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08.12.2021, 11:00 Uhr</w:t>
          </w:r>
        </w:sdtContent>
      </w:sdt>
    </w:p>
    <w:p>
      <w:pPr>
        <w:pBdr>
          <w:top w:val="single" w:sz="6" w:space="1" w:color="auto"/>
          <w:left w:val="single" w:sz="6" w:space="4" w:color="auto"/>
          <w:bottom w:val="single" w:sz="6" w:space="1" w:color="auto"/>
          <w:right w:val="single" w:sz="6" w:space="4" w:color="auto"/>
        </w:pBdr>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1"/>
          <w:numId w:val="2"/>
        </w:numPr>
        <w:spacing w:after="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contextualSpacing w:val="0"/>
        <w:rPr>
          <w:sz w:val="22"/>
          <w:szCs w:val="22"/>
        </w:rPr>
      </w:pPr>
      <w:r>
        <w:rPr>
          <w:sz w:val="22"/>
          <w:szCs w:val="22"/>
        </w:rPr>
        <w:t>Tanja Jung-</w:t>
      </w:r>
      <w:proofErr w:type="spellStart"/>
      <w:r>
        <w:rPr>
          <w:sz w:val="22"/>
          <w:szCs w:val="22"/>
        </w:rPr>
        <w:t>Sendzik</w:t>
      </w:r>
      <w:proofErr w:type="spellEnd"/>
    </w:p>
    <w:p>
      <w:pPr>
        <w:pStyle w:val="Listenabsatz"/>
        <w:numPr>
          <w:ilvl w:val="0"/>
          <w:numId w:val="2"/>
        </w:numPr>
        <w:spacing w:after="0"/>
        <w:contextualSpacing w:val="0"/>
        <w:rPr>
          <w:sz w:val="22"/>
          <w:szCs w:val="22"/>
        </w:rPr>
      </w:pPr>
      <w:r>
        <w:rPr>
          <w:sz w:val="22"/>
          <w:szCs w:val="22"/>
        </w:rPr>
        <w:t>FG11</w:t>
      </w:r>
    </w:p>
    <w:p>
      <w:pPr>
        <w:pStyle w:val="Listenabsatz"/>
        <w:numPr>
          <w:ilvl w:val="1"/>
          <w:numId w:val="2"/>
        </w:numPr>
        <w:spacing w:after="0"/>
        <w:contextualSpacing w:val="0"/>
        <w:rPr>
          <w:sz w:val="22"/>
          <w:szCs w:val="22"/>
        </w:rPr>
      </w:pPr>
      <w:r>
        <w:rPr>
          <w:sz w:val="22"/>
          <w:szCs w:val="22"/>
        </w:rPr>
        <w:t>Sangeeta Banerji (Protokoll)</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Thorsten Wolff</w:t>
      </w:r>
    </w:p>
    <w:p>
      <w:pPr>
        <w:pStyle w:val="Listenabsatz"/>
        <w:numPr>
          <w:ilvl w:val="1"/>
          <w:numId w:val="2"/>
        </w:numPr>
        <w:spacing w:after="0"/>
        <w:contextualSpacing w:val="0"/>
        <w:rPr>
          <w:sz w:val="22"/>
          <w:szCs w:val="22"/>
        </w:rPr>
      </w:pPr>
      <w:r>
        <w:rPr>
          <w:sz w:val="22"/>
          <w:szCs w:val="22"/>
        </w:rPr>
        <w:t xml:space="preserve">Ralf </w:t>
      </w:r>
      <w:proofErr w:type="spellStart"/>
      <w:r>
        <w:rPr>
          <w:sz w:val="22"/>
          <w:szCs w:val="22"/>
        </w:rPr>
        <w:t>Dürrwald</w:t>
      </w:r>
      <w:proofErr w:type="spellEnd"/>
    </w:p>
    <w:p>
      <w:pPr>
        <w:pStyle w:val="Listenabsatz"/>
        <w:numPr>
          <w:ilvl w:val="1"/>
          <w:numId w:val="2"/>
        </w:numPr>
        <w:spacing w:after="0"/>
        <w:contextualSpacing w:val="0"/>
        <w:rPr>
          <w:sz w:val="22"/>
          <w:szCs w:val="22"/>
        </w:rPr>
      </w:pPr>
      <w:r>
        <w:rPr>
          <w:sz w:val="22"/>
          <w:szCs w:val="22"/>
        </w:rPr>
        <w:t>Djin-Ye Oh</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szCs w:val="22"/>
        </w:rPr>
      </w:pPr>
      <w:r>
        <w:rPr>
          <w:sz w:val="22"/>
          <w:szCs w:val="22"/>
        </w:rPr>
        <w:t xml:space="preserve">Christa </w:t>
      </w:r>
      <w:r>
        <w:rPr>
          <w:rStyle w:val="highlight"/>
          <w:sz w:val="22"/>
          <w:szCs w:val="22"/>
        </w:rPr>
        <w:t>Scheid</w:t>
      </w:r>
      <w:r>
        <w:rPr>
          <w:sz w:val="22"/>
          <w:szCs w:val="22"/>
        </w:rPr>
        <w:t>t-</w:t>
      </w:r>
      <w:r>
        <w:rPr>
          <w:rStyle w:val="highlight"/>
          <w:sz w:val="22"/>
          <w:szCs w:val="22"/>
        </w:rPr>
        <w:t>Nave</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 xml:space="preserve">Thomas Harder </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spacing w:after="0"/>
        <w:ind w:left="1440"/>
        <w:contextualSpacing w:val="0"/>
        <w:rPr>
          <w:sz w:val="22"/>
          <w:szCs w:val="22"/>
        </w:rPr>
      </w:pP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 xml:space="preserve">Agata </w:t>
      </w:r>
      <w:proofErr w:type="spellStart"/>
      <w:r>
        <w:rPr>
          <w:sz w:val="22"/>
          <w:szCs w:val="22"/>
        </w:rPr>
        <w:t>Mikolajewska</w:t>
      </w:r>
      <w:proofErr w:type="spellEnd"/>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szCs w:val="22"/>
        </w:rPr>
      </w:pPr>
      <w:r>
        <w:rPr>
          <w:sz w:val="22"/>
          <w:szCs w:val="22"/>
        </w:rPr>
        <w:t>Anna Rohde</w:t>
      </w:r>
    </w:p>
    <w:p>
      <w:pPr>
        <w:pStyle w:val="Listenabsatz"/>
        <w:numPr>
          <w:ilvl w:val="0"/>
          <w:numId w:val="25"/>
        </w:numPr>
        <w:spacing w:after="0"/>
        <w:rPr>
          <w:rStyle w:val="highlight"/>
          <w:sz w:val="22"/>
          <w:szCs w:val="22"/>
        </w:rPr>
      </w:pPr>
      <w:r>
        <w:rPr>
          <w:rStyle w:val="highlight"/>
          <w:sz w:val="22"/>
          <w:szCs w:val="22"/>
        </w:rPr>
        <w:t>ZIG2</w:t>
      </w:r>
    </w:p>
    <w:p>
      <w:pPr>
        <w:pStyle w:val="Listenabsatz"/>
        <w:numPr>
          <w:ilvl w:val="0"/>
          <w:numId w:val="26"/>
        </w:numPr>
        <w:spacing w:after="0"/>
        <w:ind w:hanging="87"/>
        <w:rPr>
          <w:rStyle w:val="highlight"/>
          <w:sz w:val="22"/>
          <w:szCs w:val="22"/>
        </w:rPr>
      </w:pPr>
      <w:proofErr w:type="spellStart"/>
      <w:r>
        <w:rPr>
          <w:rStyle w:val="highlight"/>
          <w:sz w:val="22"/>
          <w:szCs w:val="22"/>
        </w:rPr>
        <w:t>Thurid</w:t>
      </w:r>
      <w:proofErr w:type="spellEnd"/>
      <w:r>
        <w:rPr>
          <w:rStyle w:val="highlight"/>
          <w:sz w:val="22"/>
          <w:szCs w:val="22"/>
        </w:rPr>
        <w:t xml:space="preserve"> Bahr</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 xml:space="preserve">Andrea </w:t>
      </w:r>
      <w:proofErr w:type="spellStart"/>
      <w:r>
        <w:rPr>
          <w:sz w:val="22"/>
          <w:szCs w:val="22"/>
        </w:rPr>
        <w:t>Rückle</w:t>
      </w:r>
      <w:proofErr w:type="spellEnd"/>
    </w:p>
    <w:p>
      <w:pPr>
        <w:pStyle w:val="Listenabsatz"/>
        <w:numPr>
          <w:ilvl w:val="0"/>
          <w:numId w:val="2"/>
        </w:numPr>
        <w:spacing w:after="0"/>
        <w:contextualSpacing w:val="0"/>
        <w:rPr>
          <w:sz w:val="22"/>
          <w:szCs w:val="22"/>
        </w:rPr>
      </w:pPr>
      <w:r>
        <w:rPr>
          <w:sz w:val="22"/>
          <w:szCs w:val="22"/>
        </w:rPr>
        <w:t>BMG</w:t>
      </w:r>
    </w:p>
    <w:p>
      <w:pPr>
        <w:pStyle w:val="Listenabsatz"/>
        <w:numPr>
          <w:ilvl w:val="1"/>
          <w:numId w:val="2"/>
        </w:numPr>
        <w:spacing w:after="0"/>
        <w:contextualSpacing w:val="0"/>
        <w:rPr>
          <w:sz w:val="22"/>
          <w:szCs w:val="22"/>
        </w:rPr>
      </w:pPr>
      <w:r>
        <w:rPr>
          <w:sz w:val="22"/>
          <w:szCs w:val="22"/>
        </w:rPr>
        <w:t>Christophe Bayer</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2"/>
            </w:pPr>
            <w:proofErr w:type="spellStart"/>
            <w:r>
              <w:t>nicht</w:t>
            </w:r>
            <w:proofErr w:type="spellEnd"/>
            <w:r>
              <w:t xml:space="preserve"> </w:t>
            </w:r>
            <w:proofErr w:type="spellStart"/>
            <w:r>
              <w:t>berichtet</w:t>
            </w:r>
            <w:proofErr w:type="spellEnd"/>
          </w:p>
          <w:p>
            <w:pPr>
              <w:pStyle w:val="2"/>
            </w:pPr>
            <w:r>
              <w:t xml:space="preserve">National </w:t>
            </w:r>
          </w:p>
          <w:p>
            <w:pPr>
              <w:pStyle w:val="Liste2"/>
            </w:pPr>
            <w:proofErr w:type="spellStart"/>
            <w:r>
              <w:t>Fallzahlen</w:t>
            </w:r>
            <w:proofErr w:type="spellEnd"/>
            <w:r>
              <w:t xml:space="preserve">, </w:t>
            </w:r>
            <w:proofErr w:type="spellStart"/>
            <w:r>
              <w:t>Todesfälle</w:t>
            </w:r>
            <w:proofErr w:type="spellEnd"/>
            <w:r>
              <w:t xml:space="preserve">, Trend, </w:t>
            </w:r>
            <w:proofErr w:type="spellStart"/>
            <w:r>
              <w:t>Folien</w:t>
            </w:r>
            <w:proofErr w:type="spellEnd"/>
            <w:r>
              <w:t xml:space="preserve"> </w:t>
            </w:r>
            <w:hyperlink r:id="rId14" w:history="1">
              <w:proofErr w:type="spellStart"/>
              <w:r>
                <w:rPr>
                  <w:rStyle w:val="Hyperlink"/>
                </w:rPr>
                <w:t>hier</w:t>
              </w:r>
              <w:proofErr w:type="spellEnd"/>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6.291.853 (+68.845), davon 104.051 (+529) Todesfälle </w:t>
            </w:r>
          </w:p>
          <w:p>
            <w:pPr>
              <w:pStyle w:val="Liste2"/>
            </w:pPr>
            <w:r>
              <w:t xml:space="preserve">7-Tage-Inzidenz:  427/100.000 </w:t>
            </w:r>
            <w:proofErr w:type="spellStart"/>
            <w:r>
              <w:t>Einw</w:t>
            </w:r>
            <w:proofErr w:type="spellEnd"/>
            <w:r>
              <w:t>.</w:t>
            </w:r>
          </w:p>
          <w:p>
            <w:pPr>
              <w:pStyle w:val="Liste2"/>
              <w:rPr>
                <w:lang w:val="de-DE"/>
              </w:rPr>
            </w:pPr>
            <w:proofErr w:type="spellStart"/>
            <w:r>
              <w:rPr>
                <w:lang w:val="de-DE"/>
              </w:rPr>
              <w:t>Impfmonitoring</w:t>
            </w:r>
            <w:proofErr w:type="spellEnd"/>
            <w:r>
              <w:rPr>
                <w:lang w:val="de-DE"/>
              </w:rPr>
              <w:t xml:space="preserve">: Geimpfte mit 1. Dosis 60.028.427 (72,2%), mit vollständiger Impfung 57.519.846 (69,2%), mit </w:t>
            </w:r>
            <w:proofErr w:type="spellStart"/>
            <w:r>
              <w:rPr>
                <w:lang w:val="de-DE"/>
              </w:rPr>
              <w:t>Bosster</w:t>
            </w:r>
            <w:proofErr w:type="spellEnd"/>
            <w:r>
              <w:rPr>
                <w:lang w:val="de-DE"/>
              </w:rPr>
              <w:t>-Impfung 15.555.264 (18,7%)</w:t>
            </w:r>
          </w:p>
          <w:p>
            <w:pPr>
              <w:pStyle w:val="Liste2"/>
              <w:rPr>
                <w:lang w:val="de-DE"/>
              </w:rPr>
            </w:pPr>
            <w:r>
              <w:rPr>
                <w:lang w:val="de-DE"/>
              </w:rPr>
              <w:t>Verlauf der 7-Tage-Inzidenz der Bundesländer:</w:t>
            </w:r>
          </w:p>
          <w:p>
            <w:pPr>
              <w:pStyle w:val="Liste3"/>
              <w:numPr>
                <w:ilvl w:val="1"/>
                <w:numId w:val="7"/>
              </w:numPr>
            </w:pPr>
            <w:r>
              <w:t>Plateau auf hohem Niveau in Sachsen, leichter Anstieg in Sachsen-Anhalt und Thüringen und Rückgang in Brandenburg und Bayern</w:t>
            </w:r>
          </w:p>
          <w:p>
            <w:pPr>
              <w:pStyle w:val="Liste3"/>
              <w:numPr>
                <w:ilvl w:val="1"/>
                <w:numId w:val="7"/>
              </w:numPr>
            </w:pPr>
            <w:r>
              <w:t xml:space="preserve">Geografische Verteilung: 26 LK mit 7d-Inzidenz &gt;1000/100.000 </w:t>
            </w:r>
            <w:proofErr w:type="spellStart"/>
            <w:r>
              <w:t>EinW</w:t>
            </w:r>
            <w:proofErr w:type="spellEnd"/>
            <w:r>
              <w:t>. Im LK Meißen infizieren sich aktuell ca. 3% der Bevölkerung pro Woche, Inzidenz in Bayern rückläufig</w:t>
            </w:r>
          </w:p>
          <w:p>
            <w:pPr>
              <w:pStyle w:val="Liste3"/>
              <w:numPr>
                <w:ilvl w:val="1"/>
                <w:numId w:val="7"/>
              </w:numPr>
            </w:pPr>
            <w:r>
              <w:t xml:space="preserve">Hospitalisierungsinzidenz: Stabilisierung auf hohem Niveau. </w:t>
            </w:r>
          </w:p>
          <w:p>
            <w:pPr>
              <w:pStyle w:val="Liste3"/>
              <w:numPr>
                <w:ilvl w:val="1"/>
                <w:numId w:val="7"/>
              </w:numPr>
            </w:pPr>
            <w:r>
              <w:t xml:space="preserve">Todesfälle: Altersverteilung und Fallzahlen ähnlich wie bei der 3. Welle. </w:t>
            </w:r>
          </w:p>
          <w:p>
            <w:pPr>
              <w:pStyle w:val="Liste2"/>
              <w:rPr>
                <w:rStyle w:val="TagMiZchn"/>
                <w:b w:val="0"/>
                <w:bCs/>
                <w:lang w:val="de-DE"/>
              </w:rPr>
            </w:pPr>
            <w:r>
              <w:rPr>
                <w:rStyle w:val="3Zchn"/>
                <w:b w:val="0"/>
                <w:lang w:val="de-DE"/>
              </w:rPr>
              <w:t>Testkapazität und Testungen</w:t>
            </w:r>
            <w:r>
              <w:rPr>
                <w:lang w:val="de-DE"/>
              </w:rPr>
              <w:t xml:space="preserve"> </w:t>
            </w:r>
            <w:r>
              <w:rPr>
                <w:rStyle w:val="TagMiZchn"/>
                <w:bCs/>
                <w:lang w:val="de-DE"/>
              </w:rPr>
              <w:t xml:space="preserve">(nur mittwochs) </w:t>
            </w:r>
          </w:p>
          <w:p>
            <w:pPr>
              <w:pStyle w:val="Liste2"/>
              <w:numPr>
                <w:ilvl w:val="0"/>
                <w:numId w:val="13"/>
              </w:numPr>
              <w:rPr>
                <w:rStyle w:val="TagMiZchn"/>
                <w:b w:val="0"/>
                <w:bCs/>
                <w:i w:val="0"/>
                <w:color w:val="auto"/>
                <w:lang w:val="de-DE"/>
              </w:rPr>
            </w:pPr>
            <w:r>
              <w:rPr>
                <w:rStyle w:val="TagMiZchn"/>
                <w:b w:val="0"/>
                <w:bCs/>
                <w:i w:val="0"/>
                <w:color w:val="auto"/>
                <w:lang w:val="de-DE"/>
              </w:rPr>
              <w:t xml:space="preserve">Folien </w:t>
            </w:r>
            <w:hyperlink r:id="rId15" w:history="1">
              <w:r>
                <w:rPr>
                  <w:rStyle w:val="Hyperlink"/>
                  <w:bCs/>
                  <w:lang w:val="de-DE"/>
                </w:rPr>
                <w:t>hier</w:t>
              </w:r>
            </w:hyperlink>
          </w:p>
          <w:p>
            <w:pPr>
              <w:pStyle w:val="Liste2"/>
              <w:numPr>
                <w:ilvl w:val="0"/>
                <w:numId w:val="13"/>
              </w:numPr>
              <w:rPr>
                <w:lang w:val="de-DE"/>
              </w:rPr>
            </w:pPr>
            <w:proofErr w:type="spellStart"/>
            <w:r>
              <w:rPr>
                <w:lang w:val="de-DE"/>
              </w:rPr>
              <w:t>Positivenanteil</w:t>
            </w:r>
            <w:proofErr w:type="spellEnd"/>
            <w:r>
              <w:rPr>
                <w:lang w:val="de-DE"/>
              </w:rPr>
              <w:t xml:space="preserve"> (PA) bei 21% und damit bei einem sehr hohen Plateau, Test Kapazitäten sind in den meisten BL ausgeschöpft, vor allem in Saarland</w:t>
            </w:r>
          </w:p>
          <w:p>
            <w:pPr>
              <w:pStyle w:val="Liste2"/>
              <w:numPr>
                <w:ilvl w:val="0"/>
                <w:numId w:val="13"/>
              </w:numPr>
              <w:rPr>
                <w:lang w:val="de-DE"/>
              </w:rPr>
            </w:pPr>
            <w:r>
              <w:rPr>
                <w:lang w:val="de-DE"/>
              </w:rPr>
              <w:t xml:space="preserve">PA ist in Brandenburg und Thüringen mit 40% besonders hoch (eventuell Effekt einer Priorisierung?). </w:t>
            </w:r>
          </w:p>
          <w:p>
            <w:pPr>
              <w:pStyle w:val="Liste2"/>
            </w:pPr>
            <w:r>
              <w:t>ARS-</w:t>
            </w:r>
            <w:proofErr w:type="spellStart"/>
            <w:r>
              <w:t>Daten</w:t>
            </w:r>
            <w:proofErr w:type="spellEnd"/>
            <w:r>
              <w:t xml:space="preserve"> </w:t>
            </w:r>
          </w:p>
          <w:p>
            <w:pPr>
              <w:pStyle w:val="Liste2"/>
              <w:numPr>
                <w:ilvl w:val="0"/>
                <w:numId w:val="12"/>
              </w:numPr>
            </w:pPr>
            <w:proofErr w:type="spellStart"/>
            <w:r>
              <w:t>Folien</w:t>
            </w:r>
            <w:proofErr w:type="spellEnd"/>
            <w:r>
              <w:t xml:space="preserve"> </w:t>
            </w:r>
            <w:hyperlink r:id="rId16" w:history="1">
              <w:proofErr w:type="spellStart"/>
              <w:r>
                <w:rPr>
                  <w:rStyle w:val="Hyperlink"/>
                </w:rPr>
                <w:t>hier</w:t>
              </w:r>
              <w:proofErr w:type="spellEnd"/>
            </w:hyperlink>
          </w:p>
          <w:p>
            <w:pPr>
              <w:pStyle w:val="Liste2"/>
              <w:numPr>
                <w:ilvl w:val="0"/>
                <w:numId w:val="12"/>
              </w:numPr>
              <w:rPr>
                <w:lang w:val="de-DE"/>
              </w:rPr>
            </w:pPr>
            <w:r>
              <w:rPr>
                <w:lang w:val="de-DE"/>
              </w:rPr>
              <w:t>Leichter Rückgang der Testungen, aber kein Anstieg beim PA, so dass nicht von einer starken Untererfassung auszugehen ist</w:t>
            </w:r>
          </w:p>
          <w:p>
            <w:pPr>
              <w:pStyle w:val="Liste2"/>
              <w:numPr>
                <w:ilvl w:val="0"/>
                <w:numId w:val="12"/>
              </w:numPr>
              <w:rPr>
                <w:lang w:val="de-DE"/>
              </w:rPr>
            </w:pPr>
            <w:r>
              <w:rPr>
                <w:lang w:val="de-DE"/>
              </w:rPr>
              <w:t xml:space="preserve">Starke Verzögerung der Testungen in Saarland und </w:t>
            </w:r>
            <w:proofErr w:type="spellStart"/>
            <w:r>
              <w:rPr>
                <w:lang w:val="de-DE"/>
              </w:rPr>
              <w:t>Sachsen-anhalt</w:t>
            </w:r>
            <w:proofErr w:type="spellEnd"/>
          </w:p>
          <w:p>
            <w:pPr>
              <w:pStyle w:val="Liste2"/>
              <w:numPr>
                <w:ilvl w:val="0"/>
                <w:numId w:val="12"/>
              </w:numPr>
              <w:rPr>
                <w:lang w:val="de-DE"/>
              </w:rPr>
            </w:pPr>
            <w:r>
              <w:rPr>
                <w:lang w:val="de-DE"/>
              </w:rPr>
              <w:t>Rückgang der Testungen in Praxen und Schulen, Rückgang des PA außer bei 0-4-Jährigen</w:t>
            </w:r>
          </w:p>
          <w:p>
            <w:pPr>
              <w:pStyle w:val="Liste2"/>
              <w:numPr>
                <w:ilvl w:val="0"/>
                <w:numId w:val="12"/>
              </w:numPr>
              <w:rPr>
                <w:lang w:val="de-DE"/>
              </w:rPr>
            </w:pPr>
            <w:r>
              <w:rPr>
                <w:lang w:val="de-DE"/>
              </w:rPr>
              <w:t>PA bei Ü80 genauso wie im letzten Jahr, sonst nun wesentlich höher</w:t>
            </w:r>
          </w:p>
          <w:p>
            <w:pPr>
              <w:pStyle w:val="Liste2"/>
              <w:numPr>
                <w:ilvl w:val="0"/>
                <w:numId w:val="12"/>
              </w:numPr>
              <w:rPr>
                <w:lang w:val="de-DE"/>
              </w:rPr>
            </w:pPr>
            <w:r>
              <w:rPr>
                <w:lang w:val="de-DE"/>
              </w:rPr>
              <w:t xml:space="preserve">Ergebnisse Pro Monat: November 2021 besonders hoch hinsichtlich </w:t>
            </w:r>
            <w:proofErr w:type="spellStart"/>
            <w:r>
              <w:rPr>
                <w:lang w:val="de-DE"/>
              </w:rPr>
              <w:t>Testzahl</w:t>
            </w:r>
            <w:proofErr w:type="spellEnd"/>
            <w:r>
              <w:rPr>
                <w:lang w:val="de-DE"/>
              </w:rPr>
              <w:t xml:space="preserve"> und PA</w:t>
            </w:r>
          </w:p>
          <w:p>
            <w:pPr>
              <w:pStyle w:val="Liste2"/>
              <w:numPr>
                <w:ilvl w:val="0"/>
                <w:numId w:val="12"/>
              </w:numPr>
              <w:rPr>
                <w:lang w:val="de-DE"/>
              </w:rPr>
            </w:pPr>
            <w:r>
              <w:rPr>
                <w:lang w:val="de-DE"/>
              </w:rPr>
              <w:t>Ausbrüche: Stabilisierung der Lage</w:t>
            </w:r>
          </w:p>
          <w:p>
            <w:pPr>
              <w:pStyle w:val="Liste2"/>
            </w:pPr>
            <w:r>
              <w:t>VOC-</w:t>
            </w:r>
            <w:proofErr w:type="spellStart"/>
            <w:r>
              <w:t>Bericht</w:t>
            </w:r>
            <w:proofErr w:type="spellEnd"/>
          </w:p>
          <w:p>
            <w:pPr>
              <w:pStyle w:val="Liste2"/>
              <w:numPr>
                <w:ilvl w:val="0"/>
                <w:numId w:val="24"/>
              </w:numPr>
            </w:pPr>
            <w:proofErr w:type="spellStart"/>
            <w:r>
              <w:t>Folien</w:t>
            </w:r>
            <w:proofErr w:type="spellEnd"/>
            <w:r>
              <w:t xml:space="preserve"> </w:t>
            </w:r>
            <w:hyperlink r:id="rId17" w:history="1">
              <w:proofErr w:type="spellStart"/>
              <w:r>
                <w:rPr>
                  <w:rStyle w:val="Hyperlink"/>
                </w:rPr>
                <w:t>hier</w:t>
              </w:r>
              <w:proofErr w:type="spellEnd"/>
            </w:hyperlink>
          </w:p>
          <w:p>
            <w:pPr>
              <w:pStyle w:val="Liste2"/>
              <w:numPr>
                <w:ilvl w:val="0"/>
                <w:numId w:val="8"/>
              </w:numPr>
              <w:ind w:left="1191" w:hanging="284"/>
              <w:rPr>
                <w:lang w:val="de-DE"/>
              </w:rPr>
            </w:pPr>
            <w:r>
              <w:rPr>
                <w:lang w:val="de-DE"/>
              </w:rPr>
              <w:t xml:space="preserve">In KW47 Nachweis von 8 Omikron Fällen, aber Delta dominiert weiterhin das Geschehen. </w:t>
            </w:r>
          </w:p>
          <w:p>
            <w:pPr>
              <w:pStyle w:val="Liste2"/>
              <w:numPr>
                <w:ilvl w:val="0"/>
                <w:numId w:val="8"/>
              </w:numPr>
              <w:ind w:left="1191" w:hanging="284"/>
              <w:rPr>
                <w:lang w:val="de-DE"/>
              </w:rPr>
            </w:pPr>
            <w:proofErr w:type="spellStart"/>
            <w:r>
              <w:rPr>
                <w:lang w:val="de-DE"/>
              </w:rPr>
              <w:lastRenderedPageBreak/>
              <w:t>EpiKurve</w:t>
            </w:r>
            <w:proofErr w:type="spellEnd"/>
            <w:r>
              <w:rPr>
                <w:lang w:val="de-DE"/>
              </w:rPr>
              <w:t xml:space="preserve">: kontinuierlicher Anstieg der Fallzahlen von Omikron von KW 46-KW 48 von 1 auf 37. </w:t>
            </w:r>
          </w:p>
          <w:p>
            <w:pPr>
              <w:pStyle w:val="Liste2"/>
              <w:numPr>
                <w:ilvl w:val="0"/>
                <w:numId w:val="8"/>
              </w:numPr>
              <w:ind w:left="1191" w:hanging="284"/>
              <w:rPr>
                <w:lang w:val="de-DE"/>
              </w:rPr>
            </w:pPr>
            <w:r>
              <w:rPr>
                <w:lang w:val="de-DE"/>
              </w:rPr>
              <w:t>Geografische Verteilung: Fälle in mehreren BL, Schwerpunkt bei Städten mit internationalen Flughäfen, z.B. Frankfurt am Main und München</w:t>
            </w:r>
          </w:p>
          <w:p>
            <w:pPr>
              <w:pStyle w:val="Liste2"/>
              <w:numPr>
                <w:ilvl w:val="0"/>
                <w:numId w:val="8"/>
              </w:numPr>
              <w:ind w:left="1191" w:hanging="284"/>
              <w:rPr>
                <w:lang w:val="de-DE"/>
              </w:rPr>
            </w:pPr>
            <w:r>
              <w:rPr>
                <w:lang w:val="de-DE"/>
              </w:rPr>
              <w:t>Symptomatik der übermittelten Fälle: Keine Todesfälle und keine Hospitalisierungen, Altersmedian liegt bei 34,5</w:t>
            </w:r>
          </w:p>
          <w:p>
            <w:pPr>
              <w:pStyle w:val="Liste2"/>
              <w:numPr>
                <w:ilvl w:val="0"/>
                <w:numId w:val="8"/>
              </w:numPr>
              <w:ind w:left="1191" w:hanging="284"/>
              <w:rPr>
                <w:lang w:val="de-DE"/>
              </w:rPr>
            </w:pPr>
            <w:r>
              <w:rPr>
                <w:lang w:val="de-DE"/>
              </w:rPr>
              <w:t>23 Fälle mit Exposition im Ausland</w:t>
            </w:r>
          </w:p>
          <w:p>
            <w:pPr>
              <w:pStyle w:val="Liste2"/>
              <w:numPr>
                <w:ilvl w:val="0"/>
                <w:numId w:val="8"/>
              </w:numPr>
              <w:rPr>
                <w:lang w:val="de-DE"/>
              </w:rPr>
            </w:pPr>
            <w:r>
              <w:rPr>
                <w:lang w:val="de-DE"/>
              </w:rPr>
              <w:t>Preprint Studie weist auf einen 41-Fachen Verlust der Wirkung neutralisierender AK von Geimpften im Vergleich zur Delta Variante hin</w:t>
            </w:r>
          </w:p>
          <w:p>
            <w:pPr>
              <w:pStyle w:val="Liste2"/>
            </w:pPr>
            <w:proofErr w:type="spellStart"/>
            <w:r>
              <w:t>Molekulare</w:t>
            </w:r>
            <w:proofErr w:type="spellEnd"/>
            <w:r>
              <w:t xml:space="preserve"> Surveillance (</w:t>
            </w:r>
            <w:proofErr w:type="spellStart"/>
            <w:r>
              <w:t>nur</w:t>
            </w:r>
            <w:proofErr w:type="spellEnd"/>
            <w:r>
              <w:t xml:space="preserve"> </w:t>
            </w:r>
            <w:proofErr w:type="spellStart"/>
            <w:r>
              <w:t>mittwochs</w:t>
            </w:r>
            <w:proofErr w:type="spellEnd"/>
            <w:r>
              <w:t>)</w:t>
            </w:r>
          </w:p>
          <w:p>
            <w:pPr>
              <w:pStyle w:val="Liste2"/>
            </w:pPr>
            <w:proofErr w:type="spellStart"/>
            <w:r>
              <w:t>nicht</w:t>
            </w:r>
            <w:proofErr w:type="spellEnd"/>
            <w:r>
              <w:t xml:space="preserve"> </w:t>
            </w:r>
            <w:proofErr w:type="spellStart"/>
            <w:r>
              <w:t>berichtet</w:t>
            </w:r>
            <w:proofErr w:type="spellEnd"/>
          </w:p>
          <w:p>
            <w:pPr>
              <w:pStyle w:val="Liste2"/>
            </w:pPr>
            <w:proofErr w:type="spellStart"/>
            <w:r>
              <w:t>Syndromische</w:t>
            </w:r>
            <w:proofErr w:type="spellEnd"/>
            <w:r>
              <w:t xml:space="preserve"> Surveillance</w:t>
            </w:r>
            <w:r>
              <w:rPr>
                <w:rStyle w:val="TagMiZchn"/>
              </w:rPr>
              <w:t xml:space="preserve"> (</w:t>
            </w:r>
            <w:proofErr w:type="spellStart"/>
            <w:r>
              <w:rPr>
                <w:rStyle w:val="TagMiZchn"/>
              </w:rPr>
              <w:t>nur</w:t>
            </w:r>
            <w:proofErr w:type="spellEnd"/>
            <w:r>
              <w:rPr>
                <w:rStyle w:val="TagMiZchn"/>
              </w:rPr>
              <w:t xml:space="preserve"> </w:t>
            </w:r>
            <w:proofErr w:type="spellStart"/>
            <w:r>
              <w:rPr>
                <w:rStyle w:val="TagMiZchn"/>
              </w:rPr>
              <w:t>mittwochs</w:t>
            </w:r>
            <w:proofErr w:type="spellEnd"/>
            <w:r>
              <w:rPr>
                <w:rStyle w:val="TagMiZchn"/>
              </w:rPr>
              <w:t>)</w:t>
            </w:r>
            <w:r>
              <w:rPr>
                <w:i/>
                <w:color w:val="D99594" w:themeColor="accent2" w:themeTint="99"/>
                <w:sz w:val="20"/>
                <w:szCs w:val="20"/>
              </w:rPr>
              <w:t xml:space="preserve"> </w:t>
            </w:r>
          </w:p>
          <w:p>
            <w:pPr>
              <w:pStyle w:val="Liste2"/>
              <w:numPr>
                <w:ilvl w:val="0"/>
                <w:numId w:val="9"/>
              </w:numPr>
            </w:pPr>
            <w:proofErr w:type="spellStart"/>
            <w:r>
              <w:t>Folien</w:t>
            </w:r>
            <w:proofErr w:type="spellEnd"/>
            <w:r>
              <w:t xml:space="preserve"> </w:t>
            </w:r>
            <w:hyperlink r:id="rId18" w:history="1">
              <w:proofErr w:type="spellStart"/>
              <w:r>
                <w:rPr>
                  <w:rStyle w:val="Hyperlink"/>
                </w:rPr>
                <w:t>hier</w:t>
              </w:r>
              <w:proofErr w:type="spellEnd"/>
            </w:hyperlink>
          </w:p>
          <w:p>
            <w:pPr>
              <w:pStyle w:val="Liste2"/>
              <w:numPr>
                <w:ilvl w:val="0"/>
                <w:numId w:val="9"/>
              </w:numPr>
            </w:pPr>
            <w:r>
              <w:t xml:space="preserve">4800 ARE/100.000 </w:t>
            </w:r>
            <w:proofErr w:type="spellStart"/>
            <w:r>
              <w:t>Einw</w:t>
            </w:r>
            <w:proofErr w:type="spellEnd"/>
            <w:r>
              <w:t>. in KW 48</w:t>
            </w:r>
          </w:p>
          <w:p>
            <w:pPr>
              <w:pStyle w:val="Liste2"/>
              <w:numPr>
                <w:ilvl w:val="0"/>
                <w:numId w:val="9"/>
              </w:numPr>
              <w:rPr>
                <w:lang w:val="de-DE"/>
              </w:rPr>
            </w:pPr>
            <w:r>
              <w:rPr>
                <w:lang w:val="de-DE"/>
              </w:rPr>
              <w:t>Rückgang bei Erwachsenen, Anstieg bei Kindern</w:t>
            </w:r>
          </w:p>
          <w:p>
            <w:pPr>
              <w:pStyle w:val="Liste2"/>
              <w:numPr>
                <w:ilvl w:val="0"/>
                <w:numId w:val="9"/>
              </w:numPr>
              <w:rPr>
                <w:lang w:val="de-DE"/>
              </w:rPr>
            </w:pPr>
            <w:proofErr w:type="spellStart"/>
            <w:r>
              <w:rPr>
                <w:lang w:val="de-DE"/>
              </w:rPr>
              <w:t>KonsilInzidenz</w:t>
            </w:r>
            <w:proofErr w:type="spellEnd"/>
            <w:r>
              <w:rPr>
                <w:lang w:val="de-DE"/>
              </w:rPr>
              <w:t xml:space="preserve"> im Vergleich zur Vorwoche gesunken</w:t>
            </w:r>
          </w:p>
          <w:p>
            <w:pPr>
              <w:pStyle w:val="Liste2"/>
              <w:numPr>
                <w:ilvl w:val="0"/>
                <w:numId w:val="9"/>
              </w:numPr>
              <w:rPr>
                <w:lang w:val="de-DE"/>
              </w:rPr>
            </w:pPr>
            <w:r>
              <w:rPr>
                <w:lang w:val="de-DE"/>
              </w:rPr>
              <w:t xml:space="preserve">Übereinstimmung des Anteils von ARE mit COVID-19 zwischen virologischen </w:t>
            </w:r>
            <w:proofErr w:type="spellStart"/>
            <w:r>
              <w:rPr>
                <w:lang w:val="de-DE"/>
              </w:rPr>
              <w:t>syndromischen</w:t>
            </w:r>
            <w:proofErr w:type="spellEnd"/>
            <w:r>
              <w:rPr>
                <w:lang w:val="de-DE"/>
              </w:rPr>
              <w:t xml:space="preserve"> Daten </w:t>
            </w:r>
          </w:p>
          <w:p>
            <w:pPr>
              <w:pStyle w:val="Liste2"/>
              <w:numPr>
                <w:ilvl w:val="0"/>
                <w:numId w:val="9"/>
              </w:numPr>
              <w:rPr>
                <w:lang w:val="de-DE"/>
              </w:rPr>
            </w:pPr>
            <w:r>
              <w:rPr>
                <w:lang w:val="de-DE"/>
              </w:rPr>
              <w:t>49% der SARI-Fälle in AG 0-4 mit RSV-Diagnose</w:t>
            </w:r>
          </w:p>
          <w:p>
            <w:pPr>
              <w:pStyle w:val="Liste2"/>
              <w:numPr>
                <w:ilvl w:val="0"/>
                <w:numId w:val="9"/>
              </w:numPr>
              <w:rPr>
                <w:lang w:val="de-DE"/>
              </w:rPr>
            </w:pPr>
            <w:r>
              <w:rPr>
                <w:lang w:val="de-DE"/>
              </w:rPr>
              <w:t xml:space="preserve">Anteil COVID-19 bei KH-Fällen: 78% bei 35-59-Jährigen, 75% bei 60-79J und 62% ab 80J  </w:t>
            </w:r>
          </w:p>
          <w:p>
            <w:pPr>
              <w:pStyle w:val="Liste2"/>
              <w:numPr>
                <w:ilvl w:val="0"/>
                <w:numId w:val="9"/>
              </w:numPr>
              <w:rPr>
                <w:lang w:val="de-DE"/>
              </w:rPr>
            </w:pPr>
            <w:r>
              <w:rPr>
                <w:lang w:val="de-DE"/>
              </w:rPr>
              <w:t xml:space="preserve">Intensivbehandlung: 82% bei 35-59-Jährigen, 88% bei 60-79J und 74% ab 80J  </w:t>
            </w:r>
          </w:p>
          <w:p>
            <w:pPr>
              <w:pStyle w:val="Liste2"/>
              <w:numPr>
                <w:ilvl w:val="0"/>
                <w:numId w:val="9"/>
              </w:numPr>
              <w:rPr>
                <w:lang w:val="de-DE"/>
              </w:rPr>
            </w:pPr>
            <w:r>
              <w:rPr>
                <w:lang w:val="de-DE"/>
              </w:rPr>
              <w:t>Kitaausbruch: doppelt so viele wie im letzten Jahr</w:t>
            </w:r>
          </w:p>
          <w:p>
            <w:pPr>
              <w:pStyle w:val="Liste2"/>
              <w:numPr>
                <w:ilvl w:val="0"/>
                <w:numId w:val="9"/>
              </w:numPr>
              <w:rPr>
                <w:lang w:val="de-DE"/>
              </w:rPr>
            </w:pPr>
            <w:r>
              <w:rPr>
                <w:lang w:val="de-DE"/>
              </w:rPr>
              <w:t>Schule: Sehr hoch: 5 Mal mehr als im Vorjahr, 1847 Ausbrüche in den letzten 4 KW</w:t>
            </w:r>
          </w:p>
          <w:p>
            <w:pPr>
              <w:pStyle w:val="Liste2"/>
              <w:rPr>
                <w:rStyle w:val="TagMiZchn"/>
                <w:b w:val="0"/>
                <w:lang w:val="de-DE"/>
              </w:rPr>
            </w:pPr>
            <w:r>
              <w:rPr>
                <w:lang w:val="de-DE"/>
              </w:rPr>
              <w:t xml:space="preserve">Virologische Surveillance, NRZ Influenza-Daten </w:t>
            </w:r>
            <w:r>
              <w:rPr>
                <w:rStyle w:val="TagMiZchn"/>
                <w:lang w:val="de-DE"/>
              </w:rPr>
              <w:t xml:space="preserve">(nur mittwochs) </w:t>
            </w:r>
          </w:p>
          <w:p>
            <w:pPr>
              <w:pStyle w:val="Liste2"/>
              <w:numPr>
                <w:ilvl w:val="0"/>
                <w:numId w:val="10"/>
              </w:numPr>
              <w:rPr>
                <w:rStyle w:val="TagMiZchn"/>
                <w:b w:val="0"/>
                <w:i w:val="0"/>
                <w:color w:val="auto"/>
                <w:lang w:val="de-DE"/>
              </w:rPr>
            </w:pPr>
            <w:r>
              <w:rPr>
                <w:rStyle w:val="TagMiZchn"/>
                <w:b w:val="0"/>
                <w:i w:val="0"/>
                <w:color w:val="auto"/>
                <w:lang w:val="de-DE"/>
              </w:rPr>
              <w:t xml:space="preserve">Folien </w:t>
            </w:r>
            <w:hyperlink r:id="rId19" w:history="1">
              <w:r>
                <w:rPr>
                  <w:rStyle w:val="Hyperlink"/>
                  <w:lang w:val="de-DE"/>
                </w:rPr>
                <w:t>hier</w:t>
              </w:r>
            </w:hyperlink>
          </w:p>
          <w:p>
            <w:pPr>
              <w:pStyle w:val="Liste2"/>
              <w:numPr>
                <w:ilvl w:val="0"/>
                <w:numId w:val="10"/>
              </w:numPr>
              <w:rPr>
                <w:rStyle w:val="TagMiZchn"/>
                <w:b w:val="0"/>
                <w:i w:val="0"/>
                <w:color w:val="auto"/>
                <w:lang w:val="de-DE"/>
              </w:rPr>
            </w:pPr>
            <w:r>
              <w:rPr>
                <w:rStyle w:val="TagMiZchn"/>
                <w:b w:val="0"/>
                <w:i w:val="0"/>
                <w:color w:val="auto"/>
                <w:lang w:val="de-DE"/>
              </w:rPr>
              <w:t xml:space="preserve">188 Einsendungen in KW 48, 66% </w:t>
            </w:r>
            <w:proofErr w:type="spellStart"/>
            <w:r>
              <w:rPr>
                <w:rStyle w:val="TagMiZchn"/>
                <w:b w:val="0"/>
                <w:i w:val="0"/>
                <w:color w:val="auto"/>
                <w:lang w:val="de-DE"/>
              </w:rPr>
              <w:t>Positivenrate</w:t>
            </w:r>
            <w:proofErr w:type="spellEnd"/>
          </w:p>
          <w:p>
            <w:pPr>
              <w:pStyle w:val="Liste2"/>
              <w:numPr>
                <w:ilvl w:val="0"/>
                <w:numId w:val="10"/>
              </w:numPr>
              <w:rPr>
                <w:rStyle w:val="TagMiZchn"/>
                <w:b w:val="0"/>
                <w:i w:val="0"/>
                <w:color w:val="auto"/>
                <w:lang w:val="de-DE"/>
              </w:rPr>
            </w:pPr>
            <w:r>
              <w:rPr>
                <w:rStyle w:val="TagMiZchn"/>
                <w:b w:val="0"/>
                <w:i w:val="0"/>
                <w:color w:val="auto"/>
                <w:lang w:val="de-DE"/>
              </w:rPr>
              <w:t>Sars-CoV-2: Anteil Geimpfter bei 50%</w:t>
            </w:r>
          </w:p>
          <w:p>
            <w:pPr>
              <w:pStyle w:val="Liste2"/>
              <w:numPr>
                <w:ilvl w:val="0"/>
                <w:numId w:val="10"/>
              </w:numPr>
              <w:rPr>
                <w:rStyle w:val="TagMiZchn"/>
                <w:b w:val="0"/>
                <w:i w:val="0"/>
                <w:color w:val="auto"/>
                <w:lang w:val="de-DE"/>
              </w:rPr>
            </w:pPr>
            <w:r>
              <w:rPr>
                <w:rStyle w:val="TagMiZchn"/>
                <w:b w:val="0"/>
                <w:i w:val="0"/>
                <w:color w:val="auto"/>
                <w:lang w:val="de-DE"/>
              </w:rPr>
              <w:t>4 Monate nach der 2. Impfung gibt es keinen Unterschied beim Ct-Wert von Geimpften oder Ungeimpften COVID-19 Fällen</w:t>
            </w:r>
          </w:p>
          <w:p>
            <w:pPr>
              <w:pStyle w:val="Liste2"/>
              <w:numPr>
                <w:ilvl w:val="0"/>
                <w:numId w:val="10"/>
              </w:numPr>
              <w:rPr>
                <w:rStyle w:val="TagMiZchn"/>
                <w:b w:val="0"/>
                <w:i w:val="0"/>
                <w:color w:val="auto"/>
                <w:lang w:val="de-DE"/>
              </w:rPr>
            </w:pPr>
            <w:r>
              <w:rPr>
                <w:rStyle w:val="TagMiZchn"/>
                <w:b w:val="0"/>
                <w:i w:val="0"/>
                <w:color w:val="auto"/>
                <w:lang w:val="de-DE"/>
              </w:rPr>
              <w:t>Schematische Darstellung der Immunantwort nach 1., 2. und 3. Impfung: Immunität setzt schnell ein, lässt aber auch schnell nach, wobei mit jeder Impfung etwas länger anhält</w:t>
            </w:r>
          </w:p>
          <w:p>
            <w:pPr>
              <w:pStyle w:val="Liste2"/>
              <w:numPr>
                <w:ilvl w:val="0"/>
                <w:numId w:val="10"/>
              </w:numPr>
              <w:rPr>
                <w:rStyle w:val="TagMiZchn"/>
                <w:b w:val="0"/>
                <w:i w:val="0"/>
                <w:color w:val="auto"/>
                <w:lang w:val="de-DE"/>
              </w:rPr>
            </w:pPr>
            <w:r>
              <w:rPr>
                <w:rStyle w:val="TagMiZchn"/>
                <w:b w:val="0"/>
                <w:i w:val="0"/>
                <w:color w:val="auto"/>
                <w:lang w:val="en-US"/>
              </w:rPr>
              <w:t xml:space="preserve">Top4: 1. Rhino </w:t>
            </w:r>
            <w:proofErr w:type="spellStart"/>
            <w:r>
              <w:rPr>
                <w:rStyle w:val="TagMiZchn"/>
                <w:b w:val="0"/>
                <w:i w:val="0"/>
                <w:color w:val="auto"/>
                <w:lang w:val="en-US"/>
              </w:rPr>
              <w:t>Viren</w:t>
            </w:r>
            <w:proofErr w:type="spellEnd"/>
            <w:r>
              <w:rPr>
                <w:rStyle w:val="TagMiZchn"/>
                <w:b w:val="0"/>
                <w:i w:val="0"/>
                <w:color w:val="auto"/>
                <w:lang w:val="en-US"/>
              </w:rPr>
              <w:t xml:space="preserve"> (15%), RSV (15%), 3. Sars-CoV-2 (14%), 4. </w:t>
            </w:r>
            <w:r>
              <w:rPr>
                <w:rStyle w:val="TagMiZchn"/>
                <w:b w:val="0"/>
                <w:i w:val="0"/>
                <w:color w:val="auto"/>
                <w:lang w:val="de-DE"/>
              </w:rPr>
              <w:t>OC43(12%</w:t>
            </w:r>
            <w:proofErr w:type="gramStart"/>
            <w:r>
              <w:rPr>
                <w:rStyle w:val="TagMiZchn"/>
                <w:b w:val="0"/>
                <w:i w:val="0"/>
                <w:color w:val="auto"/>
                <w:lang w:val="de-DE"/>
              </w:rPr>
              <w:t>) ,</w:t>
            </w:r>
            <w:proofErr w:type="gramEnd"/>
            <w:r>
              <w:rPr>
                <w:rStyle w:val="TagMiZchn"/>
                <w:b w:val="0"/>
                <w:i w:val="0"/>
                <w:color w:val="auto"/>
                <w:lang w:val="de-DE"/>
              </w:rPr>
              <w:t xml:space="preserve"> Influenzaviren nur vereinzelt</w:t>
            </w:r>
          </w:p>
          <w:p>
            <w:pPr>
              <w:pStyle w:val="Liste2"/>
              <w:rPr>
                <w:rStyle w:val="TagMiZchn"/>
                <w:b w:val="0"/>
                <w:bCs/>
                <w:lang w:val="de-DE"/>
              </w:rPr>
            </w:pPr>
            <w:r>
              <w:rPr>
                <w:lang w:val="de-DE"/>
              </w:rPr>
              <w:t xml:space="preserve">Zahlen zum DIVI-Intensivregister </w:t>
            </w:r>
            <w:r>
              <w:rPr>
                <w:rStyle w:val="TagMiZchn"/>
                <w:bCs/>
                <w:lang w:val="de-DE"/>
              </w:rPr>
              <w:t>(nur mittwochs)</w:t>
            </w:r>
          </w:p>
          <w:p>
            <w:pPr>
              <w:pStyle w:val="Liste2"/>
              <w:numPr>
                <w:ilvl w:val="0"/>
                <w:numId w:val="11"/>
              </w:numPr>
              <w:rPr>
                <w:rStyle w:val="TagMiZchn"/>
                <w:b w:val="0"/>
                <w:bCs/>
                <w:i w:val="0"/>
                <w:color w:val="auto"/>
                <w:lang w:val="de-DE"/>
              </w:rPr>
            </w:pPr>
            <w:r>
              <w:rPr>
                <w:rStyle w:val="TagMiZchn"/>
                <w:b w:val="0"/>
                <w:bCs/>
                <w:i w:val="0"/>
                <w:color w:val="auto"/>
                <w:lang w:val="de-DE"/>
              </w:rPr>
              <w:t xml:space="preserve">Folien </w:t>
            </w:r>
            <w:hyperlink r:id="rId20" w:history="1">
              <w:r>
                <w:rPr>
                  <w:rStyle w:val="Hyperlink"/>
                  <w:bCs/>
                  <w:lang w:val="de-DE"/>
                </w:rPr>
                <w:t>hier</w:t>
              </w:r>
            </w:hyperlink>
          </w:p>
          <w:p>
            <w:pPr>
              <w:pStyle w:val="Liste2"/>
              <w:numPr>
                <w:ilvl w:val="0"/>
                <w:numId w:val="11"/>
              </w:numPr>
              <w:rPr>
                <w:rStyle w:val="TagMiZchn"/>
                <w:b w:val="0"/>
                <w:bCs/>
                <w:i w:val="0"/>
                <w:color w:val="auto"/>
                <w:lang w:val="de-DE"/>
              </w:rPr>
            </w:pPr>
            <w:r>
              <w:rPr>
                <w:rStyle w:val="TagMiZchn"/>
                <w:b w:val="0"/>
                <w:bCs/>
                <w:i w:val="0"/>
                <w:color w:val="auto"/>
                <w:lang w:val="de-DE"/>
              </w:rPr>
              <w:t xml:space="preserve">4918 COVI-19 Patienten, 2186 Neuaufnahmen in den letzten 7d. </w:t>
            </w:r>
          </w:p>
          <w:p>
            <w:pPr>
              <w:pStyle w:val="Liste2"/>
              <w:numPr>
                <w:ilvl w:val="0"/>
                <w:numId w:val="11"/>
              </w:numPr>
              <w:rPr>
                <w:rStyle w:val="TagMiZchn"/>
                <w:b w:val="0"/>
                <w:bCs/>
                <w:i w:val="0"/>
                <w:color w:val="auto"/>
                <w:lang w:val="de-DE"/>
              </w:rPr>
            </w:pPr>
            <w:r>
              <w:rPr>
                <w:rStyle w:val="TagMiZchn"/>
                <w:b w:val="0"/>
                <w:bCs/>
                <w:i w:val="0"/>
                <w:color w:val="auto"/>
                <w:lang w:val="de-DE"/>
              </w:rPr>
              <w:t>leichte Entschleunigung des Anstiegs</w:t>
            </w:r>
          </w:p>
          <w:p>
            <w:pPr>
              <w:pStyle w:val="Liste2"/>
              <w:numPr>
                <w:ilvl w:val="0"/>
                <w:numId w:val="11"/>
              </w:numPr>
              <w:rPr>
                <w:rStyle w:val="TagMiZchn"/>
                <w:b w:val="0"/>
                <w:bCs/>
                <w:i w:val="0"/>
                <w:color w:val="auto"/>
                <w:lang w:val="de-DE"/>
              </w:rPr>
            </w:pPr>
            <w:r>
              <w:rPr>
                <w:rStyle w:val="TagMiZchn"/>
                <w:b w:val="0"/>
                <w:bCs/>
                <w:i w:val="0"/>
                <w:color w:val="auto"/>
                <w:lang w:val="de-DE"/>
              </w:rPr>
              <w:t xml:space="preserve">BL: in 9 BL Belegung &gt;20 </w:t>
            </w:r>
            <w:proofErr w:type="spellStart"/>
            <w:r>
              <w:rPr>
                <w:rStyle w:val="TagMiZchn"/>
                <w:b w:val="0"/>
                <w:bCs/>
                <w:i w:val="0"/>
                <w:color w:val="auto"/>
                <w:lang w:val="de-DE"/>
              </w:rPr>
              <w:t>ind</w:t>
            </w:r>
            <w:proofErr w:type="spellEnd"/>
            <w:r>
              <w:rPr>
                <w:rStyle w:val="TagMiZchn"/>
                <w:b w:val="0"/>
                <w:bCs/>
                <w:i w:val="0"/>
                <w:color w:val="auto"/>
                <w:lang w:val="de-DE"/>
              </w:rPr>
              <w:t xml:space="preserve"> 15 &gt;12</w:t>
            </w:r>
          </w:p>
          <w:p>
            <w:pPr>
              <w:pStyle w:val="Liste2"/>
              <w:numPr>
                <w:ilvl w:val="0"/>
                <w:numId w:val="11"/>
              </w:numPr>
              <w:rPr>
                <w:rStyle w:val="TagMiZchn"/>
                <w:b w:val="0"/>
                <w:bCs/>
                <w:i w:val="0"/>
                <w:color w:val="auto"/>
                <w:lang w:val="de-DE"/>
              </w:rPr>
            </w:pPr>
            <w:r>
              <w:rPr>
                <w:rStyle w:val="TagMiZchn"/>
                <w:b w:val="0"/>
                <w:bCs/>
                <w:i w:val="0"/>
                <w:color w:val="auto"/>
                <w:lang w:val="de-DE"/>
              </w:rPr>
              <w:t>Rückgang in Thüringen, Schleswig-Holstein, Sachsen-Anhalt, Sonst Plateau oder Anstieg</w:t>
            </w:r>
          </w:p>
          <w:p>
            <w:pPr>
              <w:pStyle w:val="Liste2"/>
              <w:numPr>
                <w:ilvl w:val="0"/>
                <w:numId w:val="11"/>
              </w:numPr>
              <w:rPr>
                <w:rStyle w:val="TagMiZchn"/>
                <w:b w:val="0"/>
                <w:bCs/>
                <w:i w:val="0"/>
                <w:color w:val="auto"/>
                <w:lang w:val="de-DE"/>
              </w:rPr>
            </w:pPr>
            <w:r>
              <w:rPr>
                <w:rStyle w:val="TagMiZchn"/>
                <w:b w:val="0"/>
                <w:bCs/>
                <w:i w:val="0"/>
                <w:color w:val="auto"/>
                <w:lang w:val="de-DE"/>
              </w:rPr>
              <w:t>Tiefstand der Intensivkapazitäten und gehen weiter zurück</w:t>
            </w:r>
          </w:p>
          <w:p>
            <w:pPr>
              <w:pStyle w:val="Liste2"/>
              <w:numPr>
                <w:ilvl w:val="0"/>
                <w:numId w:val="11"/>
              </w:numPr>
              <w:rPr>
                <w:rStyle w:val="TagMiZchn"/>
                <w:b w:val="0"/>
                <w:bCs/>
                <w:i w:val="0"/>
                <w:color w:val="auto"/>
                <w:lang w:val="de-DE"/>
              </w:rPr>
            </w:pPr>
            <w:r>
              <w:rPr>
                <w:rStyle w:val="TagMiZchn"/>
                <w:b w:val="0"/>
                <w:bCs/>
                <w:i w:val="0"/>
                <w:color w:val="auto"/>
                <w:lang w:val="de-DE"/>
              </w:rPr>
              <w:t xml:space="preserve">Anteil COVID-19: regional bis zu 75% </w:t>
            </w:r>
          </w:p>
          <w:p>
            <w:pPr>
              <w:pStyle w:val="Liste2"/>
              <w:numPr>
                <w:ilvl w:val="0"/>
                <w:numId w:val="11"/>
              </w:numPr>
              <w:rPr>
                <w:rStyle w:val="TagMiZchn"/>
                <w:b w:val="0"/>
                <w:bCs/>
                <w:i w:val="0"/>
                <w:color w:val="auto"/>
                <w:lang w:val="de-DE"/>
              </w:rPr>
            </w:pPr>
            <w:r>
              <w:rPr>
                <w:rStyle w:val="TagMiZchn"/>
                <w:b w:val="0"/>
                <w:bCs/>
                <w:i w:val="0"/>
                <w:color w:val="auto"/>
                <w:lang w:val="de-DE"/>
              </w:rPr>
              <w:lastRenderedPageBreak/>
              <w:t>Grafik zeigt, dass bei jeder Welle, Anteil nicht-COVID-19 Patienten zugunsten von COVID-19 Patienten gedrückt wurde</w:t>
            </w:r>
          </w:p>
          <w:p>
            <w:pPr>
              <w:pStyle w:val="Liste2"/>
              <w:numPr>
                <w:ilvl w:val="0"/>
                <w:numId w:val="11"/>
              </w:numPr>
              <w:rPr>
                <w:rStyle w:val="TagMiZchn"/>
                <w:b w:val="0"/>
                <w:bCs/>
                <w:i w:val="0"/>
                <w:color w:val="auto"/>
                <w:lang w:val="de-DE"/>
              </w:rPr>
            </w:pPr>
            <w:r>
              <w:rPr>
                <w:rStyle w:val="TagMiZchn"/>
                <w:b w:val="0"/>
                <w:bCs/>
                <w:i w:val="0"/>
                <w:color w:val="auto"/>
                <w:lang w:val="de-DE"/>
              </w:rPr>
              <w:t>COVID-19 Patienten benötigen high-care Betten (Beatmung)</w:t>
            </w:r>
          </w:p>
          <w:p>
            <w:pPr>
              <w:pStyle w:val="Liste2"/>
              <w:numPr>
                <w:ilvl w:val="0"/>
                <w:numId w:val="11"/>
              </w:numPr>
              <w:rPr>
                <w:rStyle w:val="TagMiZchn"/>
                <w:b w:val="0"/>
                <w:bCs/>
                <w:i w:val="0"/>
                <w:color w:val="auto"/>
                <w:lang w:val="de-DE"/>
              </w:rPr>
            </w:pPr>
            <w:r>
              <w:rPr>
                <w:rStyle w:val="TagMiZchn"/>
                <w:b w:val="0"/>
                <w:bCs/>
                <w:i w:val="0"/>
                <w:color w:val="auto"/>
                <w:lang w:val="de-DE"/>
              </w:rPr>
              <w:t>Altersgruppen Entwicklung: Anstieg bei den 50-79-Jährigen, Plateau bei 30-49 J</w:t>
            </w:r>
          </w:p>
          <w:p>
            <w:pPr>
              <w:pStyle w:val="Liste2"/>
              <w:numPr>
                <w:ilvl w:val="0"/>
                <w:numId w:val="11"/>
              </w:numPr>
              <w:rPr>
                <w:bCs/>
                <w:lang w:val="de-DE"/>
              </w:rPr>
            </w:pPr>
            <w:proofErr w:type="spellStart"/>
            <w:r>
              <w:rPr>
                <w:rStyle w:val="TagMiZchn"/>
                <w:b w:val="0"/>
                <w:bCs/>
                <w:i w:val="0"/>
                <w:color w:val="auto"/>
                <w:lang w:val="de-DE"/>
              </w:rPr>
              <w:t>SPoCK</w:t>
            </w:r>
            <w:proofErr w:type="spellEnd"/>
            <w:r>
              <w:rPr>
                <w:rStyle w:val="TagMiZchn"/>
                <w:b w:val="0"/>
                <w:bCs/>
                <w:i w:val="0"/>
                <w:color w:val="auto"/>
                <w:lang w:val="de-DE"/>
              </w:rPr>
              <w:t xml:space="preserve"> Prognose: Anstieg im Norden und Reduktion in Bayern</w:t>
            </w:r>
          </w:p>
          <w:p>
            <w:pPr>
              <w:pStyle w:val="Liste2"/>
            </w:pPr>
            <w:proofErr w:type="spellStart"/>
            <w:r>
              <w:t>Modellierungen</w:t>
            </w:r>
            <w:proofErr w:type="spellEnd"/>
            <w:r>
              <w:t xml:space="preserve"> </w:t>
            </w:r>
            <w:r>
              <w:rPr>
                <w:b/>
                <w:i/>
                <w:color w:val="95B3D7" w:themeColor="accent1" w:themeTint="99"/>
                <w:sz w:val="20"/>
              </w:rPr>
              <w:t>(</w:t>
            </w:r>
            <w:proofErr w:type="spellStart"/>
            <w:r>
              <w:rPr>
                <w:b/>
                <w:i/>
                <w:color w:val="95B3D7" w:themeColor="accent1" w:themeTint="99"/>
                <w:sz w:val="20"/>
              </w:rPr>
              <w:t>nur</w:t>
            </w:r>
            <w:proofErr w:type="spellEnd"/>
            <w:r>
              <w:rPr>
                <w:b/>
                <w:i/>
                <w:color w:val="95B3D7" w:themeColor="accent1" w:themeTint="99"/>
                <w:sz w:val="20"/>
              </w:rPr>
              <w:t xml:space="preserve"> </w:t>
            </w:r>
            <w:proofErr w:type="spellStart"/>
            <w:r>
              <w:rPr>
                <w:b/>
                <w:i/>
                <w:color w:val="95B3D7" w:themeColor="accent1" w:themeTint="99"/>
                <w:sz w:val="20"/>
              </w:rPr>
              <w:t>freitags</w:t>
            </w:r>
            <w:proofErr w:type="spellEnd"/>
            <w:r>
              <w:rPr>
                <w:b/>
                <w:i/>
                <w:color w:val="95B3D7" w:themeColor="accent1" w:themeTint="99"/>
                <w:sz w:val="20"/>
              </w:rPr>
              <w:t>)</w:t>
            </w:r>
          </w:p>
          <w:p>
            <w:pPr>
              <w:pStyle w:val="Liste2"/>
            </w:pPr>
            <w:proofErr w:type="spellStart"/>
            <w:r>
              <w:t>nicht</w:t>
            </w:r>
            <w:proofErr w:type="spellEnd"/>
            <w:r>
              <w:t xml:space="preserve"> </w:t>
            </w:r>
            <w:proofErr w:type="spellStart"/>
            <w:r>
              <w:t>berichtet</w:t>
            </w:r>
            <w:proofErr w:type="spellEnd"/>
          </w:p>
          <w:p>
            <w:pPr>
              <w:pStyle w:val="Liste2"/>
              <w:numPr>
                <w:ilvl w:val="0"/>
                <w:numId w:val="0"/>
              </w:numPr>
            </w:pPr>
          </w:p>
          <w:p>
            <w:pPr>
              <w:pStyle w:val="Liste2"/>
              <w:numPr>
                <w:ilvl w:val="0"/>
                <w:numId w:val="14"/>
              </w:numPr>
              <w:ind w:hanging="238"/>
            </w:pPr>
            <w:proofErr w:type="spellStart"/>
            <w:r>
              <w:t>Diskussion</w:t>
            </w:r>
            <w:proofErr w:type="spellEnd"/>
          </w:p>
          <w:p>
            <w:pPr>
              <w:pStyle w:val="Liste2"/>
              <w:numPr>
                <w:ilvl w:val="0"/>
                <w:numId w:val="15"/>
              </w:numPr>
              <w:rPr>
                <w:lang w:val="de-DE"/>
              </w:rPr>
            </w:pPr>
            <w:r>
              <w:rPr>
                <w:lang w:val="de-DE"/>
              </w:rPr>
              <w:t>Frage1: Haben Varianten einen Selektionsvorteil, d.h. wäre die Pandemie ohne das Auftreten der Deltavariante zu Ende?</w:t>
            </w:r>
          </w:p>
          <w:p>
            <w:pPr>
              <w:pStyle w:val="Liste2"/>
              <w:numPr>
                <w:ilvl w:val="0"/>
                <w:numId w:val="15"/>
              </w:numPr>
              <w:rPr>
                <w:lang w:val="de-DE"/>
              </w:rPr>
            </w:pPr>
            <w:r>
              <w:rPr>
                <w:lang w:val="de-DE"/>
              </w:rPr>
              <w:t>Antwort1: Keine Konkurrenz zwischen Viren, sondern Viren sind unterschiedlich empfindlich gegenüber Eindämmungsmaßnahmen. Co-Zirkulieren mehrerer Varianten möglich. Ohne Auftreten von Delta, wäre die Pandemie wahrscheinlich unter Kontrolle.</w:t>
            </w:r>
          </w:p>
          <w:p>
            <w:pPr>
              <w:pStyle w:val="Liste2"/>
              <w:numPr>
                <w:ilvl w:val="0"/>
                <w:numId w:val="15"/>
              </w:numPr>
              <w:rPr>
                <w:lang w:val="de-DE"/>
              </w:rPr>
            </w:pPr>
            <w:r>
              <w:rPr>
                <w:lang w:val="de-DE"/>
              </w:rPr>
              <w:t xml:space="preserve">Frage2: hilft </w:t>
            </w:r>
            <w:proofErr w:type="spellStart"/>
            <w:r>
              <w:rPr>
                <w:lang w:val="de-DE"/>
              </w:rPr>
              <w:t>Boosterimpfung</w:t>
            </w:r>
            <w:proofErr w:type="spellEnd"/>
            <w:r>
              <w:rPr>
                <w:lang w:val="de-DE"/>
              </w:rPr>
              <w:t xml:space="preserve"> gegenüber Omikron Variante?</w:t>
            </w:r>
          </w:p>
          <w:p>
            <w:pPr>
              <w:pStyle w:val="Liste2"/>
              <w:numPr>
                <w:ilvl w:val="0"/>
                <w:numId w:val="15"/>
              </w:numPr>
              <w:rPr>
                <w:lang w:val="de-DE"/>
              </w:rPr>
            </w:pPr>
            <w:r>
              <w:rPr>
                <w:lang w:val="de-DE"/>
              </w:rPr>
              <w:t>Antwort2: Keine ausreichende Information vorhanden, aber es wird von einem Nutzen ausgegangen.</w:t>
            </w:r>
          </w:p>
          <w:p>
            <w:pPr>
              <w:pStyle w:val="Liste2"/>
              <w:numPr>
                <w:ilvl w:val="0"/>
                <w:numId w:val="15"/>
              </w:numPr>
              <w:rPr>
                <w:lang w:val="de-DE"/>
              </w:rPr>
            </w:pPr>
            <w:r>
              <w:rPr>
                <w:lang w:val="de-DE"/>
              </w:rPr>
              <w:t>Frage3: Sollte das Plateau in den Fallzahlen als Erfolg der Maßnahmen im Wochenbericht thematisiert werden, da mehrere Surveillance Systeme dies bestätigen und es sich daher wahrscheinlich um einen Effekt der Maßnahmen handelt und nicht um einen Effekt der Überlastung des ÖGD?</w:t>
            </w:r>
          </w:p>
          <w:p>
            <w:pPr>
              <w:pStyle w:val="Liste2"/>
              <w:numPr>
                <w:ilvl w:val="0"/>
                <w:numId w:val="15"/>
              </w:numPr>
              <w:rPr>
                <w:lang w:val="de-DE"/>
              </w:rPr>
            </w:pPr>
            <w:r>
              <w:rPr>
                <w:lang w:val="de-DE"/>
              </w:rPr>
              <w:t xml:space="preserve">Antwort3 nach Diskussion: Angesichts des sehr hohen Niveaus der Fallzahlen und der wahrscheinlichen Ausbreitung der Omikron-Variante mit den damit verbundenen Unsicherheiten sollte deutlich kommuniziert werden, dass Eindämmungsmaßnahmen (vor allem Kontaktreduktion, Absage Großveranstaltungen, </w:t>
            </w:r>
            <w:proofErr w:type="spellStart"/>
            <w:r>
              <w:rPr>
                <w:lang w:val="de-DE"/>
              </w:rPr>
              <w:t>Boosterimpfung</w:t>
            </w:r>
            <w:proofErr w:type="spellEnd"/>
            <w:r>
              <w:rPr>
                <w:lang w:val="de-DE"/>
              </w:rPr>
              <w:t xml:space="preserve">) auch bei Stabilisierung oder Rückgang der Fallzahlen unbedingt beizubehalten sind und ggf. auch verschärf/ intensiviert werden müssen. </w:t>
            </w:r>
          </w:p>
          <w:p>
            <w:pPr>
              <w:pStyle w:val="Liste2"/>
              <w:numPr>
                <w:ilvl w:val="0"/>
                <w:numId w:val="0"/>
              </w:numPr>
              <w:ind w:left="842"/>
              <w:rPr>
                <w:lang w:val="de-DE"/>
              </w:rPr>
            </w:pPr>
          </w:p>
          <w:p>
            <w:pPr>
              <w:pStyle w:val="Liste2"/>
              <w:numPr>
                <w:ilvl w:val="0"/>
                <w:numId w:val="0"/>
              </w:numPr>
              <w:ind w:left="842"/>
              <w:rPr>
                <w:i/>
                <w:lang w:val="de-DE"/>
              </w:rPr>
            </w:pPr>
            <w:r>
              <w:rPr>
                <w:b/>
                <w:i/>
                <w:lang w:val="de-DE"/>
              </w:rPr>
              <w:t>ToDo1</w:t>
            </w:r>
            <w:r>
              <w:rPr>
                <w:i/>
                <w:lang w:val="de-DE"/>
              </w:rPr>
              <w:t>:</w:t>
            </w:r>
          </w:p>
          <w:p>
            <w:pPr>
              <w:pStyle w:val="Liste2"/>
              <w:numPr>
                <w:ilvl w:val="0"/>
                <w:numId w:val="0"/>
              </w:numPr>
              <w:ind w:left="842"/>
              <w:rPr>
                <w:i/>
                <w:lang w:val="de-DE"/>
              </w:rPr>
            </w:pPr>
            <w:r>
              <w:rPr>
                <w:i/>
                <w:lang w:val="de-DE"/>
              </w:rPr>
              <w:t>VOC Bericht und Molekulare Surveillance als ein Bericht vorstellen und nicht als 2 getrennte (Kröger und Fuchs)</w:t>
            </w:r>
          </w:p>
          <w:p>
            <w:pPr>
              <w:pStyle w:val="Liste2"/>
              <w:numPr>
                <w:ilvl w:val="0"/>
                <w:numId w:val="0"/>
              </w:numPr>
              <w:ind w:left="842"/>
              <w:rPr>
                <w:b/>
                <w:lang w:val="de-DE"/>
              </w:rPr>
            </w:pPr>
          </w:p>
          <w:p>
            <w:pPr>
              <w:pStyle w:val="Liste2"/>
              <w:numPr>
                <w:ilvl w:val="0"/>
                <w:numId w:val="0"/>
              </w:numPr>
              <w:ind w:left="842"/>
              <w:rPr>
                <w:lang w:val="de-DE"/>
              </w:rPr>
            </w:pPr>
            <w:r>
              <w:rPr>
                <w:b/>
                <w:lang w:val="de-DE"/>
              </w:rPr>
              <w:t>Hinweis an Lagezentrum:</w:t>
            </w:r>
            <w:r>
              <w:rPr>
                <w:lang w:val="de-DE"/>
              </w:rPr>
              <w:t xml:space="preserve"> Es wurde geäußert, dass man den letztgenannten Punkt der Diskussion Frage3/Antwort3 (</w:t>
            </w:r>
            <w:r>
              <w:rPr>
                <w:b/>
                <w:lang w:val="de-DE"/>
              </w:rPr>
              <w:t xml:space="preserve">Eindämmungsmaßnahmen beibehalten und verschärfen) </w:t>
            </w:r>
            <w:r>
              <w:rPr>
                <w:lang w:val="de-DE"/>
              </w:rPr>
              <w:t xml:space="preserve">in den Wochenbericht platzieren könnte. Dies wurde aber nicht von Herrn </w:t>
            </w:r>
            <w:proofErr w:type="spellStart"/>
            <w:r>
              <w:rPr>
                <w:lang w:val="de-DE"/>
              </w:rPr>
              <w:t>Schaade</w:t>
            </w:r>
            <w:proofErr w:type="spellEnd"/>
            <w:r>
              <w:rPr>
                <w:lang w:val="de-DE"/>
              </w:rPr>
              <w:t xml:space="preserve"> explizit aufgegriffen, daher hier nicht als </w:t>
            </w:r>
            <w:proofErr w:type="spellStart"/>
            <w:r>
              <w:rPr>
                <w:lang w:val="de-DE"/>
              </w:rPr>
              <w:t>ToDo</w:t>
            </w:r>
            <w:proofErr w:type="spellEnd"/>
            <w:r>
              <w:rPr>
                <w:lang w:val="de-DE"/>
              </w:rPr>
              <w:t xml:space="preserve"> kategorisiert.</w:t>
            </w:r>
            <w:r>
              <w:rPr>
                <w:b/>
                <w:lang w:val="de-DE"/>
              </w:rPr>
              <w:t xml:space="preserve"> </w:t>
            </w: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r>
              <w:rPr>
                <w:sz w:val="22"/>
                <w:szCs w:val="22"/>
              </w:rPr>
              <w:t>FG 32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Rexroth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Kröger</w:t>
            </w:r>
          </w:p>
          <w:p>
            <w:pPr>
              <w:rPr>
                <w:sz w:val="22"/>
                <w:szCs w:val="22"/>
              </w:rPr>
            </w:pP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Dürrwald</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nabsatz"/>
              <w:numPr>
                <w:ilvl w:val="0"/>
                <w:numId w:val="16"/>
              </w:numPr>
              <w:rPr>
                <w:lang w:val="en-US"/>
              </w:rPr>
            </w:pPr>
            <w:r>
              <w:rPr>
                <w:lang w:val="en-US"/>
              </w:rPr>
              <w:lastRenderedPageBreak/>
              <w:t>Evidence on the Acceptance of Mandatory COVID-19 Vaccinations in Selected Countries</w:t>
            </w:r>
          </w:p>
          <w:p>
            <w:pPr>
              <w:pStyle w:val="Listenabsatz"/>
              <w:numPr>
                <w:ilvl w:val="0"/>
                <w:numId w:val="16"/>
              </w:numPr>
              <w:rPr>
                <w:lang w:val="en-US"/>
              </w:rPr>
            </w:pPr>
            <w:proofErr w:type="spellStart"/>
            <w:r>
              <w:rPr>
                <w:lang w:val="en-US"/>
              </w:rPr>
              <w:t>Folien</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Vortrag</w:t>
            </w:r>
            <w:proofErr w:type="spellEnd"/>
            <w:r>
              <w:rPr>
                <w:lang w:val="en-US"/>
              </w:rPr>
              <w:t xml:space="preserve"> </w:t>
            </w:r>
            <w:hyperlink r:id="rId21" w:history="1">
              <w:proofErr w:type="spellStart"/>
              <w:r>
                <w:rPr>
                  <w:rStyle w:val="Hyperlink"/>
                  <w:lang w:val="en-US"/>
                </w:rPr>
                <w:t>hier</w:t>
              </w:r>
              <w:proofErr w:type="spellEnd"/>
            </w:hyperlink>
          </w:p>
          <w:p>
            <w:pPr>
              <w:pStyle w:val="Listenabsatz"/>
              <w:numPr>
                <w:ilvl w:val="0"/>
                <w:numId w:val="16"/>
              </w:numPr>
              <w:rPr>
                <w:lang w:val="en-US"/>
              </w:rPr>
            </w:pPr>
            <w:proofErr w:type="spellStart"/>
            <w:r>
              <w:rPr>
                <w:lang w:val="en-US"/>
              </w:rPr>
              <w:t>Vorabergebnis</w:t>
            </w:r>
            <w:proofErr w:type="spellEnd"/>
            <w:r>
              <w:rPr>
                <w:lang w:val="en-US"/>
              </w:rPr>
              <w:t xml:space="preserve">: COVID-19 Containment measures, 8. </w:t>
            </w:r>
            <w:proofErr w:type="spellStart"/>
            <w:r>
              <w:rPr>
                <w:lang w:val="en-US"/>
              </w:rPr>
              <w:t>Maßnahmenbericht</w:t>
            </w:r>
            <w:proofErr w:type="spellEnd"/>
          </w:p>
          <w:p>
            <w:pPr>
              <w:pStyle w:val="Listenabsatz"/>
              <w:numPr>
                <w:ilvl w:val="0"/>
                <w:numId w:val="16"/>
              </w:numPr>
            </w:pPr>
            <w:r>
              <w:t>Es wurde die Akzeptanz der Impfpflicht untersucht, dabei wurde auf die Diversität der Maßnahmen geachtet und nicht auf eine Quantifizierung</w:t>
            </w:r>
          </w:p>
          <w:p>
            <w:pPr>
              <w:pStyle w:val="Listenabsatz"/>
              <w:numPr>
                <w:ilvl w:val="0"/>
                <w:numId w:val="16"/>
              </w:numPr>
            </w:pPr>
            <w:r>
              <w:t>Untersuchung von Peer-Review Veröffentlichungen: Oft keine Definition, was unter Impfpflicht zu verstehen ist</w:t>
            </w:r>
          </w:p>
          <w:p>
            <w:pPr>
              <w:pStyle w:val="Listenabsatz"/>
              <w:numPr>
                <w:ilvl w:val="0"/>
                <w:numId w:val="16"/>
              </w:numPr>
            </w:pPr>
            <w:r>
              <w:t>Empfehlung: Vorteile der Impfung kommunizieren, Rahmenbedingungen der Impfpflicht deutlich darlegen, Anpassen an die Bevölkerungsgruppe</w:t>
            </w:r>
          </w:p>
          <w:p>
            <w:pPr>
              <w:pStyle w:val="Liste3"/>
              <w:numPr>
                <w:ilvl w:val="0"/>
                <w:numId w:val="0"/>
              </w:numPr>
            </w:pPr>
          </w:p>
          <w:p>
            <w:pPr>
              <w:pStyle w:val="Liste3"/>
              <w:numPr>
                <w:ilvl w:val="0"/>
                <w:numId w:val="0"/>
              </w:numPr>
            </w:pPr>
          </w:p>
        </w:tc>
        <w:tc>
          <w:tcPr>
            <w:tcW w:w="1463" w:type="dxa"/>
          </w:tcPr>
          <w:p>
            <w:pPr>
              <w:rPr>
                <w:sz w:val="22"/>
                <w:szCs w:val="22"/>
              </w:rPr>
            </w:pPr>
            <w:r>
              <w:rPr>
                <w:sz w:val="22"/>
                <w:szCs w:val="22"/>
              </w:rPr>
              <w:lastRenderedPageBreak/>
              <w:t>ZIG2 (Bahr)</w:t>
            </w:r>
          </w:p>
          <w:p>
            <w:pPr>
              <w:rPr>
                <w:sz w:val="22"/>
                <w:szCs w:val="22"/>
              </w:rPr>
            </w:pPr>
          </w:p>
        </w:tc>
      </w:tr>
      <w:tr>
        <w:tc>
          <w:tcPr>
            <w:tcW w:w="684" w:type="dxa"/>
          </w:tcPr>
          <w:p>
            <w:pPr>
              <w:rPr>
                <w:b/>
              </w:rPr>
            </w:pPr>
            <w:r>
              <w:rPr>
                <w:b/>
              </w:rPr>
              <w:lastRenderedPageBreak/>
              <w:t>3</w:t>
            </w:r>
          </w:p>
        </w:tc>
        <w:tc>
          <w:tcPr>
            <w:tcW w:w="6824" w:type="dxa"/>
          </w:tcPr>
          <w:p>
            <w:pPr>
              <w:spacing w:line="276" w:lineRule="auto"/>
              <w:rPr>
                <w:b/>
                <w:i/>
                <w:color w:val="C2D69B" w:themeColor="accent3" w:themeTint="99"/>
              </w:rPr>
            </w:pPr>
            <w:r>
              <w:rPr>
                <w:rStyle w:val="1Zchn"/>
              </w:rPr>
              <w:t>Update digitale Projekte</w:t>
            </w:r>
            <w:r>
              <w:rPr>
                <w:b/>
                <w:sz w:val="28"/>
              </w:rPr>
              <w:t xml:space="preserve"> </w:t>
            </w:r>
            <w:r>
              <w:rPr>
                <w:rStyle w:val="TagFrZchn"/>
              </w:rPr>
              <w:t>(nur freitags)</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 xml:space="preserve">Diskussion der Änderungsvorschläge zur Risikobewertung </w:t>
            </w:r>
          </w:p>
          <w:p>
            <w:pPr>
              <w:pStyle w:val="Liste1"/>
            </w:pPr>
            <w:r>
              <w:t xml:space="preserve">Es wurden einige Änderungen vorgenommen, </w:t>
            </w:r>
            <w:proofErr w:type="spellStart"/>
            <w:r>
              <w:t>u.a</w:t>
            </w:r>
            <w:proofErr w:type="spellEnd"/>
            <w:r>
              <w:t>:</w:t>
            </w:r>
          </w:p>
          <w:p>
            <w:pPr>
              <w:pStyle w:val="Liste1"/>
            </w:pPr>
            <w:r>
              <w:t>Hohe Fallzahlen bei den Ungeimpften explizit erwähnt</w:t>
            </w:r>
          </w:p>
          <w:p>
            <w:pPr>
              <w:pStyle w:val="Liste1"/>
            </w:pPr>
            <w:r>
              <w:t>Hohe Todeszahlen thematisiert</w:t>
            </w:r>
          </w:p>
          <w:p>
            <w:pPr>
              <w:pStyle w:val="Liste1"/>
            </w:pPr>
            <w:r>
              <w:t xml:space="preserve">Erwähnung der Omikron Variante und die damit einhergehenden aktuellen Unsicherheiten/ Wissenslücken. </w:t>
            </w:r>
          </w:p>
          <w:p>
            <w:pPr>
              <w:pStyle w:val="Liste1"/>
            </w:pPr>
            <w:r>
              <w:t xml:space="preserve">Wichtigkeit von Kontaktreduktion und </w:t>
            </w:r>
            <w:proofErr w:type="spellStart"/>
            <w:r>
              <w:t>Boosterimpfungen</w:t>
            </w:r>
            <w:proofErr w:type="spellEnd"/>
            <w:r>
              <w:t xml:space="preserve"> thematisiert</w:t>
            </w:r>
          </w:p>
          <w:p>
            <w:pPr>
              <w:pStyle w:val="Liste1"/>
            </w:pPr>
            <w:r>
              <w:t xml:space="preserve">Überarbeitete Version </w:t>
            </w:r>
            <w:hyperlink r:id="rId22" w:history="1">
              <w:r>
                <w:rPr>
                  <w:rStyle w:val="Hyperlink"/>
                </w:rPr>
                <w:t>hier</w:t>
              </w:r>
            </w:hyperlink>
            <w: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r>
              <w:t>Plakate für gemeinsame Impfkampagne Influenza + COVID-19 kommen bald raus</w:t>
            </w:r>
          </w:p>
          <w:p>
            <w:pPr>
              <w:pStyle w:val="Liste1"/>
            </w:pPr>
            <w:r>
              <w:t>Paket mit Infomaterial für COVID-19 Schutzimpfungen für Testzentren in Vorbereitung (Zusammenfassung von verschiedenen Merkblättern)</w:t>
            </w:r>
          </w:p>
          <w:p>
            <w:pPr>
              <w:pStyle w:val="Liste1"/>
            </w:pPr>
            <w:r>
              <w:t>Merkblatt Impfung für Kinder von 5-11 Jahren in Vorbereitung und wird zeitgleich mit STIKO Empfehlung veröffentlicht</w:t>
            </w:r>
          </w:p>
          <w:p>
            <w:pPr>
              <w:pStyle w:val="2"/>
            </w:pPr>
            <w:r>
              <w:t>Presse</w:t>
            </w:r>
          </w:p>
          <w:p>
            <w:pPr>
              <w:pStyle w:val="2"/>
              <w:numPr>
                <w:ilvl w:val="0"/>
                <w:numId w:val="18"/>
              </w:numPr>
              <w:ind w:left="482" w:hanging="283"/>
              <w:rPr>
                <w:b w:val="0"/>
              </w:rPr>
            </w:pPr>
            <w:r>
              <w:rPr>
                <w:b w:val="0"/>
              </w:rPr>
              <w:t xml:space="preserve">In dieser Woche keine BPK mit </w:t>
            </w:r>
            <w:proofErr w:type="spellStart"/>
            <w:r>
              <w:rPr>
                <w:b w:val="0"/>
              </w:rPr>
              <w:t>Präs</w:t>
            </w:r>
            <w:proofErr w:type="spellEnd"/>
          </w:p>
          <w:p>
            <w:pPr>
              <w:pStyle w:val="2"/>
              <w:numPr>
                <w:ilvl w:val="0"/>
                <w:numId w:val="18"/>
              </w:numPr>
              <w:ind w:left="482" w:hanging="283"/>
              <w:rPr>
                <w:b w:val="0"/>
              </w:rPr>
            </w:pPr>
            <w:r>
              <w:rPr>
                <w:b w:val="0"/>
              </w:rPr>
              <w:t xml:space="preserve">Hinweis auf </w:t>
            </w:r>
            <w:proofErr w:type="spellStart"/>
            <w:r>
              <w:rPr>
                <w:b w:val="0"/>
              </w:rPr>
              <w:t>EpidBull</w:t>
            </w:r>
            <w:proofErr w:type="spellEnd"/>
            <w:r>
              <w:rPr>
                <w:b w:val="0"/>
              </w:rPr>
              <w:t xml:space="preserve"> Artikel zur Auslösung der 4. Welle durch fehlenden Impfschutz (Autoren u.a. Jenny, Brockmann)</w:t>
            </w:r>
          </w:p>
          <w:p>
            <w:pPr>
              <w:pStyle w:val="2"/>
              <w:numPr>
                <w:ilvl w:val="0"/>
                <w:numId w:val="18"/>
              </w:numPr>
              <w:ind w:left="482" w:hanging="283"/>
              <w:rPr>
                <w:b w:val="0"/>
              </w:rPr>
            </w:pPr>
            <w:r>
              <w:rPr>
                <w:b w:val="0"/>
              </w:rPr>
              <w:lastRenderedPageBreak/>
              <w:t xml:space="preserve">Krisenstab bittet um Zirkulieren des Artikels. Frau Degen wird Frau Seedat bitten, den Artikel in den Verteiler zu geben. Anmerkung der Protokollantin im Protokoll: Beitrag abrufbar: </w:t>
            </w:r>
            <w:hyperlink r:id="rId23" w:history="1">
              <w:r>
                <w:rPr>
                  <w:b w:val="0"/>
                  <w:color w:val="0000FF"/>
                  <w:u w:val="single"/>
                </w:rPr>
                <w:t>Epidemiologisches Bulletin 49/2021 (rki.de)</w:t>
              </w:r>
            </w:hyperlink>
          </w:p>
          <w:p>
            <w:pPr>
              <w:pStyle w:val="2"/>
              <w:numPr>
                <w:ilvl w:val="0"/>
                <w:numId w:val="18"/>
              </w:numPr>
              <w:ind w:left="482" w:hanging="283"/>
              <w:rPr>
                <w:b w:val="0"/>
              </w:rPr>
            </w:pPr>
            <w:r>
              <w:rPr>
                <w:b w:val="0"/>
              </w:rPr>
              <w:t>Folgende Twitter Themen sind geplant:</w:t>
            </w:r>
          </w:p>
          <w:p>
            <w:pPr>
              <w:pStyle w:val="2"/>
              <w:numPr>
                <w:ilvl w:val="0"/>
                <w:numId w:val="18"/>
              </w:numPr>
              <w:ind w:left="482" w:hanging="283"/>
              <w:rPr>
                <w:b w:val="0"/>
              </w:rPr>
            </w:pPr>
            <w:r>
              <w:rPr>
                <w:b w:val="0"/>
              </w:rPr>
              <w:t>ITS-Belegung erreicht die 5000-Marke (beim Erreichen)</w:t>
            </w:r>
          </w:p>
          <w:p>
            <w:pPr>
              <w:pStyle w:val="2"/>
              <w:numPr>
                <w:ilvl w:val="0"/>
                <w:numId w:val="18"/>
              </w:numPr>
              <w:ind w:left="482" w:hanging="283"/>
              <w:rPr>
                <w:b w:val="0"/>
              </w:rPr>
            </w:pPr>
            <w:r>
              <w:rPr>
                <w:b w:val="0"/>
              </w:rPr>
              <w:t>Eindämmungsmaßnahmen beibehalten und verschärfen, um eine bessere Ausgangslage im Falle der Verbreitung der Omikron-Variante zu schaffen (aus Diskussion)</w:t>
            </w:r>
          </w:p>
          <w:p>
            <w:pPr>
              <w:pStyle w:val="2"/>
              <w:numPr>
                <w:ilvl w:val="0"/>
                <w:numId w:val="18"/>
              </w:numPr>
              <w:ind w:left="482" w:hanging="283"/>
              <w:rPr>
                <w:b w:val="0"/>
              </w:rPr>
            </w:pPr>
            <w:r>
              <w:rPr>
                <w:b w:val="0"/>
              </w:rPr>
              <w:t>Vorschlag zum Tweet zum Wochenbericht wird erarbeitet und zirkuliert</w:t>
            </w:r>
          </w:p>
          <w:p>
            <w:pPr>
              <w:pStyle w:val="2"/>
            </w:pPr>
            <w:r>
              <w:t>P1</w:t>
            </w:r>
          </w:p>
          <w:p>
            <w:pPr>
              <w:pStyle w:val="Liste1"/>
            </w:pPr>
            <w:r>
              <w:t>BZgA wird um Abstimmung des Merkblatts für Kinderimpfung gebeten, da P1 etwas Ähnliches vorbereitet</w:t>
            </w:r>
          </w:p>
          <w:p>
            <w:pPr>
              <w:pStyle w:val="Liste1"/>
              <w:numPr>
                <w:ilvl w:val="0"/>
                <w:numId w:val="0"/>
              </w:numPr>
              <w:ind w:left="473"/>
              <w:rPr>
                <w:i/>
              </w:rPr>
            </w:pPr>
            <w:r>
              <w:br/>
            </w:r>
          </w:p>
        </w:tc>
        <w:tc>
          <w:tcPr>
            <w:tcW w:w="1463" w:type="dxa"/>
          </w:tcPr>
          <w:p>
            <w:pPr>
              <w:rPr>
                <w:sz w:val="22"/>
                <w:szCs w:val="22"/>
              </w:rPr>
            </w:pPr>
          </w:p>
          <w:p>
            <w:pPr>
              <w:rPr>
                <w:sz w:val="22"/>
                <w:szCs w:val="22"/>
              </w:rPr>
            </w:pPr>
            <w:r>
              <w:rPr>
                <w:sz w:val="22"/>
                <w:szCs w:val="22"/>
              </w:rPr>
              <w:t>BZgA (</w:t>
            </w:r>
            <w:proofErr w:type="spellStart"/>
            <w:r>
              <w:rPr>
                <w:sz w:val="22"/>
                <w:szCs w:val="22"/>
              </w:rPr>
              <w:t>Rückle</w:t>
            </w:r>
            <w:proofErr w:type="spellEnd"/>
            <w:r>
              <w:rPr>
                <w:sz w:val="22"/>
                <w:szCs w:val="22"/>
              </w:rPr>
              <w:t>).</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 (Degen)</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 (Leuker)</w:t>
            </w:r>
            <w:r>
              <w:rPr>
                <w:sz w:val="22"/>
                <w:szCs w:val="22"/>
              </w:rPr>
              <w:br/>
            </w:r>
          </w:p>
        </w:tc>
      </w:tr>
      <w:tr>
        <w:tc>
          <w:tcPr>
            <w:tcW w:w="684" w:type="dxa"/>
          </w:tcPr>
          <w:p>
            <w:pPr>
              <w:rPr>
                <w:b/>
              </w:rPr>
            </w:pPr>
            <w:r>
              <w:rPr>
                <w:b/>
              </w:rPr>
              <w:lastRenderedPageBreak/>
              <w:t>6</w:t>
            </w:r>
          </w:p>
        </w:tc>
        <w:tc>
          <w:tcPr>
            <w:tcW w:w="6824" w:type="dxa"/>
          </w:tcPr>
          <w:p>
            <w:pPr>
              <w:pStyle w:val="1"/>
            </w:pPr>
            <w:r>
              <w:t>RKI-Strategie Fragen</w:t>
            </w:r>
          </w:p>
          <w:p>
            <w:pPr>
              <w:pStyle w:val="2"/>
            </w:pPr>
            <w:r>
              <w:t>Allgemein</w:t>
            </w:r>
          </w:p>
          <w:p>
            <w:pPr>
              <w:pStyle w:val="Listenabsatz"/>
              <w:numPr>
                <w:ilvl w:val="0"/>
                <w:numId w:val="19"/>
              </w:numPr>
            </w:pPr>
            <w:r>
              <w:t xml:space="preserve">Themensammlung </w:t>
            </w:r>
          </w:p>
          <w:p>
            <w:pPr>
              <w:pStyle w:val="Listenabsatz"/>
              <w:numPr>
                <w:ilvl w:val="0"/>
                <w:numId w:val="20"/>
              </w:numPr>
            </w:pPr>
            <w:r>
              <w:t xml:space="preserve">AGI regt einen Initiativbericht an das BMG zur Definition Geimpfter und Genesener im Kontext der Schutzmaßnahmenausnahmeverordnung an. Problematisch scheint hierbei die 14-tägig Lücke zwischen </w:t>
            </w:r>
            <w:proofErr w:type="spellStart"/>
            <w:r>
              <w:t>Entisolierung</w:t>
            </w:r>
            <w:proofErr w:type="spellEnd"/>
            <w:r>
              <w:t xml:space="preserve"> am 14. Tag und der Anerkennung des </w:t>
            </w:r>
            <w:proofErr w:type="spellStart"/>
            <w:r>
              <w:t>Genesenenstatus</w:t>
            </w:r>
            <w:proofErr w:type="spellEnd"/>
            <w:r>
              <w:t xml:space="preserve"> an Tag 28 zu sein. In dieser Zeit werden Personen (z.B. Schüler bei PCR-Pooltestungen) als Erkrankte </w:t>
            </w:r>
            <w:proofErr w:type="spellStart"/>
            <w:r>
              <w:t>reidentifiziert</w:t>
            </w:r>
            <w:proofErr w:type="spellEnd"/>
            <w:r>
              <w:t>.</w:t>
            </w:r>
          </w:p>
          <w:p>
            <w:pPr>
              <w:pStyle w:val="Listenabsatz"/>
              <w:numPr>
                <w:ilvl w:val="0"/>
                <w:numId w:val="20"/>
              </w:numPr>
            </w:pPr>
            <w:r>
              <w:t xml:space="preserve">Entscheidung nach Diskussion: </w:t>
            </w:r>
          </w:p>
          <w:p>
            <w:pPr>
              <w:pStyle w:val="Listenabsatz"/>
              <w:numPr>
                <w:ilvl w:val="0"/>
                <w:numId w:val="21"/>
              </w:numPr>
            </w:pPr>
            <w:r>
              <w:t>Initiativbericht nicht notwendig, da bereits 2 Dokumente existieren (von FG33 zur Dauer der Impfzertifikate und FG36 zur Dauer der Quarantäne/</w:t>
            </w:r>
            <w:r>
              <w:rPr>
                <w:highlight w:val="yellow"/>
              </w:rPr>
              <w:t>Isolierung</w:t>
            </w:r>
            <w:r>
              <w:t>)</w:t>
            </w:r>
          </w:p>
          <w:p>
            <w:pPr>
              <w:pStyle w:val="Listenabsatz"/>
              <w:numPr>
                <w:ilvl w:val="0"/>
                <w:numId w:val="21"/>
              </w:numPr>
            </w:pPr>
            <w:r>
              <w:t xml:space="preserve">Keine Empfehlung von PCR Testung nach </w:t>
            </w:r>
            <w:proofErr w:type="spellStart"/>
            <w:r>
              <w:t>Entisolierung</w:t>
            </w:r>
            <w:proofErr w:type="spellEnd"/>
            <w:r>
              <w:t>. Ein positiver PCR Befund nach einer akuten COVID-19 Erkrankung sollte vor Ort oder vom Labor bewertet werden</w:t>
            </w:r>
          </w:p>
          <w:p>
            <w:pPr>
              <w:pStyle w:val="Listenabsatz"/>
              <w:numPr>
                <w:ilvl w:val="0"/>
                <w:numId w:val="21"/>
              </w:numPr>
            </w:pPr>
            <w:r>
              <w:t>Schutzmaßnahmenausnahmeverordnung enthält keine fachlichen Maßnahmen</w:t>
            </w:r>
          </w:p>
          <w:p>
            <w:pPr>
              <w:pStyle w:val="Listenabsatz"/>
              <w:numPr>
                <w:ilvl w:val="0"/>
                <w:numId w:val="19"/>
              </w:numPr>
            </w:pPr>
            <w:r>
              <w:t>Expertenbeirat Bundeskanzleramt</w:t>
            </w:r>
          </w:p>
          <w:p>
            <w:pPr>
              <w:pStyle w:val="Listenabsatz"/>
              <w:numPr>
                <w:ilvl w:val="0"/>
                <w:numId w:val="22"/>
              </w:numPr>
            </w:pPr>
            <w:r>
              <w:t xml:space="preserve">Eine RKI Wissenschaftlerin wurde </w:t>
            </w:r>
            <w:r>
              <w:rPr>
                <w:highlight w:val="yellow"/>
              </w:rPr>
              <w:t>in den Beirat</w:t>
            </w:r>
            <w:r>
              <w:t xml:space="preserve"> benannt</w:t>
            </w:r>
          </w:p>
          <w:p>
            <w:pPr>
              <w:pStyle w:val="Listenabsatz"/>
              <w:numPr>
                <w:ilvl w:val="0"/>
                <w:numId w:val="22"/>
              </w:numPr>
            </w:pPr>
            <w:r>
              <w:t>Möglichkeit der Einspeisung von Themen</w:t>
            </w:r>
          </w:p>
          <w:p>
            <w:pPr>
              <w:pStyle w:val="2"/>
              <w:rPr>
                <w:i/>
              </w:rPr>
            </w:pPr>
            <w:r>
              <w:lastRenderedPageBreak/>
              <w:t>RKI-intern</w:t>
            </w:r>
          </w:p>
          <w:p>
            <w:pPr>
              <w:pStyle w:val="Liste1"/>
            </w:pPr>
            <w:r>
              <w:t>nicht berichtet</w:t>
            </w:r>
          </w:p>
          <w:p>
            <w:pPr>
              <w:pStyle w:val="Liste1"/>
              <w:numPr>
                <w:ilvl w:val="0"/>
                <w:numId w:val="0"/>
              </w:numPr>
              <w:ind w:left="113"/>
            </w:pPr>
          </w:p>
          <w:p>
            <w:pPr>
              <w:pStyle w:val="Liste1"/>
              <w:numPr>
                <w:ilvl w:val="0"/>
                <w:numId w:val="0"/>
              </w:numPr>
              <w:ind w:left="113"/>
              <w:rPr>
                <w:b/>
                <w:i/>
              </w:rPr>
            </w:pPr>
            <w:r>
              <w:rPr>
                <w:b/>
                <w:i/>
              </w:rPr>
              <w:t>ToDo2</w:t>
            </w:r>
            <w:bookmarkStart w:id="1" w:name="_GoBack"/>
            <w:bookmarkEnd w:id="1"/>
          </w:p>
          <w:p>
            <w:pPr>
              <w:pStyle w:val="Liste1"/>
              <w:numPr>
                <w:ilvl w:val="0"/>
                <w:numId w:val="23"/>
              </w:numPr>
              <w:rPr>
                <w:i/>
              </w:rPr>
            </w:pPr>
            <w:r>
              <w:rPr>
                <w:i/>
              </w:rPr>
              <w:t>Dokumente von FG33 und FG36 hinsichtlich Dauer der Impfzertifikate und FG36 zur Dauer der Quarantäne an Herrn Sangs schicken (Rexroth)</w:t>
            </w:r>
          </w:p>
          <w:p>
            <w:pPr>
              <w:pStyle w:val="Liste1"/>
              <w:numPr>
                <w:ilvl w:val="0"/>
                <w:numId w:val="23"/>
              </w:numPr>
            </w:pPr>
            <w:r>
              <w:rPr>
                <w:i/>
              </w:rPr>
              <w:t>Themenvorschläge (ca. 4. Themen) zur Einspeisung in den Experten Beirat des Bundeskanzleramts einreichen (Krisenstabsmitglieder)</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7</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p>
            <w:pPr>
              <w:pStyle w:val="2"/>
            </w:pPr>
            <w:r>
              <w:t>STIKO</w:t>
            </w:r>
          </w:p>
          <w:p>
            <w:pPr>
              <w:pStyle w:val="Liste1"/>
            </w:pPr>
            <w:r>
              <w:t>xxx</w:t>
            </w: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9</w:t>
            </w:r>
          </w:p>
        </w:tc>
        <w:tc>
          <w:tcPr>
            <w:tcW w:w="6824" w:type="dxa"/>
          </w:tcPr>
          <w:p>
            <w:pPr>
              <w:pStyle w:val="1"/>
            </w:pPr>
            <w:r>
              <w:t>Labordiagnostik</w:t>
            </w:r>
          </w:p>
          <w:p>
            <w:pPr>
              <w:pStyle w:val="2"/>
            </w:pPr>
            <w:r>
              <w:t>FG17</w:t>
            </w:r>
          </w:p>
          <w:p>
            <w:pPr>
              <w:pStyle w:val="Liste1"/>
            </w:pPr>
            <w:r>
              <w:t>Virologisches Sentinel hatte in den letzten 4 Wochen ## Proben, davon:</w:t>
            </w:r>
          </w:p>
          <w:p>
            <w:pPr>
              <w:pStyle w:val="Liste2"/>
            </w:pPr>
            <w:r>
              <w:t># SARS-CoV-2</w:t>
            </w:r>
          </w:p>
          <w:p>
            <w:pPr>
              <w:pStyle w:val="Liste2"/>
            </w:pPr>
            <w:r>
              <w:t>## Rhinovirus</w:t>
            </w:r>
          </w:p>
          <w:p>
            <w:pPr>
              <w:pStyle w:val="Liste2"/>
            </w:pPr>
            <w:r>
              <w:t>## Parainfluenzavirus</w:t>
            </w:r>
          </w:p>
          <w:p>
            <w:pPr>
              <w:pStyle w:val="Liste2"/>
            </w:pPr>
            <w:r>
              <w:rPr>
                <w:lang w:val="de-DE"/>
              </w:rPr>
              <w:t xml:space="preserve">## saisonale (endemische) Coronaviren </w:t>
            </w:r>
          </w:p>
          <w:p>
            <w:pPr>
              <w:pStyle w:val="Liste2"/>
            </w:pPr>
            <w:r>
              <w:t>## Metapneumovirus</w:t>
            </w:r>
          </w:p>
          <w:p>
            <w:pPr>
              <w:pStyle w:val="Liste2"/>
            </w:pPr>
            <w:r>
              <w:t xml:space="preserve">## </w:t>
            </w:r>
            <w:proofErr w:type="spellStart"/>
            <w:r>
              <w:t>Influenzavirus</w:t>
            </w:r>
            <w:proofErr w:type="spellEnd"/>
          </w:p>
          <w:p>
            <w:pPr>
              <w:pStyle w:val="Liste2"/>
            </w:pPr>
            <w:r>
              <w:t xml:space="preserve">Rest </w:t>
            </w:r>
            <w:proofErr w:type="spellStart"/>
            <w:r>
              <w:t>negativ</w:t>
            </w:r>
            <w:proofErr w:type="spellEnd"/>
          </w:p>
          <w:p>
            <w:pPr>
              <w:pStyle w:val="2"/>
            </w:pPr>
            <w:r>
              <w:t>ZBS1</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11</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lastRenderedPageBreak/>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lastRenderedPageBreak/>
              <w:t>FG38</w:t>
            </w:r>
            <w:r>
              <w:rPr>
                <w:sz w:val="22"/>
                <w:szCs w:val="22"/>
              </w:rPr>
              <w:br/>
            </w:r>
          </w:p>
        </w:tc>
      </w:tr>
      <w:tr>
        <w:tc>
          <w:tcPr>
            <w:tcW w:w="684" w:type="dxa"/>
          </w:tcPr>
          <w:p>
            <w:pPr>
              <w:rPr>
                <w:b/>
              </w:rPr>
            </w:pPr>
            <w:r>
              <w:rPr>
                <w:b/>
              </w:rPr>
              <w:lastRenderedPageBreak/>
              <w:t>15</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 xml:space="preserve">Nächste Sitzung: Freitag, 10.12.2021,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13:15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2D6A"/>
    <w:multiLevelType w:val="hybridMultilevel"/>
    <w:tmpl w:val="111E2F6E"/>
    <w:lvl w:ilvl="0" w:tplc="04070005">
      <w:start w:val="1"/>
      <w:numFmt w:val="bullet"/>
      <w:lvlText w:val=""/>
      <w:lvlJc w:val="left"/>
      <w:pPr>
        <w:ind w:left="1553" w:hanging="360"/>
      </w:pPr>
      <w:rPr>
        <w:rFonts w:ascii="Wingdings" w:hAnsi="Wingdings" w:hint="default"/>
      </w:rPr>
    </w:lvl>
    <w:lvl w:ilvl="1" w:tplc="04070003" w:tentative="1">
      <w:start w:val="1"/>
      <w:numFmt w:val="bullet"/>
      <w:lvlText w:val="o"/>
      <w:lvlJc w:val="left"/>
      <w:pPr>
        <w:ind w:left="2273" w:hanging="360"/>
      </w:pPr>
      <w:rPr>
        <w:rFonts w:ascii="Courier New" w:hAnsi="Courier New" w:cs="Courier New" w:hint="default"/>
      </w:rPr>
    </w:lvl>
    <w:lvl w:ilvl="2" w:tplc="04070005" w:tentative="1">
      <w:start w:val="1"/>
      <w:numFmt w:val="bullet"/>
      <w:lvlText w:val=""/>
      <w:lvlJc w:val="left"/>
      <w:pPr>
        <w:ind w:left="2993" w:hanging="360"/>
      </w:pPr>
      <w:rPr>
        <w:rFonts w:ascii="Wingdings" w:hAnsi="Wingdings" w:hint="default"/>
      </w:rPr>
    </w:lvl>
    <w:lvl w:ilvl="3" w:tplc="04070001" w:tentative="1">
      <w:start w:val="1"/>
      <w:numFmt w:val="bullet"/>
      <w:lvlText w:val=""/>
      <w:lvlJc w:val="left"/>
      <w:pPr>
        <w:ind w:left="3713" w:hanging="360"/>
      </w:pPr>
      <w:rPr>
        <w:rFonts w:ascii="Symbol" w:hAnsi="Symbol" w:hint="default"/>
      </w:rPr>
    </w:lvl>
    <w:lvl w:ilvl="4" w:tplc="04070003" w:tentative="1">
      <w:start w:val="1"/>
      <w:numFmt w:val="bullet"/>
      <w:lvlText w:val="o"/>
      <w:lvlJc w:val="left"/>
      <w:pPr>
        <w:ind w:left="4433" w:hanging="360"/>
      </w:pPr>
      <w:rPr>
        <w:rFonts w:ascii="Courier New" w:hAnsi="Courier New" w:cs="Courier New" w:hint="default"/>
      </w:rPr>
    </w:lvl>
    <w:lvl w:ilvl="5" w:tplc="04070005" w:tentative="1">
      <w:start w:val="1"/>
      <w:numFmt w:val="bullet"/>
      <w:lvlText w:val=""/>
      <w:lvlJc w:val="left"/>
      <w:pPr>
        <w:ind w:left="5153" w:hanging="360"/>
      </w:pPr>
      <w:rPr>
        <w:rFonts w:ascii="Wingdings" w:hAnsi="Wingdings" w:hint="default"/>
      </w:rPr>
    </w:lvl>
    <w:lvl w:ilvl="6" w:tplc="04070001" w:tentative="1">
      <w:start w:val="1"/>
      <w:numFmt w:val="bullet"/>
      <w:lvlText w:val=""/>
      <w:lvlJc w:val="left"/>
      <w:pPr>
        <w:ind w:left="5873" w:hanging="360"/>
      </w:pPr>
      <w:rPr>
        <w:rFonts w:ascii="Symbol" w:hAnsi="Symbol" w:hint="default"/>
      </w:rPr>
    </w:lvl>
    <w:lvl w:ilvl="7" w:tplc="04070003" w:tentative="1">
      <w:start w:val="1"/>
      <w:numFmt w:val="bullet"/>
      <w:lvlText w:val="o"/>
      <w:lvlJc w:val="left"/>
      <w:pPr>
        <w:ind w:left="6593" w:hanging="360"/>
      </w:pPr>
      <w:rPr>
        <w:rFonts w:ascii="Courier New" w:hAnsi="Courier New" w:cs="Courier New" w:hint="default"/>
      </w:rPr>
    </w:lvl>
    <w:lvl w:ilvl="8" w:tplc="04070005" w:tentative="1">
      <w:start w:val="1"/>
      <w:numFmt w:val="bullet"/>
      <w:lvlText w:val=""/>
      <w:lvlJc w:val="left"/>
      <w:pPr>
        <w:ind w:left="7313" w:hanging="360"/>
      </w:pPr>
      <w:rPr>
        <w:rFonts w:ascii="Wingdings" w:hAnsi="Wingdings" w:hint="default"/>
      </w:rPr>
    </w:lvl>
  </w:abstractNum>
  <w:abstractNum w:abstractNumId="1" w15:restartNumberingAfterBreak="0">
    <w:nsid w:val="086F443F"/>
    <w:multiLevelType w:val="hybridMultilevel"/>
    <w:tmpl w:val="B590EA78"/>
    <w:lvl w:ilvl="0" w:tplc="04070005">
      <w:start w:val="1"/>
      <w:numFmt w:val="bullet"/>
      <w:lvlText w:val=""/>
      <w:lvlJc w:val="left"/>
      <w:pPr>
        <w:ind w:left="1193" w:hanging="360"/>
      </w:pPr>
      <w:rPr>
        <w:rFonts w:ascii="Wingdings" w:hAnsi="Wingdings"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2" w15:restartNumberingAfterBreak="0">
    <w:nsid w:val="0DFD492C"/>
    <w:multiLevelType w:val="hybridMultilevel"/>
    <w:tmpl w:val="BACEE8F2"/>
    <w:lvl w:ilvl="0" w:tplc="27FC42F2">
      <w:start w:val="1"/>
      <w:numFmt w:val="lowerLetter"/>
      <w:lvlText w:val="%1)"/>
      <w:lvlJc w:val="left"/>
      <w:pPr>
        <w:ind w:left="473" w:hanging="360"/>
      </w:pPr>
      <w:rPr>
        <w:rFonts w:hint="default"/>
      </w:rPr>
    </w:lvl>
    <w:lvl w:ilvl="1" w:tplc="04070019" w:tentative="1">
      <w:start w:val="1"/>
      <w:numFmt w:val="lowerLetter"/>
      <w:lvlText w:val="%2."/>
      <w:lvlJc w:val="left"/>
      <w:pPr>
        <w:ind w:left="1193" w:hanging="360"/>
      </w:pPr>
    </w:lvl>
    <w:lvl w:ilvl="2" w:tplc="0407001B" w:tentative="1">
      <w:start w:val="1"/>
      <w:numFmt w:val="lowerRoman"/>
      <w:lvlText w:val="%3."/>
      <w:lvlJc w:val="right"/>
      <w:pPr>
        <w:ind w:left="1913" w:hanging="180"/>
      </w:pPr>
    </w:lvl>
    <w:lvl w:ilvl="3" w:tplc="0407000F" w:tentative="1">
      <w:start w:val="1"/>
      <w:numFmt w:val="decimal"/>
      <w:lvlText w:val="%4."/>
      <w:lvlJc w:val="left"/>
      <w:pPr>
        <w:ind w:left="2633" w:hanging="360"/>
      </w:pPr>
    </w:lvl>
    <w:lvl w:ilvl="4" w:tplc="04070019" w:tentative="1">
      <w:start w:val="1"/>
      <w:numFmt w:val="lowerLetter"/>
      <w:lvlText w:val="%5."/>
      <w:lvlJc w:val="left"/>
      <w:pPr>
        <w:ind w:left="3353" w:hanging="360"/>
      </w:pPr>
    </w:lvl>
    <w:lvl w:ilvl="5" w:tplc="0407001B" w:tentative="1">
      <w:start w:val="1"/>
      <w:numFmt w:val="lowerRoman"/>
      <w:lvlText w:val="%6."/>
      <w:lvlJc w:val="right"/>
      <w:pPr>
        <w:ind w:left="4073" w:hanging="180"/>
      </w:pPr>
    </w:lvl>
    <w:lvl w:ilvl="6" w:tplc="0407000F" w:tentative="1">
      <w:start w:val="1"/>
      <w:numFmt w:val="decimal"/>
      <w:lvlText w:val="%7."/>
      <w:lvlJc w:val="left"/>
      <w:pPr>
        <w:ind w:left="4793" w:hanging="360"/>
      </w:pPr>
    </w:lvl>
    <w:lvl w:ilvl="7" w:tplc="04070019" w:tentative="1">
      <w:start w:val="1"/>
      <w:numFmt w:val="lowerLetter"/>
      <w:lvlText w:val="%8."/>
      <w:lvlJc w:val="left"/>
      <w:pPr>
        <w:ind w:left="5513" w:hanging="360"/>
      </w:pPr>
    </w:lvl>
    <w:lvl w:ilvl="8" w:tplc="0407001B" w:tentative="1">
      <w:start w:val="1"/>
      <w:numFmt w:val="lowerRoman"/>
      <w:lvlText w:val="%9."/>
      <w:lvlJc w:val="right"/>
      <w:pPr>
        <w:ind w:left="6233" w:hanging="180"/>
      </w:pPr>
    </w:lvl>
  </w:abstractNum>
  <w:abstractNum w:abstractNumId="3" w15:restartNumberingAfterBreak="0">
    <w:nsid w:val="0F68342A"/>
    <w:multiLevelType w:val="hybridMultilevel"/>
    <w:tmpl w:val="FB8A891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7" w15:restartNumberingAfterBreak="0">
    <w:nsid w:val="25E871DC"/>
    <w:multiLevelType w:val="hybridMultilevel"/>
    <w:tmpl w:val="98D22B1C"/>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29067AAA"/>
    <w:multiLevelType w:val="hybridMultilevel"/>
    <w:tmpl w:val="43CAE76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C3E1197"/>
    <w:multiLevelType w:val="hybridMultilevel"/>
    <w:tmpl w:val="98B24B7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846163F"/>
    <w:multiLevelType w:val="hybridMultilevel"/>
    <w:tmpl w:val="2DFA342C"/>
    <w:lvl w:ilvl="0" w:tplc="04070005">
      <w:start w:val="1"/>
      <w:numFmt w:val="bullet"/>
      <w:lvlText w:val=""/>
      <w:lvlJc w:val="left"/>
      <w:pPr>
        <w:ind w:left="1202" w:hanging="360"/>
      </w:pPr>
      <w:rPr>
        <w:rFonts w:ascii="Wingdings" w:hAnsi="Wingdings" w:hint="default"/>
      </w:rPr>
    </w:lvl>
    <w:lvl w:ilvl="1" w:tplc="04070003" w:tentative="1">
      <w:start w:val="1"/>
      <w:numFmt w:val="bullet"/>
      <w:lvlText w:val="o"/>
      <w:lvlJc w:val="left"/>
      <w:pPr>
        <w:ind w:left="1922" w:hanging="360"/>
      </w:pPr>
      <w:rPr>
        <w:rFonts w:ascii="Courier New" w:hAnsi="Courier New" w:cs="Courier New" w:hint="default"/>
      </w:rPr>
    </w:lvl>
    <w:lvl w:ilvl="2" w:tplc="04070005" w:tentative="1">
      <w:start w:val="1"/>
      <w:numFmt w:val="bullet"/>
      <w:lvlText w:val=""/>
      <w:lvlJc w:val="left"/>
      <w:pPr>
        <w:ind w:left="2642" w:hanging="360"/>
      </w:pPr>
      <w:rPr>
        <w:rFonts w:ascii="Wingdings" w:hAnsi="Wingdings" w:hint="default"/>
      </w:rPr>
    </w:lvl>
    <w:lvl w:ilvl="3" w:tplc="04070001" w:tentative="1">
      <w:start w:val="1"/>
      <w:numFmt w:val="bullet"/>
      <w:lvlText w:val=""/>
      <w:lvlJc w:val="left"/>
      <w:pPr>
        <w:ind w:left="3362" w:hanging="360"/>
      </w:pPr>
      <w:rPr>
        <w:rFonts w:ascii="Symbol" w:hAnsi="Symbol" w:hint="default"/>
      </w:rPr>
    </w:lvl>
    <w:lvl w:ilvl="4" w:tplc="04070003" w:tentative="1">
      <w:start w:val="1"/>
      <w:numFmt w:val="bullet"/>
      <w:lvlText w:val="o"/>
      <w:lvlJc w:val="left"/>
      <w:pPr>
        <w:ind w:left="4082" w:hanging="360"/>
      </w:pPr>
      <w:rPr>
        <w:rFonts w:ascii="Courier New" w:hAnsi="Courier New" w:cs="Courier New" w:hint="default"/>
      </w:rPr>
    </w:lvl>
    <w:lvl w:ilvl="5" w:tplc="04070005" w:tentative="1">
      <w:start w:val="1"/>
      <w:numFmt w:val="bullet"/>
      <w:lvlText w:val=""/>
      <w:lvlJc w:val="left"/>
      <w:pPr>
        <w:ind w:left="4802" w:hanging="360"/>
      </w:pPr>
      <w:rPr>
        <w:rFonts w:ascii="Wingdings" w:hAnsi="Wingdings" w:hint="default"/>
      </w:rPr>
    </w:lvl>
    <w:lvl w:ilvl="6" w:tplc="04070001" w:tentative="1">
      <w:start w:val="1"/>
      <w:numFmt w:val="bullet"/>
      <w:lvlText w:val=""/>
      <w:lvlJc w:val="left"/>
      <w:pPr>
        <w:ind w:left="5522" w:hanging="360"/>
      </w:pPr>
      <w:rPr>
        <w:rFonts w:ascii="Symbol" w:hAnsi="Symbol" w:hint="default"/>
      </w:rPr>
    </w:lvl>
    <w:lvl w:ilvl="7" w:tplc="04070003" w:tentative="1">
      <w:start w:val="1"/>
      <w:numFmt w:val="bullet"/>
      <w:lvlText w:val="o"/>
      <w:lvlJc w:val="left"/>
      <w:pPr>
        <w:ind w:left="6242" w:hanging="360"/>
      </w:pPr>
      <w:rPr>
        <w:rFonts w:ascii="Courier New" w:hAnsi="Courier New" w:cs="Courier New" w:hint="default"/>
      </w:rPr>
    </w:lvl>
    <w:lvl w:ilvl="8" w:tplc="04070005" w:tentative="1">
      <w:start w:val="1"/>
      <w:numFmt w:val="bullet"/>
      <w:lvlText w:val=""/>
      <w:lvlJc w:val="left"/>
      <w:pPr>
        <w:ind w:left="6962" w:hanging="360"/>
      </w:pPr>
      <w:rPr>
        <w:rFonts w:ascii="Wingdings" w:hAnsi="Wingdings" w:hint="default"/>
      </w:rPr>
    </w:lvl>
  </w:abstractNum>
  <w:abstractNum w:abstractNumId="12" w15:restartNumberingAfterBreak="0">
    <w:nsid w:val="3B9B6A79"/>
    <w:multiLevelType w:val="hybridMultilevel"/>
    <w:tmpl w:val="9DB49A3C"/>
    <w:lvl w:ilvl="0" w:tplc="04070005">
      <w:start w:val="1"/>
      <w:numFmt w:val="bullet"/>
      <w:lvlText w:val=""/>
      <w:lvlJc w:val="left"/>
      <w:pPr>
        <w:ind w:left="1553" w:hanging="360"/>
      </w:pPr>
      <w:rPr>
        <w:rFonts w:ascii="Wingdings" w:hAnsi="Wingdings" w:hint="default"/>
      </w:rPr>
    </w:lvl>
    <w:lvl w:ilvl="1" w:tplc="04070003" w:tentative="1">
      <w:start w:val="1"/>
      <w:numFmt w:val="bullet"/>
      <w:lvlText w:val="o"/>
      <w:lvlJc w:val="left"/>
      <w:pPr>
        <w:ind w:left="2273" w:hanging="360"/>
      </w:pPr>
      <w:rPr>
        <w:rFonts w:ascii="Courier New" w:hAnsi="Courier New" w:cs="Courier New" w:hint="default"/>
      </w:rPr>
    </w:lvl>
    <w:lvl w:ilvl="2" w:tplc="04070005" w:tentative="1">
      <w:start w:val="1"/>
      <w:numFmt w:val="bullet"/>
      <w:lvlText w:val=""/>
      <w:lvlJc w:val="left"/>
      <w:pPr>
        <w:ind w:left="2993" w:hanging="360"/>
      </w:pPr>
      <w:rPr>
        <w:rFonts w:ascii="Wingdings" w:hAnsi="Wingdings" w:hint="default"/>
      </w:rPr>
    </w:lvl>
    <w:lvl w:ilvl="3" w:tplc="04070001" w:tentative="1">
      <w:start w:val="1"/>
      <w:numFmt w:val="bullet"/>
      <w:lvlText w:val=""/>
      <w:lvlJc w:val="left"/>
      <w:pPr>
        <w:ind w:left="3713" w:hanging="360"/>
      </w:pPr>
      <w:rPr>
        <w:rFonts w:ascii="Symbol" w:hAnsi="Symbol" w:hint="default"/>
      </w:rPr>
    </w:lvl>
    <w:lvl w:ilvl="4" w:tplc="04070003" w:tentative="1">
      <w:start w:val="1"/>
      <w:numFmt w:val="bullet"/>
      <w:lvlText w:val="o"/>
      <w:lvlJc w:val="left"/>
      <w:pPr>
        <w:ind w:left="4433" w:hanging="360"/>
      </w:pPr>
      <w:rPr>
        <w:rFonts w:ascii="Courier New" w:hAnsi="Courier New" w:cs="Courier New" w:hint="default"/>
      </w:rPr>
    </w:lvl>
    <w:lvl w:ilvl="5" w:tplc="04070005" w:tentative="1">
      <w:start w:val="1"/>
      <w:numFmt w:val="bullet"/>
      <w:lvlText w:val=""/>
      <w:lvlJc w:val="left"/>
      <w:pPr>
        <w:ind w:left="5153" w:hanging="360"/>
      </w:pPr>
      <w:rPr>
        <w:rFonts w:ascii="Wingdings" w:hAnsi="Wingdings" w:hint="default"/>
      </w:rPr>
    </w:lvl>
    <w:lvl w:ilvl="6" w:tplc="04070001" w:tentative="1">
      <w:start w:val="1"/>
      <w:numFmt w:val="bullet"/>
      <w:lvlText w:val=""/>
      <w:lvlJc w:val="left"/>
      <w:pPr>
        <w:ind w:left="5873" w:hanging="360"/>
      </w:pPr>
      <w:rPr>
        <w:rFonts w:ascii="Symbol" w:hAnsi="Symbol" w:hint="default"/>
      </w:rPr>
    </w:lvl>
    <w:lvl w:ilvl="7" w:tplc="04070003" w:tentative="1">
      <w:start w:val="1"/>
      <w:numFmt w:val="bullet"/>
      <w:lvlText w:val="o"/>
      <w:lvlJc w:val="left"/>
      <w:pPr>
        <w:ind w:left="6593" w:hanging="360"/>
      </w:pPr>
      <w:rPr>
        <w:rFonts w:ascii="Courier New" w:hAnsi="Courier New" w:cs="Courier New" w:hint="default"/>
      </w:rPr>
    </w:lvl>
    <w:lvl w:ilvl="8" w:tplc="04070005" w:tentative="1">
      <w:start w:val="1"/>
      <w:numFmt w:val="bullet"/>
      <w:lvlText w:val=""/>
      <w:lvlJc w:val="left"/>
      <w:pPr>
        <w:ind w:left="7313" w:hanging="360"/>
      </w:pPr>
      <w:rPr>
        <w:rFonts w:ascii="Wingdings" w:hAnsi="Wingdings" w:hint="default"/>
      </w:rPr>
    </w:lvl>
  </w:abstractNum>
  <w:abstractNum w:abstractNumId="1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166F71"/>
    <w:multiLevelType w:val="hybridMultilevel"/>
    <w:tmpl w:val="399ECD9E"/>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8AB08AF"/>
    <w:multiLevelType w:val="hybridMultilevel"/>
    <w:tmpl w:val="D594107E"/>
    <w:lvl w:ilvl="0" w:tplc="1D862228">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6" w15:restartNumberingAfterBreak="0">
    <w:nsid w:val="498A6575"/>
    <w:multiLevelType w:val="hybridMultilevel"/>
    <w:tmpl w:val="1B3AE18E"/>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1673DE"/>
    <w:multiLevelType w:val="hybridMultilevel"/>
    <w:tmpl w:val="C9DC93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39F5392"/>
    <w:multiLevelType w:val="hybridMultilevel"/>
    <w:tmpl w:val="90FA5B2C"/>
    <w:lvl w:ilvl="0" w:tplc="04070005">
      <w:start w:val="1"/>
      <w:numFmt w:val="bullet"/>
      <w:lvlText w:val=""/>
      <w:lvlJc w:val="left"/>
      <w:pPr>
        <w:ind w:left="1193" w:hanging="360"/>
      </w:pPr>
      <w:rPr>
        <w:rFonts w:ascii="Wingdings" w:hAnsi="Wingdings"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20" w15:restartNumberingAfterBreak="0">
    <w:nsid w:val="5CAC0447"/>
    <w:multiLevelType w:val="hybridMultilevel"/>
    <w:tmpl w:val="DF382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8803F0A"/>
    <w:multiLevelType w:val="hybridMultilevel"/>
    <w:tmpl w:val="293661FA"/>
    <w:lvl w:ilvl="0" w:tplc="04070005">
      <w:start w:val="1"/>
      <w:numFmt w:val="bullet"/>
      <w:lvlText w:val=""/>
      <w:lvlJc w:val="left"/>
      <w:pPr>
        <w:ind w:left="1193" w:hanging="360"/>
      </w:pPr>
      <w:rPr>
        <w:rFonts w:ascii="Wingdings" w:hAnsi="Wingdings"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22" w15:restartNumberingAfterBreak="0">
    <w:nsid w:val="74104F25"/>
    <w:multiLevelType w:val="hybridMultilevel"/>
    <w:tmpl w:val="11BCD704"/>
    <w:lvl w:ilvl="0" w:tplc="04070005">
      <w:start w:val="1"/>
      <w:numFmt w:val="bullet"/>
      <w:lvlText w:val=""/>
      <w:lvlJc w:val="left"/>
      <w:pPr>
        <w:ind w:left="1193" w:hanging="360"/>
      </w:pPr>
      <w:rPr>
        <w:rFonts w:ascii="Wingdings" w:hAnsi="Wingdings"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23" w15:restartNumberingAfterBreak="0">
    <w:nsid w:val="7C622245"/>
    <w:multiLevelType w:val="hybridMultilevel"/>
    <w:tmpl w:val="DD6AE70E"/>
    <w:lvl w:ilvl="0" w:tplc="04070005">
      <w:start w:val="1"/>
      <w:numFmt w:val="bullet"/>
      <w:lvlText w:val=""/>
      <w:lvlJc w:val="left"/>
      <w:pPr>
        <w:ind w:left="1553" w:hanging="360"/>
      </w:pPr>
      <w:rPr>
        <w:rFonts w:ascii="Wingdings" w:hAnsi="Wingdings" w:hint="default"/>
      </w:rPr>
    </w:lvl>
    <w:lvl w:ilvl="1" w:tplc="04070003" w:tentative="1">
      <w:start w:val="1"/>
      <w:numFmt w:val="bullet"/>
      <w:lvlText w:val="o"/>
      <w:lvlJc w:val="left"/>
      <w:pPr>
        <w:ind w:left="2273" w:hanging="360"/>
      </w:pPr>
      <w:rPr>
        <w:rFonts w:ascii="Courier New" w:hAnsi="Courier New" w:cs="Courier New" w:hint="default"/>
      </w:rPr>
    </w:lvl>
    <w:lvl w:ilvl="2" w:tplc="04070005" w:tentative="1">
      <w:start w:val="1"/>
      <w:numFmt w:val="bullet"/>
      <w:lvlText w:val=""/>
      <w:lvlJc w:val="left"/>
      <w:pPr>
        <w:ind w:left="2993" w:hanging="360"/>
      </w:pPr>
      <w:rPr>
        <w:rFonts w:ascii="Wingdings" w:hAnsi="Wingdings" w:hint="default"/>
      </w:rPr>
    </w:lvl>
    <w:lvl w:ilvl="3" w:tplc="04070001" w:tentative="1">
      <w:start w:val="1"/>
      <w:numFmt w:val="bullet"/>
      <w:lvlText w:val=""/>
      <w:lvlJc w:val="left"/>
      <w:pPr>
        <w:ind w:left="3713" w:hanging="360"/>
      </w:pPr>
      <w:rPr>
        <w:rFonts w:ascii="Symbol" w:hAnsi="Symbol" w:hint="default"/>
      </w:rPr>
    </w:lvl>
    <w:lvl w:ilvl="4" w:tplc="04070003" w:tentative="1">
      <w:start w:val="1"/>
      <w:numFmt w:val="bullet"/>
      <w:lvlText w:val="o"/>
      <w:lvlJc w:val="left"/>
      <w:pPr>
        <w:ind w:left="4433" w:hanging="360"/>
      </w:pPr>
      <w:rPr>
        <w:rFonts w:ascii="Courier New" w:hAnsi="Courier New" w:cs="Courier New" w:hint="default"/>
      </w:rPr>
    </w:lvl>
    <w:lvl w:ilvl="5" w:tplc="04070005" w:tentative="1">
      <w:start w:val="1"/>
      <w:numFmt w:val="bullet"/>
      <w:lvlText w:val=""/>
      <w:lvlJc w:val="left"/>
      <w:pPr>
        <w:ind w:left="5153" w:hanging="360"/>
      </w:pPr>
      <w:rPr>
        <w:rFonts w:ascii="Wingdings" w:hAnsi="Wingdings" w:hint="default"/>
      </w:rPr>
    </w:lvl>
    <w:lvl w:ilvl="6" w:tplc="04070001" w:tentative="1">
      <w:start w:val="1"/>
      <w:numFmt w:val="bullet"/>
      <w:lvlText w:val=""/>
      <w:lvlJc w:val="left"/>
      <w:pPr>
        <w:ind w:left="5873" w:hanging="360"/>
      </w:pPr>
      <w:rPr>
        <w:rFonts w:ascii="Symbol" w:hAnsi="Symbol" w:hint="default"/>
      </w:rPr>
    </w:lvl>
    <w:lvl w:ilvl="7" w:tplc="04070003" w:tentative="1">
      <w:start w:val="1"/>
      <w:numFmt w:val="bullet"/>
      <w:lvlText w:val="o"/>
      <w:lvlJc w:val="left"/>
      <w:pPr>
        <w:ind w:left="6593" w:hanging="360"/>
      </w:pPr>
      <w:rPr>
        <w:rFonts w:ascii="Courier New" w:hAnsi="Courier New" w:cs="Courier New" w:hint="default"/>
      </w:rPr>
    </w:lvl>
    <w:lvl w:ilvl="8" w:tplc="04070005" w:tentative="1">
      <w:start w:val="1"/>
      <w:numFmt w:val="bullet"/>
      <w:lvlText w:val=""/>
      <w:lvlJc w:val="left"/>
      <w:pPr>
        <w:ind w:left="7313" w:hanging="360"/>
      </w:pPr>
      <w:rPr>
        <w:rFonts w:ascii="Wingdings" w:hAnsi="Wingdings" w:hint="default"/>
      </w:rPr>
    </w:lvl>
  </w:abstractNum>
  <w:abstractNum w:abstractNumId="24" w15:restartNumberingAfterBreak="0">
    <w:nsid w:val="7D840DFC"/>
    <w:multiLevelType w:val="hybridMultilevel"/>
    <w:tmpl w:val="4DD8EE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DF0378C"/>
    <w:multiLevelType w:val="hybridMultilevel"/>
    <w:tmpl w:val="79CC0956"/>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num w:numId="1">
    <w:abstractNumId w:val="13"/>
  </w:num>
  <w:num w:numId="2">
    <w:abstractNumId w:val="5"/>
  </w:num>
  <w:num w:numId="3">
    <w:abstractNumId w:val="4"/>
  </w:num>
  <w:num w:numId="4">
    <w:abstractNumId w:val="17"/>
  </w:num>
  <w:num w:numId="5">
    <w:abstractNumId w:val="9"/>
  </w:num>
  <w:num w:numId="6">
    <w:abstractNumId w:val="6"/>
  </w:num>
  <w:num w:numId="7">
    <w:abstractNumId w:val="15"/>
  </w:num>
  <w:num w:numId="8">
    <w:abstractNumId w:val="12"/>
  </w:num>
  <w:num w:numId="9">
    <w:abstractNumId w:val="0"/>
  </w:num>
  <w:num w:numId="10">
    <w:abstractNumId w:val="1"/>
  </w:num>
  <w:num w:numId="11">
    <w:abstractNumId w:val="22"/>
  </w:num>
  <w:num w:numId="12">
    <w:abstractNumId w:val="21"/>
  </w:num>
  <w:num w:numId="13">
    <w:abstractNumId w:val="19"/>
  </w:num>
  <w:num w:numId="14">
    <w:abstractNumId w:val="8"/>
  </w:num>
  <w:num w:numId="15">
    <w:abstractNumId w:val="11"/>
  </w:num>
  <w:num w:numId="16">
    <w:abstractNumId w:val="20"/>
  </w:num>
  <w:num w:numId="17">
    <w:abstractNumId w:val="3"/>
  </w:num>
  <w:num w:numId="18">
    <w:abstractNumId w:val="18"/>
  </w:num>
  <w:num w:numId="19">
    <w:abstractNumId w:val="10"/>
  </w:num>
  <w:num w:numId="20">
    <w:abstractNumId w:val="16"/>
  </w:num>
  <w:num w:numId="21">
    <w:abstractNumId w:val="25"/>
  </w:num>
  <w:num w:numId="22">
    <w:abstractNumId w:val="7"/>
  </w:num>
  <w:num w:numId="23">
    <w:abstractNumId w:val="2"/>
  </w:num>
  <w:num w:numId="24">
    <w:abstractNumId w:val="23"/>
  </w:num>
  <w:num w:numId="25">
    <w:abstractNumId w:val="24"/>
  </w:num>
  <w:num w:numId="2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BanerjiS\AppData\Local\Microsoft\Windows\INetCache\Content.Outlook\8I84SBE6\syndrom-ARE-SARI-COVID_bis_KW48_2021_f&#252;r-Krisenstab.ppt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BanerjiS\AppData\Local\Microsoft\Windows\INetCache\Content.Outlook\8I84SBE6\ZIG%202_Mandatory%20COVID-19%20vaccinations.ppt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C:\Users\BanerjiS\AppData\Local\Microsoft\Windows\INetCache\Content.Outlook\8I84SBE6\VOC2021208_LageAG.pptx"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file:///C:\Users\BanerjiS\AppData\Local\Microsoft\Windows\INetCache\Content.Outlook\8I84SBE6\211208_SARS-CoV-2%20in%20ARS_Krisenstabssitzung.pptx" TargetMode="External"/><Relationship Id="rId20" Type="http://schemas.openxmlformats.org/officeDocument/2006/relationships/hyperlink" Target="file:///C:\Users\BanerjiS\AppData\Local\Microsoft\Windows\INetCache\Content.Outlook\8I84SBE6\2021-12-08_Intensivregister_SPoCK.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BanerjiS\AppData\Local\Microsoft\Windows\INetCache\Content.Outlook\8I84SBE6\Testzahlerfassung%20am%20RKI_2021-12-08_SB.pptx" TargetMode="External"/><Relationship Id="rId23" Type="http://schemas.openxmlformats.org/officeDocument/2006/relationships/hyperlink" Target="https://www.rki.de/DE/Content/Infekt/EpidBull/Archiv/2021/Ausgaben/49_21.pdf?__blob=publicationFile" TargetMode="External"/><Relationship Id="rId10" Type="http://schemas.openxmlformats.org/officeDocument/2006/relationships/footer" Target="footer1.xml"/><Relationship Id="rId19" Type="http://schemas.openxmlformats.org/officeDocument/2006/relationships/hyperlink" Target="file:///C:\Users\BanerjiS\AppData\Local\Microsoft\Windows\INetCache\Content.Outlook\8I84SBE6\211208%20NRZ%20Influenzaviren%20Lage.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BanerjiS\AppData\Local\Microsoft\Windows\INetCache\Content.Outlook\8I84SBE6\LageNational_2021-12-08.pptx" TargetMode="External"/><Relationship Id="rId22" Type="http://schemas.openxmlformats.org/officeDocument/2006/relationships/hyperlink" Target="file:///C:\Users\BanerjiS\AppData\Local\Microsoft\Windows\INetCache\Content.Outlook\8I84SBE6\Risikobewertung%20zu%20COVID-2021-12-08.doc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3CFC1-584B-4BC5-BDF3-8936C5C2F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1640</Words>
  <Characters>10336</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Banerji, Sangeeta</cp:lastModifiedBy>
  <cp:revision>2</cp:revision>
  <cp:lastPrinted>2020-05-06T16:43:00Z</cp:lastPrinted>
  <dcterms:created xsi:type="dcterms:W3CDTF">2021-12-08T19:43:00Z</dcterms:created>
  <dcterms:modified xsi:type="dcterms:W3CDTF">2021-12-08T19:43:00Z</dcterms:modified>
</cp:coreProperties>
</file>