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Freitag, 07.01.2022,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proofErr w:type="spellStart"/>
          <w:r>
            <w:rPr>
              <w:sz w:val="22"/>
            </w:rPr>
            <w:t>Webex</w:t>
          </w:r>
          <w:proofErr w:type="spellEnd"/>
          <w:r>
            <w:rPr>
              <w:sz w:val="22"/>
            </w:rPr>
            <w:t>-Konferenz</w:t>
          </w:r>
        </w:sdtContent>
      </w:sdt>
    </w:p>
    <w:p>
      <w:pPr>
        <w:rPr>
          <w:b/>
          <w:sz w:val="22"/>
        </w:rPr>
      </w:pPr>
      <w:r>
        <w:rPr>
          <w:b/>
          <w:sz w:val="22"/>
        </w:rPr>
        <w:t>Moderation: Lars Schaade</w:t>
      </w:r>
    </w:p>
    <w:p>
      <w:pPr>
        <w:spacing w:after="0"/>
        <w:rPr>
          <w:b/>
          <w:sz w:val="22"/>
        </w:rPr>
        <w:sectPr>
          <w:headerReference w:type="default" r:id="rId8"/>
          <w:footerReference w:type="even" r:id="rId9"/>
          <w:footerReference w:type="default" r:id="rId10"/>
          <w:pgSz w:w="11900" w:h="16840"/>
          <w:pgMar w:top="1440" w:right="1800" w:bottom="1440" w:left="1800" w:header="708" w:footer="708" w:gutter="0"/>
          <w:cols w:space="708"/>
        </w:sectPr>
      </w:pP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1"/>
          <w:numId w:val="2"/>
        </w:numPr>
        <w:spacing w:after="0"/>
        <w:contextualSpacing w:val="0"/>
        <w:rPr>
          <w:sz w:val="22"/>
        </w:rPr>
      </w:pPr>
      <w:r>
        <w:rPr>
          <w:sz w:val="22"/>
        </w:rPr>
        <w:t xml:space="preserve">Lothar </w:t>
      </w:r>
      <w:proofErr w:type="spellStart"/>
      <w:r>
        <w:rPr>
          <w:sz w:val="22"/>
        </w:rPr>
        <w:t>Wieler</w:t>
      </w:r>
      <w:proofErr w:type="spellEnd"/>
    </w:p>
    <w:p>
      <w:pPr>
        <w:pStyle w:val="Listenabsatz"/>
        <w:numPr>
          <w:ilvl w:val="1"/>
          <w:numId w:val="2"/>
        </w:numPr>
        <w:spacing w:after="0"/>
        <w:contextualSpacing w:val="0"/>
        <w:rPr>
          <w:sz w:val="22"/>
        </w:rPr>
      </w:pPr>
      <w:r>
        <w:rPr>
          <w:sz w:val="22"/>
        </w:rPr>
        <w:t xml:space="preserve">Esther-Maria </w:t>
      </w:r>
      <w:proofErr w:type="spellStart"/>
      <w:r>
        <w:rPr>
          <w:sz w:val="22"/>
        </w:rPr>
        <w:t>Antão</w:t>
      </w:r>
      <w:proofErr w:type="spellEnd"/>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rPr>
      </w:pPr>
      <w:r>
        <w:rPr>
          <w:sz w:val="22"/>
        </w:rPr>
        <w:t>Michael Bosnjak</w:t>
      </w:r>
    </w:p>
    <w:p>
      <w:pPr>
        <w:pStyle w:val="Listenabsatz"/>
        <w:numPr>
          <w:ilvl w:val="1"/>
          <w:numId w:val="2"/>
        </w:numPr>
        <w:spacing w:after="0" w:line="233" w:lineRule="auto"/>
        <w:contextualSpacing w:val="0"/>
        <w:rPr>
          <w:sz w:val="22"/>
        </w:rPr>
      </w:pPr>
      <w:r>
        <w:rPr>
          <w:sz w:val="22"/>
          <w:szCs w:val="22"/>
        </w:rPr>
        <w:t xml:space="preserve">Thomas </w:t>
      </w:r>
      <w:proofErr w:type="spellStart"/>
      <w:r>
        <w:rPr>
          <w:sz w:val="22"/>
          <w:szCs w:val="22"/>
        </w:rPr>
        <w:t>Ziese</w:t>
      </w:r>
      <w:proofErr w:type="spellEnd"/>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1"/>
          <w:numId w:val="2"/>
        </w:numPr>
        <w:spacing w:after="0"/>
        <w:contextualSpacing w:val="0"/>
        <w:rPr>
          <w:sz w:val="22"/>
        </w:rPr>
      </w:pPr>
      <w:r>
        <w:rPr>
          <w:sz w:val="22"/>
        </w:rPr>
        <w:t>Tanja Jung-</w:t>
      </w:r>
      <w:proofErr w:type="spellStart"/>
      <w:r>
        <w:rPr>
          <w:sz w:val="22"/>
        </w:rPr>
        <w:t>Sendzik</w:t>
      </w:r>
      <w:proofErr w:type="spellEnd"/>
    </w:p>
    <w:p>
      <w:pPr>
        <w:pStyle w:val="Listenabsatz"/>
        <w:numPr>
          <w:ilvl w:val="1"/>
          <w:numId w:val="2"/>
        </w:numPr>
        <w:spacing w:after="0"/>
        <w:contextualSpacing w:val="0"/>
        <w:rPr>
          <w:sz w:val="22"/>
        </w:rPr>
      </w:pPr>
      <w:r>
        <w:rPr>
          <w:sz w:val="22"/>
          <w:szCs w:val="22"/>
        </w:rPr>
        <w:t>Janna Seifried</w:t>
      </w:r>
    </w:p>
    <w:p>
      <w:pPr>
        <w:pStyle w:val="Listenabsatz"/>
        <w:numPr>
          <w:ilvl w:val="0"/>
          <w:numId w:val="2"/>
        </w:numPr>
        <w:spacing w:after="0" w:line="233" w:lineRule="auto"/>
        <w:ind w:hanging="357"/>
        <w:contextualSpacing w:val="0"/>
        <w:rPr>
          <w:sz w:val="22"/>
        </w:rPr>
      </w:pPr>
      <w:r>
        <w:rPr>
          <w:sz w:val="22"/>
        </w:rPr>
        <w:t>ZIG</w:t>
      </w:r>
    </w:p>
    <w:p>
      <w:pPr>
        <w:pStyle w:val="Listenabsatz"/>
        <w:numPr>
          <w:ilvl w:val="1"/>
          <w:numId w:val="2"/>
        </w:numPr>
        <w:spacing w:after="0" w:line="233" w:lineRule="auto"/>
        <w:contextualSpacing w:val="0"/>
        <w:rPr>
          <w:sz w:val="22"/>
        </w:rPr>
      </w:pPr>
      <w:r>
        <w:rPr>
          <w:sz w:val="22"/>
        </w:rPr>
        <w:t xml:space="preserve">Johanna </w:t>
      </w:r>
      <w:proofErr w:type="spellStart"/>
      <w:r>
        <w:rPr>
          <w:sz w:val="22"/>
        </w:rPr>
        <w:t>Hanefeld</w:t>
      </w:r>
      <w:proofErr w:type="spellEnd"/>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1"/>
          <w:numId w:val="2"/>
        </w:numPr>
        <w:spacing w:after="0"/>
        <w:contextualSpacing w:val="0"/>
        <w:rPr>
          <w:sz w:val="22"/>
        </w:rPr>
      </w:pPr>
      <w:r>
        <w:rPr>
          <w:sz w:val="22"/>
        </w:rPr>
        <w:t xml:space="preserve">Mardjan </w:t>
      </w:r>
      <w:proofErr w:type="spellStart"/>
      <w:r>
        <w:rPr>
          <w:sz w:val="22"/>
        </w:rPr>
        <w:t>Arvand</w:t>
      </w:r>
      <w:proofErr w:type="spellEnd"/>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proofErr w:type="spellStart"/>
      <w:r>
        <w:rPr>
          <w:sz w:val="22"/>
        </w:rPr>
        <w:t>Djin-Ye</w:t>
      </w:r>
      <w:proofErr w:type="spellEnd"/>
      <w:r>
        <w:rPr>
          <w:sz w:val="22"/>
        </w:rPr>
        <w:t xml:space="preserve"> Oh</w:t>
      </w:r>
    </w:p>
    <w:p>
      <w:pPr>
        <w:pStyle w:val="Listenabsatz"/>
        <w:numPr>
          <w:ilvl w:val="0"/>
          <w:numId w:val="3"/>
        </w:numPr>
        <w:spacing w:after="0"/>
        <w:contextualSpacing w:val="0"/>
        <w:rPr>
          <w:sz w:val="22"/>
        </w:rPr>
      </w:pPr>
      <w:r>
        <w:rPr>
          <w:sz w:val="22"/>
        </w:rPr>
        <w:t xml:space="preserve">FG21 </w:t>
      </w:r>
    </w:p>
    <w:p>
      <w:pPr>
        <w:pStyle w:val="Listenabsatz"/>
        <w:numPr>
          <w:ilvl w:val="1"/>
          <w:numId w:val="2"/>
        </w:numPr>
        <w:spacing w:after="0"/>
        <w:contextualSpacing w:val="0"/>
        <w:rPr>
          <w:sz w:val="22"/>
        </w:rPr>
      </w:pPr>
      <w:r>
        <w:rPr>
          <w:sz w:val="22"/>
        </w:rPr>
        <w:t xml:space="preserve">Patrick </w:t>
      </w:r>
      <w:proofErr w:type="spellStart"/>
      <w:r>
        <w:rPr>
          <w:sz w:val="22"/>
        </w:rPr>
        <w:t>Schmich</w:t>
      </w:r>
      <w:proofErr w:type="spellEnd"/>
    </w:p>
    <w:p>
      <w:pPr>
        <w:pStyle w:val="Listenabsatz"/>
        <w:numPr>
          <w:ilvl w:val="1"/>
          <w:numId w:val="2"/>
        </w:numPr>
        <w:spacing w:after="0"/>
        <w:contextualSpacing w:val="0"/>
        <w:rPr>
          <w:sz w:val="22"/>
          <w:szCs w:val="22"/>
        </w:rPr>
      </w:pPr>
      <w:r>
        <w:rPr>
          <w:sz w:val="22"/>
          <w:szCs w:val="22"/>
        </w:rPr>
        <w:t xml:space="preserve">Wolfgang </w:t>
      </w:r>
      <w:proofErr w:type="spellStart"/>
      <w:r>
        <w:rPr>
          <w:rStyle w:val="highlight"/>
          <w:sz w:val="22"/>
          <w:szCs w:val="22"/>
        </w:rPr>
        <w:t>Scheida</w:t>
      </w:r>
      <w:proofErr w:type="spellEnd"/>
    </w:p>
    <w:p>
      <w:pPr>
        <w:pStyle w:val="Listenabsatz"/>
        <w:numPr>
          <w:ilvl w:val="0"/>
          <w:numId w:val="2"/>
        </w:numPr>
        <w:spacing w:after="0"/>
        <w:contextualSpacing w:val="0"/>
        <w:rPr>
          <w:sz w:val="22"/>
        </w:rPr>
      </w:pPr>
      <w:r>
        <w:rPr>
          <w:sz w:val="22"/>
        </w:rPr>
        <w:t>FG 31</w:t>
      </w:r>
    </w:p>
    <w:p>
      <w:pPr>
        <w:pStyle w:val="Listenabsatz"/>
        <w:numPr>
          <w:ilvl w:val="1"/>
          <w:numId w:val="2"/>
        </w:numPr>
        <w:spacing w:after="0"/>
        <w:contextualSpacing w:val="0"/>
        <w:rPr>
          <w:sz w:val="22"/>
        </w:rPr>
      </w:pPr>
      <w:r>
        <w:rPr>
          <w:sz w:val="22"/>
        </w:rPr>
        <w:t>Göran Kirchner</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0"/>
          <w:numId w:val="2"/>
        </w:numPr>
        <w:spacing w:after="0"/>
        <w:contextualSpacing w:val="0"/>
        <w:rPr>
          <w:sz w:val="22"/>
        </w:rPr>
      </w:pPr>
      <w:r>
        <w:rPr>
          <w:sz w:val="22"/>
        </w:rPr>
        <w:t>FG 33</w:t>
      </w:r>
    </w:p>
    <w:p>
      <w:pPr>
        <w:pStyle w:val="Listenabsatz"/>
        <w:numPr>
          <w:ilvl w:val="1"/>
          <w:numId w:val="2"/>
        </w:numPr>
        <w:spacing w:after="0"/>
        <w:contextualSpacing w:val="0"/>
        <w:rPr>
          <w:sz w:val="22"/>
          <w:szCs w:val="22"/>
        </w:rPr>
      </w:pPr>
      <w:r>
        <w:rPr>
          <w:sz w:val="22"/>
          <w:szCs w:val="22"/>
        </w:rPr>
        <w:t>Ole Wichmann</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r>
        <w:rPr>
          <w:sz w:val="22"/>
        </w:rPr>
        <w:br w:type="column"/>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Stefan Kröger</w:t>
      </w:r>
    </w:p>
    <w:p>
      <w:pPr>
        <w:pStyle w:val="Listenabsatz"/>
        <w:numPr>
          <w:ilvl w:val="1"/>
          <w:numId w:val="2"/>
        </w:numPr>
        <w:spacing w:after="0"/>
        <w:contextualSpacing w:val="0"/>
        <w:rPr>
          <w:sz w:val="22"/>
        </w:rPr>
      </w:pPr>
      <w:r>
        <w:rPr>
          <w:sz w:val="22"/>
        </w:rPr>
        <w:t>Silke Buda</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szCs w:val="22"/>
        </w:rPr>
      </w:pPr>
      <w:r>
        <w:rPr>
          <w:sz w:val="22"/>
          <w:szCs w:val="22"/>
        </w:rPr>
        <w:t>Kristin Tolksdorf</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 xml:space="preserve">Luise </w:t>
      </w:r>
      <w:proofErr w:type="spellStart"/>
      <w:r>
        <w:rPr>
          <w:sz w:val="22"/>
          <w:szCs w:val="22"/>
        </w:rPr>
        <w:t>Goerlitz</w:t>
      </w:r>
      <w:proofErr w:type="spellEnd"/>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1"/>
          <w:numId w:val="2"/>
        </w:numPr>
        <w:spacing w:after="0"/>
        <w:contextualSpacing w:val="0"/>
        <w:rPr>
          <w:sz w:val="22"/>
        </w:rPr>
      </w:pPr>
      <w:r>
        <w:rPr>
          <w:sz w:val="22"/>
        </w:rPr>
        <w:t>Muna Abu Sin</w:t>
      </w:r>
    </w:p>
    <w:p>
      <w:pPr>
        <w:pStyle w:val="Listenabsatz"/>
        <w:numPr>
          <w:ilvl w:val="0"/>
          <w:numId w:val="4"/>
        </w:numPr>
        <w:spacing w:after="0"/>
        <w:contextualSpacing w:val="0"/>
        <w:rPr>
          <w:sz w:val="22"/>
        </w:rPr>
      </w:pPr>
      <w:r>
        <w:rPr>
          <w:sz w:val="22"/>
        </w:rPr>
        <w:t>FG 38</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1"/>
          <w:numId w:val="2"/>
        </w:numPr>
        <w:spacing w:after="0"/>
        <w:contextualSpacing w:val="0"/>
        <w:rPr>
          <w:sz w:val="22"/>
        </w:rPr>
      </w:pPr>
      <w:r>
        <w:rPr>
          <w:sz w:val="22"/>
        </w:rPr>
        <w:t>Claudia Siffczyk</w:t>
      </w:r>
    </w:p>
    <w:p>
      <w:pPr>
        <w:pStyle w:val="Listenabsatz"/>
        <w:numPr>
          <w:ilvl w:val="0"/>
          <w:numId w:val="3"/>
        </w:numPr>
        <w:spacing w:after="0"/>
        <w:contextualSpacing w:val="0"/>
        <w:rPr>
          <w:sz w:val="22"/>
        </w:rPr>
      </w:pPr>
      <w:r>
        <w:rPr>
          <w:sz w:val="22"/>
        </w:rPr>
        <w:t>MF</w:t>
      </w:r>
    </w:p>
    <w:p>
      <w:pPr>
        <w:pStyle w:val="Listenabsatz"/>
        <w:numPr>
          <w:ilvl w:val="1"/>
          <w:numId w:val="3"/>
        </w:numPr>
        <w:spacing w:after="0"/>
        <w:contextualSpacing w:val="0"/>
      </w:pPr>
      <w:r>
        <w:rPr>
          <w:sz w:val="22"/>
        </w:rPr>
        <w:t>Torsten Semmler</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szCs w:val="22"/>
        </w:rPr>
      </w:pPr>
      <w:r>
        <w:rPr>
          <w:sz w:val="22"/>
          <w:szCs w:val="22"/>
        </w:rPr>
        <w:t xml:space="preserve">John </w:t>
      </w:r>
      <w:proofErr w:type="spellStart"/>
      <w:r>
        <w:rPr>
          <w:sz w:val="22"/>
          <w:szCs w:val="22"/>
        </w:rPr>
        <w:t>Gubernath</w:t>
      </w:r>
      <w:proofErr w:type="spellEnd"/>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szCs w:val="22"/>
        </w:rPr>
      </w:pPr>
      <w:r>
        <w:rPr>
          <w:sz w:val="22"/>
          <w:szCs w:val="22"/>
        </w:rPr>
        <w:t xml:space="preserve">Maud </w:t>
      </w:r>
      <w:proofErr w:type="spellStart"/>
      <w:r>
        <w:rPr>
          <w:sz w:val="22"/>
          <w:szCs w:val="22"/>
        </w:rPr>
        <w:t>Hennequin</w:t>
      </w:r>
      <w:proofErr w:type="spellEnd"/>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Andreas Nitsche</w:t>
      </w:r>
    </w:p>
    <w:p>
      <w:pPr>
        <w:pStyle w:val="Listenabsatz"/>
        <w:numPr>
          <w:ilvl w:val="0"/>
          <w:numId w:val="2"/>
        </w:numPr>
        <w:spacing w:after="0"/>
        <w:contextualSpacing w:val="0"/>
        <w:rPr>
          <w:sz w:val="22"/>
        </w:rPr>
      </w:pPr>
      <w:r>
        <w:rPr>
          <w:sz w:val="22"/>
        </w:rPr>
        <w:t>ZBS7</w:t>
      </w:r>
    </w:p>
    <w:p>
      <w:pPr>
        <w:pStyle w:val="Listenabsatz"/>
        <w:numPr>
          <w:ilvl w:val="1"/>
          <w:numId w:val="2"/>
        </w:numPr>
        <w:spacing w:after="0"/>
        <w:contextualSpacing w:val="0"/>
        <w:rPr>
          <w:sz w:val="22"/>
        </w:rPr>
      </w:pPr>
      <w:r>
        <w:rPr>
          <w:sz w:val="22"/>
        </w:rPr>
        <w:t>Christian Herzog</w:t>
      </w:r>
    </w:p>
    <w:p>
      <w:pPr>
        <w:pStyle w:val="Listenabsatz"/>
        <w:numPr>
          <w:ilvl w:val="1"/>
          <w:numId w:val="2"/>
        </w:numPr>
        <w:spacing w:after="0"/>
        <w:contextualSpacing w:val="0"/>
        <w:rPr>
          <w:sz w:val="22"/>
        </w:rPr>
      </w:pPr>
      <w:r>
        <w:rPr>
          <w:sz w:val="22"/>
          <w:szCs w:val="22"/>
        </w:rPr>
        <w:t xml:space="preserve">Michaela </w:t>
      </w:r>
      <w:proofErr w:type="spellStart"/>
      <w:r>
        <w:rPr>
          <w:sz w:val="22"/>
          <w:szCs w:val="22"/>
        </w:rPr>
        <w:t>Niebank</w:t>
      </w:r>
      <w:proofErr w:type="spellEnd"/>
    </w:p>
    <w:p>
      <w:pPr>
        <w:pStyle w:val="Listenabsatz"/>
        <w:numPr>
          <w:ilvl w:val="1"/>
          <w:numId w:val="2"/>
        </w:numPr>
        <w:spacing w:after="0"/>
        <w:contextualSpacing w:val="0"/>
        <w:rPr>
          <w:sz w:val="22"/>
          <w:szCs w:val="22"/>
        </w:rPr>
      </w:pPr>
      <w:r>
        <w:rPr>
          <w:sz w:val="22"/>
          <w:szCs w:val="22"/>
        </w:rPr>
        <w:t xml:space="preserve">Agata </w:t>
      </w:r>
      <w:proofErr w:type="spellStart"/>
      <w:r>
        <w:rPr>
          <w:sz w:val="22"/>
          <w:szCs w:val="22"/>
        </w:rPr>
        <w:t>Mikolajewska</w:t>
      </w:r>
      <w:proofErr w:type="spellEnd"/>
    </w:p>
    <w:p>
      <w:pPr>
        <w:pStyle w:val="Listenabsatz"/>
        <w:numPr>
          <w:ilvl w:val="0"/>
          <w:numId w:val="2"/>
        </w:numPr>
        <w:spacing w:after="0"/>
        <w:contextualSpacing w:val="0"/>
        <w:rPr>
          <w:sz w:val="22"/>
        </w:rPr>
      </w:pPr>
      <w:r>
        <w:rPr>
          <w:sz w:val="22"/>
        </w:rPr>
        <w:t>ZIG1</w:t>
      </w:r>
    </w:p>
    <w:p>
      <w:pPr>
        <w:pStyle w:val="Listenabsatz"/>
        <w:numPr>
          <w:ilvl w:val="1"/>
          <w:numId w:val="2"/>
        </w:numPr>
        <w:spacing w:after="0"/>
        <w:contextualSpacing w:val="0"/>
        <w:rPr>
          <w:rStyle w:val="highlight"/>
          <w:sz w:val="22"/>
          <w:szCs w:val="22"/>
        </w:rPr>
      </w:pPr>
      <w:r>
        <w:rPr>
          <w:rStyle w:val="highlight"/>
          <w:sz w:val="22"/>
          <w:szCs w:val="22"/>
        </w:rPr>
        <w:t>Anna Rohde</w:t>
      </w:r>
    </w:p>
    <w:p>
      <w:pPr>
        <w:pStyle w:val="Listenabsatz"/>
        <w:numPr>
          <w:ilvl w:val="1"/>
          <w:numId w:val="2"/>
        </w:numPr>
        <w:spacing w:after="0"/>
        <w:contextualSpacing w:val="0"/>
        <w:rPr>
          <w:rStyle w:val="highlight"/>
          <w:sz w:val="22"/>
          <w:szCs w:val="22"/>
        </w:rPr>
      </w:pPr>
      <w:r>
        <w:rPr>
          <w:rStyle w:val="highlight"/>
          <w:sz w:val="22"/>
          <w:szCs w:val="22"/>
        </w:rPr>
        <w:t xml:space="preserve">Sarah </w:t>
      </w:r>
      <w:proofErr w:type="spellStart"/>
      <w:r>
        <w:rPr>
          <w:rStyle w:val="highlight"/>
          <w:sz w:val="22"/>
          <w:szCs w:val="22"/>
        </w:rPr>
        <w:t>Esquevin</w:t>
      </w:r>
      <w:proofErr w:type="spellEnd"/>
    </w:p>
    <w:p>
      <w:pPr>
        <w:pStyle w:val="Listenabsatz"/>
        <w:numPr>
          <w:ilvl w:val="1"/>
          <w:numId w:val="2"/>
        </w:numPr>
        <w:spacing w:after="0"/>
        <w:rPr>
          <w:rStyle w:val="highlight"/>
          <w:sz w:val="22"/>
          <w:szCs w:val="22"/>
        </w:rPr>
      </w:pPr>
      <w:r>
        <w:rPr>
          <w:rStyle w:val="highlight"/>
          <w:sz w:val="22"/>
          <w:szCs w:val="22"/>
        </w:rPr>
        <w:t>Carlos Correa-Martinez</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rPr>
      </w:pPr>
      <w:r>
        <w:rPr>
          <w:sz w:val="22"/>
          <w:szCs w:val="22"/>
        </w:rPr>
        <w:t>Martin Dietrich</w:t>
      </w:r>
    </w:p>
    <w:p>
      <w:pPr>
        <w:rPr>
          <w:sz w:val="22"/>
        </w:rPr>
      </w:pPr>
      <w:r>
        <w:rPr>
          <w:sz w:val="22"/>
        </w:rPr>
        <w:br w:type="page"/>
      </w:r>
    </w:p>
    <w:p>
      <w:pPr>
        <w:pStyle w:val="Listenabsatz"/>
        <w:spacing w:after="0"/>
        <w:ind w:left="1440"/>
        <w:contextualSpacing w:val="0"/>
        <w:rPr>
          <w:sz w:val="22"/>
        </w:rPr>
        <w:sectPr>
          <w:type w:val="continuous"/>
          <w:pgSz w:w="11900" w:h="16840"/>
          <w:pgMar w:top="1440" w:right="1800" w:bottom="1440" w:left="1800" w:header="708" w:footer="708" w:gutter="0"/>
          <w:cols w:num="2" w:space="560"/>
        </w:sect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i/>
                <w:color w:val="8DB3E2" w:themeColor="text2" w:themeTint="66"/>
                <w:sz w:val="22"/>
                <w:szCs w:val="22"/>
              </w:rPr>
              <w:t>(nur freitags)</w:t>
            </w:r>
          </w:p>
          <w:p>
            <w:pPr>
              <w:pStyle w:val="Liste1"/>
            </w:pPr>
            <w:r>
              <w:t xml:space="preserve">Folien </w:t>
            </w:r>
            <w:hyperlink r:id="rId11" w:history="1">
              <w:r>
                <w:rPr>
                  <w:rStyle w:val="Hyperlink"/>
                </w:rPr>
                <w:t>hier</w:t>
              </w:r>
            </w:hyperlink>
          </w:p>
          <w:p>
            <w:pPr>
              <w:pStyle w:val="Liste1"/>
            </w:pPr>
            <w:r>
              <w:t>Weltweit:</w:t>
            </w:r>
          </w:p>
          <w:p>
            <w:pPr>
              <w:pStyle w:val="Liste2"/>
              <w:numPr>
                <w:ilvl w:val="0"/>
                <w:numId w:val="30"/>
              </w:numPr>
            </w:pPr>
            <w:r>
              <w:t>Datenstand: WHO, 06.01.2022</w:t>
            </w:r>
          </w:p>
          <w:p>
            <w:pPr>
              <w:pStyle w:val="Liste2"/>
              <w:numPr>
                <w:ilvl w:val="0"/>
                <w:numId w:val="30"/>
              </w:numPr>
            </w:pPr>
            <w:r>
              <w:t>Fälle: 296.496.809 (+73,8% im Vergleich zu Vorwoche)</w:t>
            </w:r>
          </w:p>
          <w:p>
            <w:pPr>
              <w:pStyle w:val="Liste1"/>
            </w:pPr>
            <w:r>
              <w:t xml:space="preserve">Liste Top 10 Länder nach neuen Fällen: </w:t>
            </w:r>
          </w:p>
          <w:p>
            <w:pPr>
              <w:pStyle w:val="Listenabsatz"/>
              <w:numPr>
                <w:ilvl w:val="1"/>
                <w:numId w:val="29"/>
              </w:numPr>
              <w:ind w:left="828" w:hanging="357"/>
              <w:rPr>
                <w:sz w:val="22"/>
                <w:szCs w:val="22"/>
              </w:rPr>
            </w:pPr>
            <w:r>
              <w:rPr>
                <w:sz w:val="22"/>
                <w:szCs w:val="22"/>
              </w:rPr>
              <w:t>Stark ansteigender Trend in allen Ländern</w:t>
            </w:r>
          </w:p>
          <w:p>
            <w:pPr>
              <w:pStyle w:val="Listenabsatz"/>
              <w:numPr>
                <w:ilvl w:val="1"/>
                <w:numId w:val="29"/>
              </w:numPr>
              <w:ind w:left="828" w:hanging="357"/>
              <w:rPr>
                <w:sz w:val="22"/>
                <w:szCs w:val="22"/>
              </w:rPr>
            </w:pPr>
            <w:r>
              <w:rPr>
                <w:sz w:val="22"/>
                <w:szCs w:val="22"/>
              </w:rPr>
              <w:t>Fast 100% Steigerung in USA, Frankreich</w:t>
            </w:r>
          </w:p>
          <w:p>
            <w:pPr>
              <w:pStyle w:val="Listenabsatz"/>
              <w:numPr>
                <w:ilvl w:val="1"/>
                <w:numId w:val="29"/>
              </w:numPr>
              <w:ind w:left="828" w:hanging="357"/>
              <w:rPr>
                <w:sz w:val="22"/>
                <w:szCs w:val="22"/>
              </w:rPr>
            </w:pPr>
            <w:r>
              <w:rPr>
                <w:sz w:val="22"/>
                <w:szCs w:val="22"/>
              </w:rPr>
              <w:t>Starke Steigerungsraten auch in Italien und Indien</w:t>
            </w:r>
          </w:p>
          <w:p>
            <w:pPr>
              <w:pStyle w:val="Liste1"/>
            </w:pPr>
            <w:r>
              <w:t>7-Tages-Inzidenz pro 100.000 Einwohner weltweit</w:t>
            </w:r>
          </w:p>
          <w:p>
            <w:pPr>
              <w:pStyle w:val="Listenabsatz"/>
              <w:numPr>
                <w:ilvl w:val="1"/>
                <w:numId w:val="29"/>
              </w:numPr>
              <w:ind w:left="828" w:hanging="357"/>
              <w:rPr>
                <w:sz w:val="22"/>
                <w:szCs w:val="22"/>
              </w:rPr>
            </w:pPr>
            <w:r>
              <w:rPr>
                <w:sz w:val="22"/>
                <w:szCs w:val="22"/>
              </w:rPr>
              <w:t>In allen Regionen der Welt großer Zuwachs an Fällen</w:t>
            </w:r>
          </w:p>
          <w:p>
            <w:pPr>
              <w:pStyle w:val="Listenabsatz"/>
              <w:numPr>
                <w:ilvl w:val="1"/>
                <w:numId w:val="29"/>
              </w:numPr>
              <w:ind w:left="828" w:hanging="357"/>
              <w:rPr>
                <w:sz w:val="22"/>
                <w:szCs w:val="22"/>
              </w:rPr>
            </w:pPr>
            <w:r>
              <w:rPr>
                <w:sz w:val="22"/>
                <w:szCs w:val="22"/>
              </w:rPr>
              <w:t>Zunahme vorrangig in Europa und amerikanischen Ländern</w:t>
            </w:r>
          </w:p>
          <w:p>
            <w:pPr>
              <w:pStyle w:val="Listenabsatz"/>
              <w:numPr>
                <w:ilvl w:val="1"/>
                <w:numId w:val="29"/>
              </w:numPr>
              <w:ind w:left="828" w:hanging="357"/>
              <w:rPr>
                <w:sz w:val="22"/>
                <w:szCs w:val="22"/>
              </w:rPr>
            </w:pPr>
            <w:r>
              <w:rPr>
                <w:sz w:val="22"/>
                <w:szCs w:val="22"/>
              </w:rPr>
              <w:t>In Afrika starker Anstieg der gemeldeten Todesfälle, deutliche Untererfassung der Fallzahlen.</w:t>
            </w:r>
          </w:p>
          <w:p>
            <w:pPr>
              <w:pStyle w:val="Liste1"/>
            </w:pPr>
            <w:r>
              <w:t>Virusvariante B.1.1.529 (Omikron) – UK - Hospitalisierung</w:t>
            </w:r>
          </w:p>
          <w:p>
            <w:pPr>
              <w:pStyle w:val="Listenabsatz"/>
              <w:numPr>
                <w:ilvl w:val="1"/>
                <w:numId w:val="29"/>
              </w:numPr>
              <w:ind w:left="828" w:hanging="357"/>
              <w:rPr>
                <w:sz w:val="22"/>
                <w:szCs w:val="22"/>
              </w:rPr>
            </w:pPr>
            <w:r>
              <w:rPr>
                <w:sz w:val="22"/>
                <w:szCs w:val="22"/>
              </w:rPr>
              <w:t>Entkoppelung Fallzahlen und Hospitalisierungen verglichen mit Alpha Welle</w:t>
            </w:r>
          </w:p>
          <w:p>
            <w:pPr>
              <w:pStyle w:val="Liste1"/>
            </w:pPr>
            <w:r>
              <w:t>Virusvariante B.1.1.529 (Omikron)–Frankreich-Hospitalisierung</w:t>
            </w:r>
          </w:p>
          <w:p>
            <w:pPr>
              <w:pStyle w:val="Listenabsatz"/>
              <w:numPr>
                <w:ilvl w:val="1"/>
                <w:numId w:val="29"/>
              </w:numPr>
              <w:ind w:left="828" w:hanging="357"/>
              <w:rPr>
                <w:sz w:val="22"/>
                <w:szCs w:val="22"/>
              </w:rPr>
            </w:pPr>
            <w:r>
              <w:rPr>
                <w:sz w:val="22"/>
                <w:szCs w:val="22"/>
              </w:rPr>
              <w:t>Peak der Vorwellen bei Fallzahlen deutlich überschritten</w:t>
            </w:r>
          </w:p>
          <w:p>
            <w:pPr>
              <w:pStyle w:val="Liste1"/>
            </w:pPr>
            <w:r>
              <w:t>Virusvariante B.1.1.529 (Omikron) – USA - Hospitalisierung</w:t>
            </w:r>
          </w:p>
          <w:p>
            <w:pPr>
              <w:pStyle w:val="Listenabsatz"/>
              <w:numPr>
                <w:ilvl w:val="1"/>
                <w:numId w:val="29"/>
              </w:numPr>
              <w:ind w:left="828" w:hanging="357"/>
              <w:rPr>
                <w:sz w:val="22"/>
                <w:szCs w:val="22"/>
              </w:rPr>
            </w:pPr>
            <w:r>
              <w:rPr>
                <w:sz w:val="22"/>
                <w:szCs w:val="22"/>
              </w:rPr>
              <w:t>ICU Belegungen nähern sich stark dem vorherigen Peak an.</w:t>
            </w:r>
          </w:p>
          <w:p>
            <w:pPr>
              <w:pStyle w:val="Listenabsatz"/>
              <w:ind w:left="828"/>
              <w:rPr>
                <w:sz w:val="22"/>
                <w:szCs w:val="22"/>
              </w:rPr>
            </w:pPr>
          </w:p>
          <w:p>
            <w:pPr>
              <w:spacing w:before="120" w:line="276" w:lineRule="auto"/>
              <w:rPr>
                <w:b/>
                <w:sz w:val="22"/>
                <w:szCs w:val="22"/>
              </w:rPr>
            </w:pPr>
            <w:r>
              <w:rPr>
                <w:b/>
                <w:sz w:val="22"/>
                <w:szCs w:val="22"/>
              </w:rPr>
              <w:t xml:space="preserve">National </w:t>
            </w:r>
          </w:p>
          <w:p>
            <w:pPr>
              <w:pStyle w:val="Liste1"/>
            </w:pPr>
            <w:r>
              <w:t xml:space="preserve">Fallzahlen, Todesfälle, Trend (Folien </w:t>
            </w:r>
            <w:hyperlink r:id="rId12" w:history="1">
              <w:r>
                <w:rPr>
                  <w:rStyle w:val="Hyperlink"/>
                </w:rPr>
                <w:t>hier</w:t>
              </w:r>
            </w:hyperlink>
            <w:r>
              <w:t xml:space="preserve">) </w:t>
            </w:r>
          </w:p>
          <w:p>
            <w:pPr>
              <w:pStyle w:val="Listenabsatz"/>
              <w:numPr>
                <w:ilvl w:val="1"/>
                <w:numId w:val="29"/>
              </w:numPr>
              <w:ind w:left="828" w:hanging="357"/>
              <w:rPr>
                <w:sz w:val="22"/>
                <w:szCs w:val="22"/>
              </w:rPr>
            </w:pPr>
            <w:proofErr w:type="spellStart"/>
            <w:r>
              <w:rPr>
                <w:sz w:val="22"/>
                <w:szCs w:val="22"/>
              </w:rPr>
              <w:t>SurvNet</w:t>
            </w:r>
            <w:proofErr w:type="spellEnd"/>
            <w:r>
              <w:rPr>
                <w:sz w:val="22"/>
                <w:szCs w:val="22"/>
              </w:rPr>
              <w:t xml:space="preserve"> übermittelt: 7.417.995 (+56.335), davon 113.632 (+264) Todesfälle </w:t>
            </w:r>
          </w:p>
          <w:p>
            <w:pPr>
              <w:pStyle w:val="Listenabsatz"/>
              <w:numPr>
                <w:ilvl w:val="1"/>
                <w:numId w:val="32"/>
              </w:numPr>
              <w:ind w:left="828" w:hanging="357"/>
              <w:rPr>
                <w:sz w:val="22"/>
                <w:szCs w:val="22"/>
              </w:rPr>
            </w:pPr>
            <w:r>
              <w:rPr>
                <w:sz w:val="22"/>
                <w:szCs w:val="22"/>
              </w:rPr>
              <w:t xml:space="preserve">7-Tage-Inzidenz 303,4/100.000 </w:t>
            </w:r>
            <w:proofErr w:type="spellStart"/>
            <w:r>
              <w:rPr>
                <w:sz w:val="22"/>
                <w:szCs w:val="22"/>
              </w:rPr>
              <w:t>Einw</w:t>
            </w:r>
            <w:proofErr w:type="spellEnd"/>
            <w:r>
              <w:rPr>
                <w:sz w:val="22"/>
                <w:szCs w:val="22"/>
              </w:rPr>
              <w:t xml:space="preserve">. </w:t>
            </w:r>
          </w:p>
          <w:p>
            <w:pPr>
              <w:pStyle w:val="Listenabsatz"/>
              <w:numPr>
                <w:ilvl w:val="1"/>
                <w:numId w:val="32"/>
              </w:numPr>
              <w:ind w:left="828" w:hanging="357"/>
              <w:rPr>
                <w:sz w:val="22"/>
                <w:szCs w:val="22"/>
              </w:rPr>
            </w:pPr>
            <w:r>
              <w:rPr>
                <w:sz w:val="22"/>
                <w:szCs w:val="22"/>
              </w:rPr>
              <w:t>Hospitalisierungsinzidenz: 3,15/100.000 EW, AG ≥ 60Jährige: 5,96/100.000 EW</w:t>
            </w:r>
          </w:p>
          <w:p>
            <w:pPr>
              <w:pStyle w:val="Listenabsatz"/>
              <w:numPr>
                <w:ilvl w:val="1"/>
                <w:numId w:val="29"/>
              </w:numPr>
              <w:ind w:left="828" w:hanging="357"/>
              <w:rPr>
                <w:sz w:val="22"/>
                <w:szCs w:val="22"/>
              </w:rPr>
            </w:pPr>
            <w:r>
              <w:rPr>
                <w:sz w:val="22"/>
                <w:szCs w:val="22"/>
              </w:rPr>
              <w:t>Fälle auf ITS: 3.445 (-116)</w:t>
            </w:r>
          </w:p>
          <w:p>
            <w:pPr>
              <w:pStyle w:val="Listenabsatz"/>
              <w:numPr>
                <w:ilvl w:val="1"/>
                <w:numId w:val="29"/>
              </w:numPr>
              <w:ind w:left="828" w:hanging="357"/>
              <w:rPr>
                <w:sz w:val="22"/>
                <w:szCs w:val="22"/>
              </w:rPr>
            </w:pPr>
            <w:proofErr w:type="spellStart"/>
            <w:r>
              <w:rPr>
                <w:sz w:val="22"/>
                <w:szCs w:val="22"/>
              </w:rPr>
              <w:t>Impfmonitoring</w:t>
            </w:r>
            <w:proofErr w:type="spellEnd"/>
            <w:r>
              <w:rPr>
                <w:sz w:val="22"/>
                <w:szCs w:val="22"/>
              </w:rPr>
              <w:t>: Erstimpfungen 61.930.498 (74,5%), Zweitimpfung 59.574.879 (71,6%), Auffrischimpfungen 34.570.045 (41,6%)</w:t>
            </w:r>
          </w:p>
          <w:p>
            <w:pPr>
              <w:pStyle w:val="Listenabsatz"/>
              <w:numPr>
                <w:ilvl w:val="1"/>
                <w:numId w:val="29"/>
              </w:numPr>
              <w:ind w:left="828" w:hanging="357"/>
              <w:rPr>
                <w:sz w:val="22"/>
                <w:szCs w:val="22"/>
              </w:rPr>
            </w:pPr>
            <w:r>
              <w:rPr>
                <w:sz w:val="22"/>
                <w:szCs w:val="22"/>
              </w:rPr>
              <w:t xml:space="preserve">Verlauf der 7-Tage-Inzidenz der Bundesländer </w:t>
            </w:r>
          </w:p>
          <w:p>
            <w:pPr>
              <w:pStyle w:val="Listenabsatz"/>
              <w:numPr>
                <w:ilvl w:val="2"/>
                <w:numId w:val="29"/>
              </w:numPr>
              <w:ind w:left="1190" w:hanging="357"/>
              <w:rPr>
                <w:sz w:val="22"/>
                <w:szCs w:val="22"/>
              </w:rPr>
            </w:pPr>
            <w:r>
              <w:rPr>
                <w:sz w:val="22"/>
                <w:szCs w:val="22"/>
              </w:rPr>
              <w:t xml:space="preserve">Sehr deutlicher Anstieg in Bremen </w:t>
            </w:r>
          </w:p>
          <w:p>
            <w:pPr>
              <w:pStyle w:val="Listenabsatz"/>
              <w:numPr>
                <w:ilvl w:val="2"/>
                <w:numId w:val="29"/>
              </w:numPr>
              <w:ind w:left="1190" w:hanging="357"/>
              <w:rPr>
                <w:sz w:val="22"/>
                <w:szCs w:val="22"/>
              </w:rPr>
            </w:pPr>
            <w:r>
              <w:rPr>
                <w:sz w:val="22"/>
                <w:szCs w:val="22"/>
              </w:rPr>
              <w:t xml:space="preserve">Auch in Hamburg, Berlin und Schleswig-Holstein deutlicher Anstieg </w:t>
            </w:r>
          </w:p>
          <w:p>
            <w:pPr>
              <w:pStyle w:val="Listenabsatz"/>
              <w:numPr>
                <w:ilvl w:val="2"/>
                <w:numId w:val="29"/>
              </w:numPr>
              <w:ind w:left="1190" w:hanging="357"/>
              <w:rPr>
                <w:sz w:val="22"/>
                <w:szCs w:val="22"/>
              </w:rPr>
            </w:pPr>
            <w:r>
              <w:rPr>
                <w:sz w:val="22"/>
                <w:szCs w:val="22"/>
              </w:rPr>
              <w:t>In fast allen BL ansteigender Trend, noch nicht in Sachsen-Anhalt, Thüringen und Sachsen</w:t>
            </w:r>
          </w:p>
          <w:p>
            <w:pPr>
              <w:pStyle w:val="Listenabsatz"/>
              <w:numPr>
                <w:ilvl w:val="1"/>
                <w:numId w:val="29"/>
              </w:numPr>
              <w:ind w:left="828" w:hanging="357"/>
              <w:rPr>
                <w:sz w:val="22"/>
                <w:szCs w:val="22"/>
              </w:rPr>
            </w:pPr>
            <w:r>
              <w:rPr>
                <w:sz w:val="22"/>
                <w:szCs w:val="22"/>
              </w:rPr>
              <w:t>Geografische Verteilung in Deutschland: 7-Tage-Inzidenz</w:t>
            </w:r>
          </w:p>
          <w:p>
            <w:pPr>
              <w:pStyle w:val="Listenabsatz"/>
              <w:numPr>
                <w:ilvl w:val="2"/>
                <w:numId w:val="29"/>
              </w:numPr>
              <w:ind w:left="1190" w:hanging="357"/>
              <w:rPr>
                <w:sz w:val="22"/>
                <w:szCs w:val="22"/>
              </w:rPr>
            </w:pPr>
            <w:r>
              <w:rPr>
                <w:sz w:val="22"/>
                <w:szCs w:val="22"/>
              </w:rPr>
              <w:t xml:space="preserve">Kein LK mit Inzidenz &gt;1000 </w:t>
            </w:r>
          </w:p>
          <w:p>
            <w:pPr>
              <w:pStyle w:val="Listenabsatz"/>
              <w:numPr>
                <w:ilvl w:val="2"/>
                <w:numId w:val="29"/>
              </w:numPr>
              <w:ind w:left="1190" w:hanging="357"/>
              <w:rPr>
                <w:sz w:val="22"/>
                <w:szCs w:val="22"/>
              </w:rPr>
            </w:pPr>
            <w:r>
              <w:rPr>
                <w:sz w:val="22"/>
                <w:szCs w:val="22"/>
              </w:rPr>
              <w:t>Aber 26 LK mit Inzidenz &gt;500</w:t>
            </w:r>
          </w:p>
          <w:p>
            <w:pPr>
              <w:pStyle w:val="Listenabsatz"/>
              <w:numPr>
                <w:ilvl w:val="2"/>
                <w:numId w:val="29"/>
              </w:numPr>
              <w:ind w:left="1190" w:hanging="357"/>
              <w:rPr>
                <w:sz w:val="22"/>
                <w:szCs w:val="22"/>
              </w:rPr>
            </w:pPr>
            <w:r>
              <w:rPr>
                <w:sz w:val="22"/>
                <w:szCs w:val="22"/>
              </w:rPr>
              <w:t>Vor allem nördliche BL betroffen, Brandenburg</w:t>
            </w:r>
          </w:p>
          <w:p>
            <w:pPr>
              <w:pStyle w:val="Listenabsatz"/>
              <w:numPr>
                <w:ilvl w:val="1"/>
                <w:numId w:val="29"/>
              </w:numPr>
              <w:ind w:left="828" w:hanging="357"/>
              <w:rPr>
                <w:sz w:val="22"/>
                <w:szCs w:val="22"/>
              </w:rPr>
            </w:pPr>
            <w:r>
              <w:rPr>
                <w:sz w:val="22"/>
                <w:szCs w:val="22"/>
              </w:rPr>
              <w:t>Geografische Verteilung 7-Tage-Inzidenz nach Altersgruppen</w:t>
            </w:r>
          </w:p>
          <w:p>
            <w:pPr>
              <w:pStyle w:val="Listenabsatz"/>
              <w:numPr>
                <w:ilvl w:val="2"/>
                <w:numId w:val="29"/>
              </w:numPr>
              <w:ind w:left="1190" w:hanging="357"/>
              <w:rPr>
                <w:sz w:val="22"/>
                <w:szCs w:val="22"/>
              </w:rPr>
            </w:pPr>
            <w:r>
              <w:rPr>
                <w:sz w:val="22"/>
                <w:szCs w:val="22"/>
              </w:rPr>
              <w:t>Vor allem 20-29 und 10-19-Jährige betroffen</w:t>
            </w:r>
          </w:p>
          <w:p>
            <w:pPr>
              <w:pStyle w:val="Listenabsatz"/>
              <w:numPr>
                <w:ilvl w:val="2"/>
                <w:numId w:val="29"/>
              </w:numPr>
              <w:ind w:left="1190" w:hanging="357"/>
              <w:rPr>
                <w:sz w:val="22"/>
                <w:szCs w:val="22"/>
              </w:rPr>
            </w:pPr>
            <w:r>
              <w:rPr>
                <w:sz w:val="22"/>
                <w:szCs w:val="22"/>
              </w:rPr>
              <w:t>In älteren AG nicht ganz so hoch</w:t>
            </w:r>
          </w:p>
          <w:p>
            <w:pPr>
              <w:pStyle w:val="Listenabsatz"/>
              <w:numPr>
                <w:ilvl w:val="1"/>
                <w:numId w:val="29"/>
              </w:numPr>
              <w:ind w:left="828" w:hanging="357"/>
              <w:rPr>
                <w:sz w:val="22"/>
                <w:szCs w:val="22"/>
              </w:rPr>
            </w:pPr>
            <w:r>
              <w:rPr>
                <w:sz w:val="22"/>
                <w:szCs w:val="22"/>
              </w:rPr>
              <w:t>Wöchentliche Sterbefallzahlen</w:t>
            </w:r>
          </w:p>
          <w:p>
            <w:pPr>
              <w:pStyle w:val="Listenabsatz"/>
              <w:numPr>
                <w:ilvl w:val="2"/>
                <w:numId w:val="29"/>
              </w:numPr>
              <w:ind w:left="1190" w:hanging="357"/>
              <w:rPr>
                <w:sz w:val="22"/>
                <w:szCs w:val="22"/>
              </w:rPr>
            </w:pPr>
            <w:r>
              <w:rPr>
                <w:sz w:val="22"/>
                <w:szCs w:val="22"/>
              </w:rPr>
              <w:lastRenderedPageBreak/>
              <w:t xml:space="preserve">Verlauf Übersterblichkeit relativ ähnlich wie Verlauf COVID-19 Fälle </w:t>
            </w:r>
          </w:p>
          <w:p>
            <w:pPr>
              <w:pStyle w:val="Listenabsatz"/>
              <w:numPr>
                <w:ilvl w:val="2"/>
                <w:numId w:val="29"/>
              </w:numPr>
              <w:ind w:left="1190" w:hanging="357"/>
              <w:rPr>
                <w:sz w:val="22"/>
                <w:szCs w:val="22"/>
              </w:rPr>
            </w:pPr>
            <w:r>
              <w:rPr>
                <w:sz w:val="22"/>
                <w:szCs w:val="22"/>
              </w:rPr>
              <w:t>Nicht leicht zu interpretieren: COVID oder auch andere Todesursachen?</w:t>
            </w:r>
          </w:p>
          <w:p>
            <w:pPr>
              <w:pStyle w:val="Listenabsatz"/>
              <w:ind w:left="828"/>
              <w:rPr>
                <w:sz w:val="22"/>
                <w:szCs w:val="22"/>
              </w:rPr>
            </w:pPr>
          </w:p>
          <w:p>
            <w:pPr>
              <w:pStyle w:val="Liste1"/>
            </w:pPr>
            <w:r>
              <w:t>Nimmt 5.Welle Fahrt auf?</w:t>
            </w:r>
          </w:p>
          <w:p>
            <w:pPr>
              <w:pStyle w:val="Listenabsatz"/>
              <w:numPr>
                <w:ilvl w:val="1"/>
                <w:numId w:val="29"/>
              </w:numPr>
              <w:ind w:left="828" w:hanging="357"/>
              <w:rPr>
                <w:sz w:val="22"/>
                <w:szCs w:val="22"/>
              </w:rPr>
            </w:pPr>
            <w:r>
              <w:rPr>
                <w:sz w:val="22"/>
                <w:szCs w:val="22"/>
              </w:rPr>
              <w:t>Kann man so sagen. Anteil Omikron vermutlich schon &gt; 50%, steiler Anstieg in nördlichen BL, Omikron-Welle hat begonnen.</w:t>
            </w:r>
          </w:p>
          <w:p>
            <w:pPr>
              <w:pStyle w:val="Listenabsatz"/>
              <w:numPr>
                <w:ilvl w:val="1"/>
                <w:numId w:val="29"/>
              </w:numPr>
              <w:ind w:left="828" w:hanging="357"/>
              <w:rPr>
                <w:sz w:val="22"/>
                <w:szCs w:val="22"/>
              </w:rPr>
            </w:pPr>
            <w:r>
              <w:rPr>
                <w:sz w:val="22"/>
                <w:szCs w:val="22"/>
              </w:rPr>
              <w:t>Intensivbelegung vergleichbar mit vorigen Wellen. Es ist damit zu rechnen, dass wir Peak erreichen oder evtl. noch überschreiten.</w:t>
            </w:r>
          </w:p>
          <w:p>
            <w:pPr>
              <w:pStyle w:val="Listenabsatz"/>
              <w:ind w:left="828"/>
              <w:rPr>
                <w:sz w:val="22"/>
                <w:szCs w:val="22"/>
              </w:rPr>
            </w:pPr>
          </w:p>
        </w:tc>
        <w:tc>
          <w:tcPr>
            <w:tcW w:w="1492" w:type="dxa"/>
          </w:tcPr>
          <w:p>
            <w:pPr>
              <w:rPr>
                <w:sz w:val="22"/>
                <w:szCs w:val="22"/>
              </w:rPr>
            </w:pPr>
          </w:p>
          <w:p>
            <w:pPr>
              <w:rPr>
                <w:sz w:val="22"/>
                <w:szCs w:val="22"/>
              </w:rPr>
            </w:pPr>
          </w:p>
          <w:p>
            <w:pPr>
              <w:rPr>
                <w:sz w:val="22"/>
                <w:szCs w:val="22"/>
              </w:rPr>
            </w:pPr>
            <w:r>
              <w:rPr>
                <w:sz w:val="22"/>
                <w:szCs w:val="22"/>
              </w:rPr>
              <w:t>ZIG 1</w:t>
            </w:r>
          </w:p>
          <w:p>
            <w:pPr>
              <w:rPr>
                <w:sz w:val="22"/>
                <w:szCs w:val="22"/>
              </w:rPr>
            </w:pPr>
            <w:r>
              <w:rPr>
                <w:sz w:val="22"/>
                <w:szCs w:val="22"/>
              </w:rPr>
              <w:t>(Rohde)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rPr>
            </w:pPr>
            <w:r>
              <w:rPr>
                <w:sz w:val="22"/>
                <w:szCs w:val="22"/>
              </w:rPr>
              <w:t>FG32 (</w:t>
            </w:r>
            <w:r>
              <w:rPr>
                <w:sz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tc>
        <w:tc>
          <w:tcPr>
            <w:tcW w:w="1492" w:type="dxa"/>
          </w:tcPr>
          <w:p>
            <w:pPr>
              <w:rPr>
                <w:sz w:val="22"/>
                <w:szCs w:val="22"/>
              </w:rPr>
            </w:pPr>
          </w:p>
          <w:p>
            <w:pPr>
              <w:rPr>
                <w:sz w:val="22"/>
                <w:szCs w:val="22"/>
              </w:rPr>
            </w:pPr>
            <w:r>
              <w:rPr>
                <w:sz w:val="22"/>
                <w:szCs w:val="22"/>
              </w:rPr>
              <w:t>ZIG</w:t>
            </w: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t>(Folien hier)</w:t>
            </w:r>
            <w:r>
              <w:rPr>
                <w:b/>
                <w:sz w:val="28"/>
              </w:rPr>
              <w:t xml:space="preserv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tc>
        <w:tc>
          <w:tcPr>
            <w:tcW w:w="1492"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25"/>
              </w:numPr>
              <w:ind w:left="453" w:hanging="340"/>
              <w:rPr>
                <w:sz w:val="22"/>
                <w:szCs w:val="22"/>
              </w:rPr>
            </w:pPr>
            <w:r>
              <w:rPr>
                <w:sz w:val="22"/>
                <w:szCs w:val="22"/>
              </w:rPr>
              <w:t>(Nicht berichtet)</w:t>
            </w: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5</w:t>
            </w:r>
          </w:p>
        </w:tc>
        <w:tc>
          <w:tcPr>
            <w:tcW w:w="6795" w:type="dxa"/>
          </w:tcPr>
          <w:p>
            <w:pPr>
              <w:pStyle w:val="1"/>
              <w:spacing w:after="0"/>
            </w:pPr>
            <w:r>
              <w:t xml:space="preserve">Expertenbeirat </w:t>
            </w:r>
            <w:r>
              <w:rPr>
                <w:i/>
                <w:color w:val="95B3D7" w:themeColor="accent1" w:themeTint="99"/>
                <w:sz w:val="20"/>
              </w:rPr>
              <w:t>(</w:t>
            </w:r>
            <w:proofErr w:type="spellStart"/>
            <w:r>
              <w:rPr>
                <w:i/>
                <w:color w:val="95B3D7" w:themeColor="accent1" w:themeTint="99"/>
                <w:sz w:val="20"/>
              </w:rPr>
              <w:t>mo.</w:t>
            </w:r>
            <w:proofErr w:type="spellEnd"/>
            <w:r>
              <w:rPr>
                <w:i/>
                <w:color w:val="95B3D7" w:themeColor="accent1" w:themeTint="99"/>
                <w:sz w:val="20"/>
              </w:rPr>
              <w:t xml:space="preserve"> Vorbereitung, mi. Nachbereitung)</w:t>
            </w:r>
          </w:p>
          <w:p>
            <w:pPr>
              <w:pStyle w:val="Listenabsatz"/>
              <w:numPr>
                <w:ilvl w:val="0"/>
                <w:numId w:val="25"/>
              </w:numPr>
              <w:ind w:left="453" w:hanging="340"/>
              <w:rPr>
                <w:sz w:val="22"/>
                <w:szCs w:val="22"/>
              </w:rPr>
            </w:pPr>
            <w:r>
              <w:rPr>
                <w:sz w:val="22"/>
                <w:szCs w:val="22"/>
              </w:rPr>
              <w:t xml:space="preserve">(Nicht berichtet) </w:t>
            </w:r>
          </w:p>
        </w:tc>
        <w:tc>
          <w:tcPr>
            <w:tcW w:w="1492" w:type="dxa"/>
          </w:tcPr>
          <w:p>
            <w:pPr>
              <w:rPr>
                <w:sz w:val="22"/>
                <w:szCs w:val="22"/>
              </w:rPr>
            </w:pPr>
          </w:p>
          <w:p>
            <w:pPr>
              <w:rPr>
                <w:sz w:val="22"/>
                <w:szCs w:val="22"/>
              </w:rPr>
            </w:pPr>
          </w:p>
          <w:p>
            <w:pPr>
              <w:rPr>
                <w:sz w:val="22"/>
                <w:szCs w:val="22"/>
              </w:rPr>
            </w:pPr>
          </w:p>
        </w:tc>
      </w:tr>
      <w:tr>
        <w:trPr>
          <w:trHeight w:val="518"/>
        </w:trPr>
        <w:tc>
          <w:tcPr>
            <w:tcW w:w="684" w:type="dxa"/>
          </w:tcPr>
          <w:p>
            <w:pPr>
              <w:rPr>
                <w:b/>
              </w:rPr>
            </w:pPr>
            <w:r>
              <w:rPr>
                <w:b/>
              </w:rPr>
              <w:t>6</w:t>
            </w:r>
          </w:p>
        </w:tc>
        <w:tc>
          <w:tcPr>
            <w:tcW w:w="6795" w:type="dxa"/>
          </w:tcPr>
          <w:p>
            <w:pPr>
              <w:spacing w:line="276" w:lineRule="auto"/>
              <w:rPr>
                <w:b/>
                <w:sz w:val="28"/>
                <w:szCs w:val="28"/>
              </w:rPr>
            </w:pPr>
            <w:r>
              <w:rPr>
                <w:b/>
                <w:sz w:val="28"/>
                <w:szCs w:val="28"/>
              </w:rPr>
              <w:t>Kommunikation</w:t>
            </w:r>
          </w:p>
          <w:p>
            <w:pPr>
              <w:pStyle w:val="Listenabsatz"/>
              <w:numPr>
                <w:ilvl w:val="0"/>
                <w:numId w:val="5"/>
              </w:numPr>
              <w:ind w:left="453" w:hanging="340"/>
              <w:rPr>
                <w:sz w:val="22"/>
                <w:szCs w:val="22"/>
              </w:rPr>
            </w:pPr>
            <w:r>
              <w:rPr>
                <w:sz w:val="22"/>
                <w:szCs w:val="22"/>
              </w:rPr>
              <w:t>(Nicht berichtet)</w:t>
            </w:r>
          </w:p>
        </w:tc>
        <w:tc>
          <w:tcPr>
            <w:tcW w:w="1492" w:type="dxa"/>
          </w:tcPr>
          <w:p>
            <w:pPr>
              <w:rPr>
                <w:sz w:val="22"/>
                <w:szCs w:val="22"/>
              </w:rPr>
            </w:pPr>
            <w:r>
              <w:rPr>
                <w:sz w:val="22"/>
                <w:szCs w:val="22"/>
              </w:rPr>
              <w:t>BZgA</w:t>
            </w:r>
          </w:p>
          <w:p>
            <w:pPr>
              <w:rPr>
                <w:sz w:val="22"/>
                <w:szCs w:val="22"/>
              </w:rPr>
            </w:pPr>
            <w:r>
              <w:rPr>
                <w:sz w:val="22"/>
                <w:szCs w:val="22"/>
              </w:rPr>
              <w:t>Presse</w:t>
            </w:r>
          </w:p>
          <w:p>
            <w:pPr>
              <w:rPr>
                <w:sz w:val="22"/>
                <w:szCs w:val="22"/>
              </w:rPr>
            </w:pPr>
            <w:r>
              <w:rPr>
                <w:sz w:val="22"/>
                <w:szCs w:val="22"/>
              </w:rPr>
              <w:t>P1</w:t>
            </w:r>
          </w:p>
        </w:tc>
      </w:tr>
      <w:tr>
        <w:tc>
          <w:tcPr>
            <w:tcW w:w="684" w:type="dxa"/>
          </w:tcPr>
          <w:p>
            <w:pPr>
              <w:rPr>
                <w:b/>
              </w:rPr>
            </w:pPr>
            <w:r>
              <w:rPr>
                <w:b/>
              </w:rPr>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5"/>
              </w:numPr>
              <w:ind w:left="453" w:hanging="340"/>
              <w:rPr>
                <w:sz w:val="22"/>
                <w:szCs w:val="22"/>
              </w:rPr>
            </w:pPr>
            <w:r>
              <w:rPr>
                <w:sz w:val="22"/>
                <w:szCs w:val="22"/>
              </w:rPr>
              <w:t>Meldezahlen, Testkapazitäten bei sehr hohen Fallzahlen</w:t>
            </w:r>
          </w:p>
          <w:p>
            <w:pPr>
              <w:pStyle w:val="Listenabsatz"/>
              <w:numPr>
                <w:ilvl w:val="1"/>
                <w:numId w:val="5"/>
              </w:numPr>
              <w:ind w:left="828" w:hanging="357"/>
              <w:rPr>
                <w:sz w:val="22"/>
                <w:szCs w:val="22"/>
              </w:rPr>
            </w:pPr>
            <w:r>
              <w:rPr>
                <w:sz w:val="22"/>
                <w:szCs w:val="22"/>
              </w:rPr>
              <w:t>Absehbar wird ein Kapazitätsmangel bei PCR-Tests zu Problemen bei der Darstellung der Inzidenz führen. Was soll dann berichtet werden?</w:t>
            </w:r>
          </w:p>
          <w:p>
            <w:pPr>
              <w:pStyle w:val="Listenabsatz"/>
              <w:numPr>
                <w:ilvl w:val="1"/>
                <w:numId w:val="5"/>
              </w:numPr>
              <w:ind w:left="828" w:hanging="357"/>
              <w:rPr>
                <w:sz w:val="22"/>
                <w:szCs w:val="22"/>
              </w:rPr>
            </w:pPr>
            <w:r>
              <w:rPr>
                <w:sz w:val="22"/>
                <w:szCs w:val="22"/>
              </w:rPr>
              <w:t xml:space="preserve">Möglichkeiten: Beurteilung der Situation aufgrund von </w:t>
            </w:r>
            <w:proofErr w:type="spellStart"/>
            <w:r>
              <w:rPr>
                <w:sz w:val="22"/>
                <w:szCs w:val="22"/>
              </w:rPr>
              <w:t>syndromischer</w:t>
            </w:r>
            <w:proofErr w:type="spellEnd"/>
            <w:r>
              <w:rPr>
                <w:sz w:val="22"/>
                <w:szCs w:val="22"/>
              </w:rPr>
              <w:t xml:space="preserve"> Surveillance oder Schätzen der Inzidenzen auch aufgrund von </w:t>
            </w:r>
            <w:proofErr w:type="spellStart"/>
            <w:r>
              <w:rPr>
                <w:sz w:val="22"/>
                <w:szCs w:val="22"/>
              </w:rPr>
              <w:t>syndromischer</w:t>
            </w:r>
            <w:proofErr w:type="spellEnd"/>
            <w:r>
              <w:rPr>
                <w:sz w:val="22"/>
                <w:szCs w:val="22"/>
              </w:rPr>
              <w:t xml:space="preserve"> Surveillance?</w:t>
            </w:r>
          </w:p>
          <w:p>
            <w:pPr>
              <w:pStyle w:val="Listenabsatz"/>
              <w:numPr>
                <w:ilvl w:val="1"/>
                <w:numId w:val="5"/>
              </w:numPr>
              <w:ind w:left="828" w:hanging="357"/>
              <w:rPr>
                <w:sz w:val="22"/>
                <w:szCs w:val="22"/>
              </w:rPr>
            </w:pPr>
            <w:r>
              <w:rPr>
                <w:sz w:val="22"/>
                <w:szCs w:val="22"/>
              </w:rPr>
              <w:t xml:space="preserve">Schätzung, wie hoch die Inzidenz sein könnte, basierend auf dem Verhältnis zwischen pos. Antigentest und pos. PCR-Test. </w:t>
            </w:r>
          </w:p>
          <w:p>
            <w:pPr>
              <w:pStyle w:val="Listenabsatz"/>
              <w:numPr>
                <w:ilvl w:val="1"/>
                <w:numId w:val="5"/>
              </w:numPr>
              <w:ind w:left="828" w:hanging="357"/>
              <w:rPr>
                <w:sz w:val="22"/>
                <w:szCs w:val="22"/>
              </w:rPr>
            </w:pPr>
            <w:r>
              <w:rPr>
                <w:sz w:val="22"/>
                <w:szCs w:val="22"/>
              </w:rPr>
              <w:t>Müssen Testkriterien nachgeschärft werden? Im Moment soll jeder symptomatische Fall getestet werden.</w:t>
            </w:r>
          </w:p>
          <w:p>
            <w:pPr>
              <w:pStyle w:val="Listenabsatz"/>
              <w:numPr>
                <w:ilvl w:val="1"/>
                <w:numId w:val="5"/>
              </w:numPr>
              <w:ind w:left="828" w:hanging="357"/>
              <w:rPr>
                <w:sz w:val="22"/>
                <w:szCs w:val="22"/>
              </w:rPr>
            </w:pPr>
            <w:r>
              <w:rPr>
                <w:sz w:val="22"/>
                <w:szCs w:val="22"/>
              </w:rPr>
              <w:t>Zahlenchaos in Dänemark: viele Hospitalisierungen und Todesfälle haben nur Nebendiagnose COVID, soll korrigiert werden.</w:t>
            </w:r>
          </w:p>
          <w:p>
            <w:pPr>
              <w:pStyle w:val="Listenabsatz"/>
              <w:numPr>
                <w:ilvl w:val="0"/>
                <w:numId w:val="5"/>
              </w:numPr>
              <w:ind w:left="453" w:hanging="340"/>
              <w:rPr>
                <w:sz w:val="22"/>
                <w:szCs w:val="22"/>
              </w:rPr>
            </w:pPr>
            <w:r>
              <w:rPr>
                <w:sz w:val="22"/>
                <w:szCs w:val="22"/>
              </w:rPr>
              <w:t xml:space="preserve">Schätzung der Inzidenz von Covid-19 Erkrankungen auf Basis der </w:t>
            </w:r>
            <w:proofErr w:type="spellStart"/>
            <w:r>
              <w:rPr>
                <w:sz w:val="22"/>
                <w:szCs w:val="22"/>
              </w:rPr>
              <w:t>syndromischen</w:t>
            </w:r>
            <w:proofErr w:type="spellEnd"/>
            <w:r>
              <w:rPr>
                <w:sz w:val="22"/>
                <w:szCs w:val="22"/>
              </w:rPr>
              <w:t xml:space="preserve"> Surveillance (Folien </w:t>
            </w:r>
            <w:hyperlink r:id="rId13" w:history="1">
              <w:r>
                <w:rPr>
                  <w:rStyle w:val="Hyperlink"/>
                  <w:sz w:val="22"/>
                  <w:szCs w:val="22"/>
                </w:rPr>
                <w:t>h</w:t>
              </w:r>
              <w:bookmarkStart w:id="0" w:name="_GoBack"/>
              <w:bookmarkEnd w:id="0"/>
              <w:r>
                <w:rPr>
                  <w:rStyle w:val="Hyperlink"/>
                  <w:sz w:val="22"/>
                  <w:szCs w:val="22"/>
                </w:rPr>
                <w:t>i</w:t>
              </w:r>
              <w:r>
                <w:rPr>
                  <w:rStyle w:val="Hyperlink"/>
                  <w:sz w:val="22"/>
                  <w:szCs w:val="22"/>
                </w:rPr>
                <w:t>er</w:t>
              </w:r>
            </w:hyperlink>
            <w:r>
              <w:rPr>
                <w:sz w:val="22"/>
                <w:szCs w:val="22"/>
              </w:rPr>
              <w:t xml:space="preserve">) </w:t>
            </w:r>
          </w:p>
          <w:p>
            <w:pPr>
              <w:pStyle w:val="Listenabsatz"/>
              <w:numPr>
                <w:ilvl w:val="1"/>
                <w:numId w:val="5"/>
              </w:numPr>
              <w:ind w:left="828" w:hanging="357"/>
              <w:rPr>
                <w:sz w:val="22"/>
                <w:szCs w:val="22"/>
              </w:rPr>
            </w:pPr>
            <w:r>
              <w:rPr>
                <w:sz w:val="22"/>
                <w:szCs w:val="22"/>
              </w:rPr>
              <w:t>Wo liegt der Fokus für gutes Lagebild?</w:t>
            </w:r>
          </w:p>
          <w:p>
            <w:pPr>
              <w:pStyle w:val="Listenabsatz"/>
              <w:numPr>
                <w:ilvl w:val="2"/>
                <w:numId w:val="29"/>
              </w:numPr>
              <w:ind w:left="1190" w:hanging="357"/>
              <w:rPr>
                <w:sz w:val="22"/>
                <w:szCs w:val="22"/>
              </w:rPr>
            </w:pPr>
            <w:r>
              <w:rPr>
                <w:sz w:val="22"/>
                <w:szCs w:val="22"/>
              </w:rPr>
              <w:t>Surveillance aus den Meldedaten: Was abgebildet wird, hängt stark von der Teststrategie ab. Vollständigkeit dieser Daten variiert über Zeit.</w:t>
            </w:r>
          </w:p>
          <w:p>
            <w:pPr>
              <w:pStyle w:val="Listenabsatz"/>
              <w:numPr>
                <w:ilvl w:val="2"/>
                <w:numId w:val="29"/>
              </w:numPr>
              <w:ind w:left="1190" w:hanging="357"/>
              <w:rPr>
                <w:sz w:val="22"/>
                <w:szCs w:val="22"/>
              </w:rPr>
            </w:pPr>
            <w:r>
              <w:rPr>
                <w:sz w:val="22"/>
                <w:szCs w:val="22"/>
              </w:rPr>
              <w:t xml:space="preserve">Schwerpunkt der </w:t>
            </w:r>
            <w:proofErr w:type="spellStart"/>
            <w:r>
              <w:rPr>
                <w:sz w:val="22"/>
                <w:szCs w:val="22"/>
              </w:rPr>
              <w:t>syndromischen</w:t>
            </w:r>
            <w:proofErr w:type="spellEnd"/>
            <w:r>
              <w:rPr>
                <w:sz w:val="22"/>
                <w:szCs w:val="22"/>
              </w:rPr>
              <w:t xml:space="preserve"> Surveillance sind symptomatische Infektionen. </w:t>
            </w:r>
          </w:p>
          <w:p>
            <w:pPr>
              <w:pStyle w:val="Listenabsatz"/>
              <w:numPr>
                <w:ilvl w:val="2"/>
                <w:numId w:val="29"/>
              </w:numPr>
              <w:ind w:left="1190" w:hanging="357"/>
              <w:rPr>
                <w:sz w:val="22"/>
                <w:szCs w:val="22"/>
              </w:rPr>
            </w:pPr>
            <w:r>
              <w:rPr>
                <w:sz w:val="22"/>
                <w:szCs w:val="22"/>
              </w:rPr>
              <w:lastRenderedPageBreak/>
              <w:t>Akute respiratorische Erkrankungen, testunabhängig, erregerübergreifend</w:t>
            </w:r>
          </w:p>
          <w:p>
            <w:pPr>
              <w:pStyle w:val="Listenabsatz"/>
              <w:numPr>
                <w:ilvl w:val="2"/>
                <w:numId w:val="29"/>
              </w:numPr>
              <w:ind w:left="1190" w:hanging="357"/>
              <w:rPr>
                <w:sz w:val="22"/>
                <w:szCs w:val="22"/>
              </w:rPr>
            </w:pPr>
            <w:r>
              <w:rPr>
                <w:sz w:val="22"/>
                <w:szCs w:val="22"/>
              </w:rPr>
              <w:t xml:space="preserve">Standardisierbar und digitalisierbar über ICD10-Diagnosecodes </w:t>
            </w:r>
          </w:p>
          <w:p>
            <w:pPr>
              <w:pStyle w:val="Listenabsatz"/>
              <w:numPr>
                <w:ilvl w:val="2"/>
                <w:numId w:val="29"/>
              </w:numPr>
              <w:ind w:left="1190" w:hanging="357"/>
              <w:rPr>
                <w:sz w:val="22"/>
                <w:szCs w:val="22"/>
              </w:rPr>
            </w:pPr>
            <w:r>
              <w:rPr>
                <w:sz w:val="22"/>
                <w:szCs w:val="22"/>
              </w:rPr>
              <w:t>Begrenzt sind einzelfallbasierte, epidemiologische Informationen zum Erreger durch Kombination mit ICD-10 Diagnosecodes und virologischer Surveillance vorhanden.</w:t>
            </w:r>
          </w:p>
          <w:p>
            <w:pPr>
              <w:pStyle w:val="Listenabsatz"/>
              <w:numPr>
                <w:ilvl w:val="1"/>
                <w:numId w:val="5"/>
              </w:numPr>
              <w:ind w:left="828" w:hanging="357"/>
              <w:rPr>
                <w:sz w:val="22"/>
                <w:szCs w:val="22"/>
              </w:rPr>
            </w:pPr>
            <w:r>
              <w:rPr>
                <w:sz w:val="22"/>
                <w:szCs w:val="22"/>
              </w:rPr>
              <w:t xml:space="preserve">Limitationen: </w:t>
            </w:r>
          </w:p>
          <w:p>
            <w:pPr>
              <w:pStyle w:val="Listenabsatz"/>
              <w:numPr>
                <w:ilvl w:val="2"/>
                <w:numId w:val="29"/>
              </w:numPr>
              <w:ind w:left="1190" w:hanging="357"/>
              <w:rPr>
                <w:sz w:val="22"/>
                <w:szCs w:val="22"/>
              </w:rPr>
            </w:pPr>
            <w:r>
              <w:rPr>
                <w:sz w:val="22"/>
                <w:szCs w:val="22"/>
              </w:rPr>
              <w:t xml:space="preserve">geographische Auflösung geringer als in Meldedaten </w:t>
            </w:r>
          </w:p>
          <w:p>
            <w:pPr>
              <w:pStyle w:val="Listenabsatz"/>
              <w:numPr>
                <w:ilvl w:val="2"/>
                <w:numId w:val="29"/>
              </w:numPr>
              <w:ind w:left="1190" w:hanging="357"/>
              <w:rPr>
                <w:sz w:val="22"/>
                <w:szCs w:val="22"/>
              </w:rPr>
            </w:pPr>
            <w:r>
              <w:rPr>
                <w:sz w:val="22"/>
                <w:szCs w:val="22"/>
              </w:rPr>
              <w:t xml:space="preserve">Sensitivität geringer </w:t>
            </w:r>
          </w:p>
          <w:p>
            <w:pPr>
              <w:pStyle w:val="Listenabsatz"/>
              <w:numPr>
                <w:ilvl w:val="2"/>
                <w:numId w:val="29"/>
              </w:numPr>
              <w:ind w:left="1190" w:hanging="357"/>
              <w:rPr>
                <w:sz w:val="22"/>
                <w:szCs w:val="22"/>
              </w:rPr>
            </w:pPr>
            <w:r>
              <w:rPr>
                <w:sz w:val="22"/>
                <w:szCs w:val="22"/>
              </w:rPr>
              <w:t xml:space="preserve">Abhängig von der freiwilligen Mitarbeit der Einrichtungen </w:t>
            </w:r>
          </w:p>
          <w:p>
            <w:pPr>
              <w:pStyle w:val="Listenabsatz"/>
              <w:numPr>
                <w:ilvl w:val="2"/>
                <w:numId w:val="29"/>
              </w:numPr>
              <w:ind w:left="1190" w:hanging="357"/>
              <w:rPr>
                <w:sz w:val="22"/>
                <w:szCs w:val="22"/>
              </w:rPr>
            </w:pPr>
            <w:r>
              <w:rPr>
                <w:sz w:val="22"/>
                <w:szCs w:val="22"/>
              </w:rPr>
              <w:t>keine tägliche Verfügbarkeit</w:t>
            </w:r>
          </w:p>
          <w:p>
            <w:pPr>
              <w:pStyle w:val="Listenabsatz"/>
              <w:numPr>
                <w:ilvl w:val="1"/>
                <w:numId w:val="5"/>
              </w:numPr>
              <w:ind w:left="828" w:hanging="357"/>
              <w:rPr>
                <w:sz w:val="22"/>
                <w:szCs w:val="22"/>
              </w:rPr>
            </w:pPr>
            <w:r>
              <w:rPr>
                <w:sz w:val="22"/>
                <w:szCs w:val="22"/>
              </w:rPr>
              <w:t>Zeitnahe Erfassung symptomatischer Erkrankungen, primäres Instrument zur Surveillance</w:t>
            </w:r>
          </w:p>
          <w:p>
            <w:pPr>
              <w:pStyle w:val="Listenabsatz"/>
              <w:numPr>
                <w:ilvl w:val="1"/>
                <w:numId w:val="5"/>
              </w:numPr>
              <w:ind w:left="828" w:hanging="357"/>
              <w:rPr>
                <w:sz w:val="22"/>
                <w:szCs w:val="22"/>
              </w:rPr>
            </w:pPr>
            <w:r>
              <w:rPr>
                <w:sz w:val="22"/>
                <w:szCs w:val="22"/>
              </w:rPr>
              <w:t xml:space="preserve">Inzidenzschätzung symptomatischer Erkrankungen </w:t>
            </w:r>
          </w:p>
          <w:p>
            <w:pPr>
              <w:pStyle w:val="Listenabsatz"/>
              <w:numPr>
                <w:ilvl w:val="2"/>
                <w:numId w:val="29"/>
              </w:numPr>
              <w:ind w:left="1190" w:hanging="357"/>
              <w:rPr>
                <w:sz w:val="22"/>
                <w:szCs w:val="22"/>
              </w:rPr>
            </w:pPr>
            <w:r>
              <w:rPr>
                <w:sz w:val="22"/>
                <w:szCs w:val="22"/>
              </w:rPr>
              <w:t xml:space="preserve">Weitere Informationen notwendig: ICD10-Diagnosecodes für COVID, </w:t>
            </w:r>
            <w:proofErr w:type="spellStart"/>
            <w:r>
              <w:rPr>
                <w:sz w:val="22"/>
                <w:szCs w:val="22"/>
              </w:rPr>
              <w:t>Positivenquote</w:t>
            </w:r>
            <w:proofErr w:type="spellEnd"/>
            <w:r>
              <w:rPr>
                <w:sz w:val="22"/>
                <w:szCs w:val="22"/>
              </w:rPr>
              <w:t>, Anteil symptomatischer Fälle in den Meldedaten, Anteil der Erkrankten, die einen Arzt aufsuchen, Befragung von betroffenen Personen</w:t>
            </w:r>
          </w:p>
          <w:p>
            <w:pPr>
              <w:pStyle w:val="Listenabsatz"/>
              <w:numPr>
                <w:ilvl w:val="1"/>
                <w:numId w:val="5"/>
              </w:numPr>
              <w:ind w:left="828" w:hanging="357"/>
              <w:rPr>
                <w:sz w:val="22"/>
                <w:szCs w:val="22"/>
              </w:rPr>
            </w:pPr>
            <w:r>
              <w:rPr>
                <w:sz w:val="22"/>
                <w:szCs w:val="22"/>
              </w:rPr>
              <w:t>Vergleich COVID-19 im Krankenhaus: Hospitalisierungs</w:t>
            </w:r>
            <w:r>
              <w:rPr>
                <w:sz w:val="22"/>
                <w:szCs w:val="22"/>
              </w:rPr>
              <w:softHyphen/>
              <w:t xml:space="preserve">inzidenz aus Meldedaten und ICOSARI </w:t>
            </w:r>
          </w:p>
          <w:p>
            <w:pPr>
              <w:pStyle w:val="Listenabsatz"/>
              <w:numPr>
                <w:ilvl w:val="2"/>
                <w:numId w:val="29"/>
              </w:numPr>
              <w:ind w:left="1190" w:hanging="357"/>
              <w:rPr>
                <w:sz w:val="22"/>
                <w:szCs w:val="22"/>
              </w:rPr>
            </w:pPr>
            <w:r>
              <w:rPr>
                <w:sz w:val="22"/>
                <w:szCs w:val="22"/>
              </w:rPr>
              <w:t xml:space="preserve">Nicht alle COVID-Fälle im KH sind enthalten, sondern nur SARI-Fälle. </w:t>
            </w:r>
          </w:p>
          <w:p>
            <w:pPr>
              <w:pStyle w:val="Listenabsatz"/>
              <w:numPr>
                <w:ilvl w:val="2"/>
                <w:numId w:val="29"/>
              </w:numPr>
              <w:ind w:left="1190" w:hanging="357"/>
              <w:rPr>
                <w:sz w:val="22"/>
                <w:szCs w:val="22"/>
              </w:rPr>
            </w:pPr>
            <w:r>
              <w:rPr>
                <w:sz w:val="22"/>
                <w:szCs w:val="22"/>
              </w:rPr>
              <w:t>Gute Passgenauigkeit in Phasen mit geringer Krankheits</w:t>
            </w:r>
            <w:r>
              <w:rPr>
                <w:sz w:val="22"/>
                <w:szCs w:val="22"/>
              </w:rPr>
              <w:softHyphen/>
              <w:t>last, vermutlich Untererfassung in Hochinzidenz</w:t>
            </w:r>
            <w:r>
              <w:rPr>
                <w:sz w:val="22"/>
                <w:szCs w:val="22"/>
              </w:rPr>
              <w:softHyphen/>
              <w:t>phasen im Meldesystem.</w:t>
            </w:r>
          </w:p>
          <w:p>
            <w:pPr>
              <w:pStyle w:val="Listenabsatz"/>
              <w:numPr>
                <w:ilvl w:val="2"/>
                <w:numId w:val="29"/>
              </w:numPr>
              <w:ind w:left="1190" w:hanging="357"/>
              <w:rPr>
                <w:sz w:val="22"/>
                <w:szCs w:val="22"/>
              </w:rPr>
            </w:pPr>
            <w:r>
              <w:rPr>
                <w:sz w:val="22"/>
                <w:szCs w:val="22"/>
              </w:rPr>
              <w:t>Publikation kurz vor Einreichung</w:t>
            </w:r>
          </w:p>
          <w:p>
            <w:pPr>
              <w:pStyle w:val="Listenabsatz"/>
              <w:numPr>
                <w:ilvl w:val="2"/>
                <w:numId w:val="29"/>
              </w:numPr>
              <w:ind w:left="1190" w:hanging="357"/>
              <w:rPr>
                <w:sz w:val="22"/>
                <w:szCs w:val="22"/>
              </w:rPr>
            </w:pPr>
            <w:r>
              <w:rPr>
                <w:sz w:val="22"/>
                <w:szCs w:val="22"/>
              </w:rPr>
              <w:t>Verschiedene Altersgruppen: Bei 5-</w:t>
            </w:r>
            <w:proofErr w:type="gramStart"/>
            <w:r>
              <w:rPr>
                <w:sz w:val="22"/>
                <w:szCs w:val="22"/>
              </w:rPr>
              <w:t>14 Jährigen</w:t>
            </w:r>
            <w:proofErr w:type="gramEnd"/>
            <w:r>
              <w:rPr>
                <w:sz w:val="22"/>
                <w:szCs w:val="22"/>
              </w:rPr>
              <w:t xml:space="preserve"> wurde ein großer Teil der Kindern primär aufgrund von anderen Diagnosen aufgenommen. </w:t>
            </w:r>
          </w:p>
          <w:p>
            <w:pPr>
              <w:pStyle w:val="Listenabsatz"/>
              <w:numPr>
                <w:ilvl w:val="2"/>
                <w:numId w:val="29"/>
              </w:numPr>
              <w:ind w:left="1190" w:hanging="357"/>
              <w:rPr>
                <w:sz w:val="22"/>
                <w:szCs w:val="22"/>
              </w:rPr>
            </w:pPr>
            <w:r>
              <w:rPr>
                <w:sz w:val="22"/>
                <w:szCs w:val="22"/>
              </w:rPr>
              <w:t>Validierung über viele Jahre an Gesamterfassung der Hospitalisierung durch DESTATIS</w:t>
            </w:r>
          </w:p>
          <w:p>
            <w:pPr>
              <w:pStyle w:val="Listenabsatz"/>
              <w:numPr>
                <w:ilvl w:val="1"/>
                <w:numId w:val="5"/>
              </w:numPr>
              <w:ind w:left="828" w:hanging="357"/>
              <w:rPr>
                <w:sz w:val="22"/>
                <w:szCs w:val="22"/>
              </w:rPr>
            </w:pPr>
            <w:r>
              <w:rPr>
                <w:sz w:val="22"/>
                <w:szCs w:val="22"/>
              </w:rPr>
              <w:t>Vergleich im ambulanten Bereich: Symptomatische Erkrankungen aus Meldedaten und SEEDARE (Arzt</w:t>
            </w:r>
            <w:r>
              <w:rPr>
                <w:sz w:val="22"/>
                <w:szCs w:val="22"/>
              </w:rPr>
              <w:softHyphen/>
              <w:t>informations</w:t>
            </w:r>
            <w:r>
              <w:rPr>
                <w:sz w:val="22"/>
                <w:szCs w:val="22"/>
              </w:rPr>
              <w:softHyphen/>
              <w:t>system):</w:t>
            </w:r>
          </w:p>
          <w:p>
            <w:pPr>
              <w:pStyle w:val="Listenabsatz"/>
              <w:numPr>
                <w:ilvl w:val="2"/>
                <w:numId w:val="29"/>
              </w:numPr>
              <w:ind w:left="1190" w:hanging="357"/>
              <w:rPr>
                <w:sz w:val="22"/>
                <w:szCs w:val="22"/>
              </w:rPr>
            </w:pPr>
            <w:r>
              <w:rPr>
                <w:sz w:val="22"/>
                <w:szCs w:val="22"/>
              </w:rPr>
              <w:t>Gute Passgenauigkeit mit Inzidenz symptomatischer Meldefälle, sobald die Belastung stark ansteigt möglicherweise Untererfassung im Meldesystem.</w:t>
            </w:r>
          </w:p>
          <w:p>
            <w:pPr>
              <w:pStyle w:val="Listenabsatz"/>
              <w:numPr>
                <w:ilvl w:val="2"/>
                <w:numId w:val="29"/>
              </w:numPr>
              <w:ind w:left="1190" w:hanging="357"/>
              <w:rPr>
                <w:sz w:val="22"/>
                <w:szCs w:val="22"/>
              </w:rPr>
            </w:pPr>
            <w:r>
              <w:rPr>
                <w:sz w:val="22"/>
                <w:szCs w:val="22"/>
              </w:rPr>
              <w:t>Vorsichtige Schätzung der Betroffenheit in der Gesamtbevölkerung: COVID-ARE/Arztgehrate bei 0-</w:t>
            </w:r>
            <w:proofErr w:type="gramStart"/>
            <w:r>
              <w:rPr>
                <w:sz w:val="22"/>
                <w:szCs w:val="22"/>
              </w:rPr>
              <w:t>4 Jährige</w:t>
            </w:r>
            <w:proofErr w:type="gramEnd"/>
            <w:r>
              <w:rPr>
                <w:sz w:val="22"/>
                <w:szCs w:val="22"/>
              </w:rPr>
              <w:t xml:space="preserve"> am höchsten (gehen früher zum Arzt, RSV-Welle).</w:t>
            </w:r>
          </w:p>
          <w:p>
            <w:pPr>
              <w:pStyle w:val="Listenabsatz"/>
              <w:numPr>
                <w:ilvl w:val="2"/>
                <w:numId w:val="29"/>
              </w:numPr>
              <w:ind w:left="1190" w:hanging="357"/>
              <w:rPr>
                <w:sz w:val="22"/>
                <w:szCs w:val="22"/>
              </w:rPr>
            </w:pPr>
            <w:r>
              <w:rPr>
                <w:sz w:val="22"/>
                <w:szCs w:val="22"/>
              </w:rPr>
              <w:t>Schätzung der Fälle in der Bevölkerung deutlich höher, vermutlich näher an Dunkelziffer als in Meldedaten.</w:t>
            </w:r>
          </w:p>
          <w:p>
            <w:pPr>
              <w:pStyle w:val="Listenabsatz"/>
              <w:numPr>
                <w:ilvl w:val="1"/>
                <w:numId w:val="5"/>
              </w:numPr>
              <w:ind w:left="828" w:hanging="357"/>
              <w:rPr>
                <w:sz w:val="22"/>
                <w:szCs w:val="22"/>
              </w:rPr>
            </w:pPr>
            <w:r>
              <w:rPr>
                <w:sz w:val="22"/>
                <w:szCs w:val="22"/>
              </w:rPr>
              <w:t xml:space="preserve">Zusammenfassung </w:t>
            </w:r>
          </w:p>
          <w:p>
            <w:pPr>
              <w:pStyle w:val="Listenabsatz"/>
              <w:numPr>
                <w:ilvl w:val="2"/>
                <w:numId w:val="29"/>
              </w:numPr>
              <w:ind w:left="1190" w:hanging="357"/>
              <w:rPr>
                <w:sz w:val="22"/>
                <w:szCs w:val="22"/>
              </w:rPr>
            </w:pPr>
            <w:r>
              <w:rPr>
                <w:sz w:val="22"/>
                <w:szCs w:val="22"/>
              </w:rPr>
              <w:t xml:space="preserve">Inzidenzschätzung mittels </w:t>
            </w:r>
            <w:proofErr w:type="spellStart"/>
            <w:r>
              <w:rPr>
                <w:sz w:val="22"/>
                <w:szCs w:val="22"/>
              </w:rPr>
              <w:t>syndromischer</w:t>
            </w:r>
            <w:proofErr w:type="spellEnd"/>
            <w:r>
              <w:rPr>
                <w:sz w:val="22"/>
                <w:szCs w:val="22"/>
              </w:rPr>
              <w:t xml:space="preserve"> Surveillance ist möglich.</w:t>
            </w:r>
          </w:p>
          <w:p>
            <w:pPr>
              <w:pStyle w:val="Listenabsatz"/>
              <w:numPr>
                <w:ilvl w:val="2"/>
                <w:numId w:val="29"/>
              </w:numPr>
              <w:ind w:left="1190" w:hanging="357"/>
              <w:rPr>
                <w:sz w:val="22"/>
                <w:szCs w:val="22"/>
              </w:rPr>
            </w:pPr>
            <w:r>
              <w:rPr>
                <w:sz w:val="22"/>
                <w:szCs w:val="22"/>
              </w:rPr>
              <w:t xml:space="preserve">3 </w:t>
            </w:r>
            <w:proofErr w:type="spellStart"/>
            <w:r>
              <w:rPr>
                <w:sz w:val="22"/>
                <w:szCs w:val="22"/>
              </w:rPr>
              <w:t>Surveillancesysteme</w:t>
            </w:r>
            <w:proofErr w:type="spellEnd"/>
            <w:r>
              <w:rPr>
                <w:sz w:val="22"/>
                <w:szCs w:val="22"/>
              </w:rPr>
              <w:t xml:space="preserve"> + weitere Daten</w:t>
            </w:r>
          </w:p>
          <w:p>
            <w:pPr>
              <w:pStyle w:val="Listenabsatz"/>
              <w:numPr>
                <w:ilvl w:val="2"/>
                <w:numId w:val="29"/>
              </w:numPr>
              <w:ind w:left="1190" w:hanging="357"/>
              <w:rPr>
                <w:sz w:val="22"/>
                <w:szCs w:val="22"/>
              </w:rPr>
            </w:pPr>
            <w:r>
              <w:rPr>
                <w:sz w:val="22"/>
                <w:szCs w:val="22"/>
              </w:rPr>
              <w:t>Aktuell auf nationaler Ebene</w:t>
            </w:r>
          </w:p>
          <w:p>
            <w:pPr>
              <w:pStyle w:val="Listenabsatz"/>
              <w:numPr>
                <w:ilvl w:val="2"/>
                <w:numId w:val="29"/>
              </w:numPr>
              <w:ind w:left="1190" w:hanging="357"/>
              <w:rPr>
                <w:sz w:val="22"/>
                <w:szCs w:val="22"/>
              </w:rPr>
            </w:pPr>
            <w:r>
              <w:rPr>
                <w:sz w:val="22"/>
                <w:szCs w:val="22"/>
              </w:rPr>
              <w:t>Ersetzt nicht Information des Meldesystems</w:t>
            </w:r>
          </w:p>
          <w:p>
            <w:pPr>
              <w:pStyle w:val="Listenabsatz"/>
              <w:numPr>
                <w:ilvl w:val="2"/>
                <w:numId w:val="29"/>
              </w:numPr>
              <w:ind w:left="1190" w:hanging="357"/>
              <w:rPr>
                <w:sz w:val="22"/>
                <w:szCs w:val="22"/>
              </w:rPr>
            </w:pPr>
            <w:r>
              <w:rPr>
                <w:sz w:val="22"/>
                <w:szCs w:val="22"/>
              </w:rPr>
              <w:t>Wichtige Ergänzung des Lagebilds, weniger abhängig von Teststrategie und -verfügbarkeit</w:t>
            </w:r>
          </w:p>
          <w:p>
            <w:pPr>
              <w:pStyle w:val="Listenabsatz"/>
              <w:ind w:left="828"/>
              <w:rPr>
                <w:sz w:val="22"/>
                <w:szCs w:val="22"/>
              </w:rPr>
            </w:pPr>
          </w:p>
          <w:p>
            <w:pPr>
              <w:pStyle w:val="Listenabsatz"/>
              <w:numPr>
                <w:ilvl w:val="0"/>
                <w:numId w:val="5"/>
              </w:numPr>
              <w:ind w:left="453" w:hanging="340"/>
              <w:rPr>
                <w:sz w:val="22"/>
                <w:szCs w:val="22"/>
              </w:rPr>
            </w:pPr>
            <w:r>
              <w:rPr>
                <w:sz w:val="22"/>
                <w:szCs w:val="22"/>
              </w:rPr>
              <w:t xml:space="preserve">Antigennachweise und Hospitalisierungsgrund im Meldesystem </w:t>
            </w:r>
          </w:p>
          <w:p>
            <w:pPr>
              <w:pStyle w:val="Listenabsatz"/>
              <w:numPr>
                <w:ilvl w:val="1"/>
                <w:numId w:val="5"/>
              </w:numPr>
              <w:ind w:left="828" w:hanging="357"/>
              <w:rPr>
                <w:sz w:val="22"/>
                <w:szCs w:val="22"/>
              </w:rPr>
            </w:pPr>
            <w:r>
              <w:rPr>
                <w:sz w:val="22"/>
                <w:szCs w:val="22"/>
              </w:rPr>
              <w:t>Auch Antigenteste sollen übermittelt werden, ohne Bestätigung ist die Referenzdefinition nicht erfüllt.</w:t>
            </w:r>
          </w:p>
          <w:p>
            <w:pPr>
              <w:pStyle w:val="Listenabsatz"/>
              <w:numPr>
                <w:ilvl w:val="1"/>
                <w:numId w:val="5"/>
              </w:numPr>
              <w:ind w:left="828" w:hanging="357"/>
              <w:rPr>
                <w:sz w:val="22"/>
                <w:szCs w:val="22"/>
              </w:rPr>
            </w:pPr>
            <w:r>
              <w:rPr>
                <w:sz w:val="22"/>
                <w:szCs w:val="22"/>
              </w:rPr>
              <w:t xml:space="preserve">Anteil Fälle mit Antigennachweis ist in Niedriginzidenzzeiten höher, nimmt dann wieder ab. </w:t>
            </w:r>
          </w:p>
          <w:p>
            <w:pPr>
              <w:pStyle w:val="Listenabsatz"/>
              <w:numPr>
                <w:ilvl w:val="1"/>
                <w:numId w:val="5"/>
              </w:numPr>
              <w:ind w:left="828" w:hanging="357"/>
              <w:rPr>
                <w:sz w:val="22"/>
                <w:szCs w:val="22"/>
              </w:rPr>
            </w:pPr>
            <w:r>
              <w:rPr>
                <w:sz w:val="22"/>
                <w:szCs w:val="22"/>
              </w:rPr>
              <w:t xml:space="preserve">Aus vielen Antigennachweisen wird später ein Fall. Zusätzlich gibt es Antigentests, die nicht zu einem Fall wurden, wahrscheinlich weil kein weiterer Test durchgeführt wurde. </w:t>
            </w:r>
          </w:p>
          <w:p>
            <w:pPr>
              <w:pStyle w:val="Listenabsatz"/>
              <w:numPr>
                <w:ilvl w:val="1"/>
                <w:numId w:val="5"/>
              </w:numPr>
              <w:ind w:left="828" w:hanging="357"/>
              <w:rPr>
                <w:sz w:val="22"/>
                <w:szCs w:val="22"/>
              </w:rPr>
            </w:pPr>
            <w:r>
              <w:rPr>
                <w:sz w:val="22"/>
                <w:szCs w:val="22"/>
              </w:rPr>
              <w:t>64 Kreise haben keine Antigennachweise übermittelt, weitere 80 Kreise nur sehr wenige (Kapazitätsgründe).</w:t>
            </w:r>
          </w:p>
          <w:p>
            <w:pPr>
              <w:pStyle w:val="Listenabsatz"/>
              <w:numPr>
                <w:ilvl w:val="1"/>
                <w:numId w:val="5"/>
              </w:numPr>
              <w:ind w:left="828" w:hanging="357"/>
              <w:rPr>
                <w:sz w:val="22"/>
                <w:szCs w:val="22"/>
              </w:rPr>
            </w:pPr>
            <w:r>
              <w:rPr>
                <w:sz w:val="22"/>
                <w:szCs w:val="22"/>
              </w:rPr>
              <w:t>Grund der Hospitalisierung wird erfasst (aufgrund von COVID, einer anderen Ursache), ist aber nicht gut ausgefüllt.</w:t>
            </w:r>
          </w:p>
          <w:p>
            <w:pPr>
              <w:pStyle w:val="Listenabsatz"/>
              <w:numPr>
                <w:ilvl w:val="2"/>
                <w:numId w:val="29"/>
              </w:numPr>
              <w:ind w:left="1190" w:hanging="357"/>
              <w:rPr>
                <w:sz w:val="22"/>
                <w:szCs w:val="22"/>
              </w:rPr>
            </w:pPr>
            <w:r>
              <w:rPr>
                <w:sz w:val="22"/>
                <w:szCs w:val="22"/>
              </w:rPr>
              <w:t>Zurzeit viele Anfragen zur Hospitalisierungsinzidenz</w:t>
            </w:r>
          </w:p>
          <w:p>
            <w:pPr>
              <w:pStyle w:val="Listenabsatz"/>
              <w:ind w:left="1190"/>
              <w:rPr>
                <w:sz w:val="22"/>
                <w:szCs w:val="22"/>
              </w:rPr>
            </w:pPr>
          </w:p>
          <w:p>
            <w:pPr>
              <w:pStyle w:val="Listenabsatz"/>
              <w:numPr>
                <w:ilvl w:val="0"/>
                <w:numId w:val="5"/>
              </w:numPr>
              <w:ind w:left="453" w:hanging="340"/>
              <w:rPr>
                <w:sz w:val="22"/>
                <w:szCs w:val="22"/>
              </w:rPr>
            </w:pPr>
            <w:r>
              <w:rPr>
                <w:sz w:val="22"/>
                <w:szCs w:val="22"/>
              </w:rPr>
              <w:t xml:space="preserve">CWA (2.Folie </w:t>
            </w:r>
            <w:hyperlink r:id="rId14" w:history="1">
              <w:r>
                <w:rPr>
                  <w:rStyle w:val="Hyperlink"/>
                  <w:sz w:val="22"/>
                  <w:szCs w:val="22"/>
                </w:rPr>
                <w:t>hier</w:t>
              </w:r>
            </w:hyperlink>
            <w:r>
              <w:rPr>
                <w:sz w:val="22"/>
                <w:szCs w:val="22"/>
              </w:rPr>
              <w:t xml:space="preserve">) </w:t>
            </w:r>
          </w:p>
          <w:p>
            <w:pPr>
              <w:pStyle w:val="Listenabsatz"/>
              <w:numPr>
                <w:ilvl w:val="1"/>
                <w:numId w:val="5"/>
              </w:numPr>
              <w:ind w:left="828" w:hanging="357"/>
              <w:rPr>
                <w:sz w:val="22"/>
                <w:szCs w:val="22"/>
              </w:rPr>
            </w:pPr>
            <w:r>
              <w:rPr>
                <w:sz w:val="22"/>
                <w:szCs w:val="22"/>
              </w:rPr>
              <w:t xml:space="preserve">Neuinfektionen und Warnende </w:t>
            </w:r>
            <w:proofErr w:type="spellStart"/>
            <w:r>
              <w:rPr>
                <w:sz w:val="22"/>
                <w:szCs w:val="22"/>
              </w:rPr>
              <w:t>matchen</w:t>
            </w:r>
            <w:proofErr w:type="spellEnd"/>
            <w:r>
              <w:rPr>
                <w:sz w:val="22"/>
                <w:szCs w:val="22"/>
              </w:rPr>
              <w:t xml:space="preserve"> gut miteinander, über Weihnachten und Neujahr weniger starker Rückgang in CWA (geglättete Zahlen).</w:t>
            </w:r>
          </w:p>
          <w:p>
            <w:pPr>
              <w:pStyle w:val="Listenabsatz"/>
              <w:numPr>
                <w:ilvl w:val="1"/>
                <w:numId w:val="5"/>
              </w:numPr>
              <w:ind w:left="828" w:hanging="357"/>
              <w:rPr>
                <w:sz w:val="22"/>
                <w:szCs w:val="22"/>
              </w:rPr>
            </w:pPr>
            <w:r>
              <w:rPr>
                <w:sz w:val="22"/>
                <w:szCs w:val="22"/>
              </w:rPr>
              <w:t>In CWA sind Antigentests und PCR Tests enthalten.</w:t>
            </w:r>
          </w:p>
          <w:p>
            <w:pPr>
              <w:pStyle w:val="Listenabsatz"/>
              <w:numPr>
                <w:ilvl w:val="1"/>
                <w:numId w:val="5"/>
              </w:numPr>
              <w:ind w:left="828" w:hanging="357"/>
              <w:rPr>
                <w:sz w:val="22"/>
                <w:szCs w:val="22"/>
              </w:rPr>
            </w:pPr>
            <w:r>
              <w:rPr>
                <w:sz w:val="22"/>
                <w:szCs w:val="22"/>
              </w:rPr>
              <w:t>Wäre es sinnvoll die Zahl der Warnenden in die Berichterstattung zu integrieren?</w:t>
            </w:r>
          </w:p>
          <w:p>
            <w:pPr>
              <w:pStyle w:val="Listenabsatz"/>
              <w:numPr>
                <w:ilvl w:val="2"/>
                <w:numId w:val="29"/>
              </w:numPr>
              <w:ind w:left="1190" w:hanging="357"/>
              <w:rPr>
                <w:sz w:val="22"/>
                <w:szCs w:val="22"/>
              </w:rPr>
            </w:pPr>
            <w:r>
              <w:rPr>
                <w:sz w:val="22"/>
                <w:szCs w:val="22"/>
              </w:rPr>
              <w:t xml:space="preserve">Es wird ein relativ konstantes Verhältnis zwischen Nutzenden und Bevölkerung angenommen, ca. 1/6, beim Teilungsverhalten des pos. Testergebnis ½ - 1/3. </w:t>
            </w:r>
          </w:p>
          <w:p>
            <w:pPr>
              <w:pStyle w:val="Listenabsatz"/>
              <w:numPr>
                <w:ilvl w:val="2"/>
                <w:numId w:val="29"/>
              </w:numPr>
              <w:ind w:left="1190" w:hanging="357"/>
              <w:rPr>
                <w:sz w:val="22"/>
                <w:szCs w:val="22"/>
              </w:rPr>
            </w:pPr>
            <w:r>
              <w:rPr>
                <w:sz w:val="22"/>
                <w:szCs w:val="22"/>
              </w:rPr>
              <w:t xml:space="preserve">Über Datenspende gibt es auch regionale Informationen. </w:t>
            </w:r>
          </w:p>
          <w:p>
            <w:pPr>
              <w:pStyle w:val="Listenabsatz"/>
              <w:numPr>
                <w:ilvl w:val="2"/>
                <w:numId w:val="29"/>
              </w:numPr>
              <w:ind w:left="1190" w:hanging="357"/>
              <w:rPr>
                <w:sz w:val="22"/>
                <w:szCs w:val="22"/>
              </w:rPr>
            </w:pPr>
            <w:r>
              <w:rPr>
                <w:sz w:val="22"/>
                <w:szCs w:val="22"/>
              </w:rPr>
              <w:t>Die Symptomatik wird zur Berechnung des Übertragungs</w:t>
            </w:r>
            <w:r>
              <w:rPr>
                <w:sz w:val="22"/>
                <w:szCs w:val="22"/>
              </w:rPr>
              <w:softHyphen/>
              <w:t xml:space="preserve">risikos abgefragt. </w:t>
            </w:r>
          </w:p>
          <w:p>
            <w:pPr>
              <w:pStyle w:val="Listenabsatz"/>
              <w:numPr>
                <w:ilvl w:val="2"/>
                <w:numId w:val="29"/>
              </w:numPr>
              <w:ind w:left="1190" w:hanging="357"/>
              <w:rPr>
                <w:sz w:val="22"/>
                <w:szCs w:val="22"/>
              </w:rPr>
            </w:pPr>
            <w:r>
              <w:rPr>
                <w:sz w:val="22"/>
                <w:szCs w:val="22"/>
              </w:rPr>
              <w:t>CWA wird nicht repräsentativ genutzt, bietet deshalb Angriffsfläche, eher als Zusatzinformation.</w:t>
            </w:r>
          </w:p>
          <w:p>
            <w:pPr>
              <w:pStyle w:val="Listenabsatz"/>
              <w:ind w:left="1190"/>
              <w:rPr>
                <w:sz w:val="22"/>
                <w:szCs w:val="22"/>
              </w:rPr>
            </w:pPr>
          </w:p>
          <w:p>
            <w:pPr>
              <w:pStyle w:val="Listenabsatz"/>
              <w:numPr>
                <w:ilvl w:val="0"/>
                <w:numId w:val="5"/>
              </w:numPr>
              <w:ind w:left="453" w:hanging="340"/>
              <w:rPr>
                <w:sz w:val="22"/>
                <w:szCs w:val="22"/>
              </w:rPr>
            </w:pPr>
            <w:r>
              <w:rPr>
                <w:sz w:val="22"/>
                <w:szCs w:val="22"/>
              </w:rPr>
              <w:t xml:space="preserve">Kann, wenn aufgrund der steigenden Zahl die GA mit den Meldungen nicht mehr nachkommen, ein Algorithmus gefunden werden, um diese Abweichung zu berechnen? </w:t>
            </w:r>
          </w:p>
          <w:p>
            <w:pPr>
              <w:pStyle w:val="Listenabsatz"/>
              <w:numPr>
                <w:ilvl w:val="1"/>
                <w:numId w:val="5"/>
              </w:numPr>
              <w:ind w:left="828" w:hanging="357"/>
              <w:rPr>
                <w:sz w:val="22"/>
                <w:szCs w:val="22"/>
              </w:rPr>
            </w:pPr>
            <w:r>
              <w:rPr>
                <w:sz w:val="22"/>
                <w:szCs w:val="22"/>
              </w:rPr>
              <w:t xml:space="preserve">Ziel ist das Abbilden der Krankheitslast. Symptomatische Infektionen und Krankheitslast können gut dargestellt werden. </w:t>
            </w:r>
          </w:p>
          <w:p>
            <w:pPr>
              <w:pStyle w:val="Listenabsatz"/>
              <w:numPr>
                <w:ilvl w:val="1"/>
                <w:numId w:val="5"/>
              </w:numPr>
              <w:ind w:left="828" w:hanging="357"/>
              <w:rPr>
                <w:sz w:val="22"/>
                <w:szCs w:val="22"/>
              </w:rPr>
            </w:pPr>
            <w:r>
              <w:rPr>
                <w:sz w:val="22"/>
                <w:szCs w:val="22"/>
              </w:rPr>
              <w:t xml:space="preserve">Verhältnis asymptomatischer und symptomatischer Infektionen ist eher wissenschaftliche Frage im Hintergrund. </w:t>
            </w:r>
          </w:p>
          <w:p>
            <w:pPr>
              <w:pStyle w:val="Listenabsatz"/>
              <w:numPr>
                <w:ilvl w:val="0"/>
                <w:numId w:val="5"/>
              </w:numPr>
              <w:ind w:left="453" w:hanging="340"/>
              <w:rPr>
                <w:sz w:val="22"/>
                <w:szCs w:val="22"/>
              </w:rPr>
            </w:pPr>
            <w:r>
              <w:rPr>
                <w:sz w:val="22"/>
                <w:szCs w:val="22"/>
              </w:rPr>
              <w:t xml:space="preserve">Soll </w:t>
            </w:r>
            <w:proofErr w:type="spellStart"/>
            <w:r>
              <w:rPr>
                <w:sz w:val="22"/>
                <w:szCs w:val="22"/>
              </w:rPr>
              <w:t>syndromische</w:t>
            </w:r>
            <w:proofErr w:type="spellEnd"/>
            <w:r>
              <w:rPr>
                <w:sz w:val="22"/>
                <w:szCs w:val="22"/>
              </w:rPr>
              <w:t xml:space="preserve"> Surveillance verpflichtend werden? </w:t>
            </w:r>
          </w:p>
          <w:p>
            <w:pPr>
              <w:pStyle w:val="Listenabsatz"/>
              <w:numPr>
                <w:ilvl w:val="1"/>
                <w:numId w:val="5"/>
              </w:numPr>
              <w:ind w:left="828" w:hanging="357"/>
              <w:rPr>
                <w:sz w:val="22"/>
                <w:szCs w:val="22"/>
              </w:rPr>
            </w:pPr>
            <w:r>
              <w:rPr>
                <w:sz w:val="22"/>
                <w:szCs w:val="22"/>
              </w:rPr>
              <w:t>Viele Limitationen durch Freiwilligkeit. Aber mit aktuellen Mitteln nicht umsetzbar. Sollte sorgfältig diskutiert werden, welcher Bereich mit welcher Geschwindigkeit entwickelt werden könnte und welche Ressourcen dafür notwendig wären.</w:t>
            </w:r>
          </w:p>
          <w:p>
            <w:pPr>
              <w:pStyle w:val="Listenabsatz"/>
              <w:numPr>
                <w:ilvl w:val="1"/>
                <w:numId w:val="5"/>
              </w:numPr>
              <w:spacing w:after="200"/>
              <w:ind w:left="828" w:hanging="357"/>
              <w:rPr>
                <w:sz w:val="22"/>
                <w:szCs w:val="22"/>
              </w:rPr>
            </w:pPr>
            <w:r>
              <w:rPr>
                <w:sz w:val="22"/>
                <w:szCs w:val="22"/>
              </w:rPr>
              <w:t xml:space="preserve">Surveillance-Instrumente müssten verstetigt und ausgeweitet werden. </w:t>
            </w:r>
          </w:p>
          <w:p>
            <w:pPr>
              <w:pStyle w:val="Listenabsatz"/>
              <w:numPr>
                <w:ilvl w:val="1"/>
                <w:numId w:val="5"/>
              </w:numPr>
              <w:ind w:left="828" w:hanging="357"/>
              <w:rPr>
                <w:sz w:val="22"/>
                <w:szCs w:val="22"/>
              </w:rPr>
            </w:pPr>
            <w:r>
              <w:rPr>
                <w:sz w:val="22"/>
                <w:szCs w:val="22"/>
              </w:rPr>
              <w:t xml:space="preserve">Immer mit DEMIS-Anbindung, </w:t>
            </w:r>
            <w:proofErr w:type="spellStart"/>
            <w:r>
              <w:rPr>
                <w:sz w:val="22"/>
                <w:szCs w:val="22"/>
              </w:rPr>
              <w:t>syndromische</w:t>
            </w:r>
            <w:proofErr w:type="spellEnd"/>
            <w:r>
              <w:rPr>
                <w:sz w:val="22"/>
                <w:szCs w:val="22"/>
              </w:rPr>
              <w:t xml:space="preserve"> Surveillance, kann nicht in kurzer Zeit massiv ausgeweitet werden.</w:t>
            </w:r>
          </w:p>
          <w:p>
            <w:pPr>
              <w:pStyle w:val="Listenabsatz"/>
              <w:numPr>
                <w:ilvl w:val="1"/>
                <w:numId w:val="5"/>
              </w:numPr>
              <w:ind w:left="828" w:hanging="357"/>
              <w:rPr>
                <w:sz w:val="22"/>
                <w:szCs w:val="22"/>
              </w:rPr>
            </w:pPr>
            <w:r>
              <w:rPr>
                <w:sz w:val="22"/>
                <w:szCs w:val="22"/>
              </w:rPr>
              <w:t>Mittel- und langfristige Planung soll nicht aus dem Auge verloren werden, verbindliche Beteiligung der Ärzte wurde schon versucht und ist gescheitert.</w:t>
            </w:r>
          </w:p>
          <w:p>
            <w:pPr>
              <w:pStyle w:val="Listenabsatz"/>
              <w:numPr>
                <w:ilvl w:val="1"/>
                <w:numId w:val="5"/>
              </w:numPr>
              <w:ind w:left="828" w:hanging="357"/>
              <w:rPr>
                <w:sz w:val="22"/>
                <w:szCs w:val="22"/>
              </w:rPr>
            </w:pPr>
            <w:r>
              <w:rPr>
                <w:sz w:val="22"/>
                <w:szCs w:val="22"/>
              </w:rPr>
              <w:lastRenderedPageBreak/>
              <w:t>Einbringung in den Expertenrat ist möglich, vorher sollte eine klare Vision über die Zukunft bestehen.</w:t>
            </w:r>
          </w:p>
          <w:p>
            <w:pPr>
              <w:pStyle w:val="Listenabsatz"/>
              <w:numPr>
                <w:ilvl w:val="0"/>
                <w:numId w:val="5"/>
              </w:numPr>
              <w:ind w:left="453" w:hanging="340"/>
              <w:rPr>
                <w:sz w:val="22"/>
                <w:szCs w:val="22"/>
              </w:rPr>
            </w:pPr>
            <w:r>
              <w:rPr>
                <w:sz w:val="22"/>
                <w:szCs w:val="22"/>
              </w:rPr>
              <w:t xml:space="preserve">Bedarf der Öffentlichkeit ist nicht vollumfänglich durch </w:t>
            </w:r>
            <w:proofErr w:type="spellStart"/>
            <w:r>
              <w:rPr>
                <w:sz w:val="22"/>
                <w:szCs w:val="22"/>
              </w:rPr>
              <w:t>syndromische</w:t>
            </w:r>
            <w:proofErr w:type="spellEnd"/>
            <w:r>
              <w:rPr>
                <w:sz w:val="22"/>
                <w:szCs w:val="22"/>
              </w:rPr>
              <w:t xml:space="preserve"> Surveillance zu befriedigen. Meldesystem ist weiterhin notwendig. </w:t>
            </w:r>
          </w:p>
          <w:p>
            <w:pPr>
              <w:pStyle w:val="Listenabsatz"/>
              <w:numPr>
                <w:ilvl w:val="1"/>
                <w:numId w:val="5"/>
              </w:numPr>
              <w:ind w:left="828" w:hanging="357"/>
              <w:rPr>
                <w:sz w:val="22"/>
                <w:szCs w:val="22"/>
              </w:rPr>
            </w:pPr>
            <w:r>
              <w:rPr>
                <w:sz w:val="22"/>
                <w:szCs w:val="22"/>
              </w:rPr>
              <w:t>Antigentests könnten zusätzlich ausgewiesen werden um den Trend besser abzubilden. Jedoch keine Vollerfassung der Antigentests: Testzentren sind nicht an DEMIS angeschlossen, viele Kreise weisen sie nicht aus, Gipfel wird deshalb abgeschnitten.</w:t>
            </w:r>
          </w:p>
          <w:p>
            <w:pPr>
              <w:pStyle w:val="Listenabsatz"/>
              <w:numPr>
                <w:ilvl w:val="0"/>
                <w:numId w:val="5"/>
              </w:numPr>
              <w:ind w:left="453" w:hanging="340"/>
              <w:rPr>
                <w:sz w:val="22"/>
                <w:szCs w:val="22"/>
              </w:rPr>
            </w:pPr>
            <w:r>
              <w:rPr>
                <w:sz w:val="22"/>
                <w:szCs w:val="22"/>
              </w:rPr>
              <w:t xml:space="preserve">Übergang in </w:t>
            </w:r>
            <w:proofErr w:type="spellStart"/>
            <w:r>
              <w:rPr>
                <w:sz w:val="22"/>
                <w:szCs w:val="22"/>
              </w:rPr>
              <w:t>Endemiephase</w:t>
            </w:r>
            <w:proofErr w:type="spellEnd"/>
            <w:r>
              <w:rPr>
                <w:sz w:val="22"/>
                <w:szCs w:val="22"/>
              </w:rPr>
              <w:t>, alles was für Influenza gemacht wird, wird auch für COVID nötig sein, regelmäßige Charakterisierung der Viren, molekulare Surveillance.</w:t>
            </w:r>
          </w:p>
          <w:p>
            <w:pPr>
              <w:pStyle w:val="Listenabsatz"/>
              <w:numPr>
                <w:ilvl w:val="1"/>
                <w:numId w:val="5"/>
              </w:numPr>
              <w:ind w:left="828" w:hanging="357"/>
              <w:rPr>
                <w:sz w:val="22"/>
                <w:szCs w:val="22"/>
              </w:rPr>
            </w:pPr>
            <w:r>
              <w:rPr>
                <w:sz w:val="22"/>
                <w:szCs w:val="22"/>
              </w:rPr>
              <w:t>Virologische Surveillance sollte auch gestärkt werden. Im Moment sind Kinderarztpraxen noch überrepräsentiert, wird gerade in Hinblick auf internistische Praxen ausgeweitet.</w:t>
            </w:r>
          </w:p>
          <w:p>
            <w:pPr>
              <w:pStyle w:val="Listenabsatz"/>
              <w:numPr>
                <w:ilvl w:val="0"/>
                <w:numId w:val="5"/>
              </w:numPr>
              <w:ind w:left="453" w:hanging="340"/>
              <w:rPr>
                <w:sz w:val="22"/>
                <w:szCs w:val="22"/>
              </w:rPr>
            </w:pPr>
            <w:r>
              <w:rPr>
                <w:sz w:val="22"/>
                <w:szCs w:val="22"/>
              </w:rPr>
              <w:t>Jetzt ist akute Phase relevant und nicht langfristige Pläne. Für jedes Systeme muss überlegt werden, wie es reagieren wird, wenn es weniger PCR-Ergebnisse gibt.</w:t>
            </w:r>
          </w:p>
          <w:p>
            <w:pPr>
              <w:pStyle w:val="Listenabsatz"/>
              <w:numPr>
                <w:ilvl w:val="0"/>
                <w:numId w:val="5"/>
              </w:numPr>
              <w:ind w:left="453" w:hanging="340"/>
              <w:rPr>
                <w:sz w:val="22"/>
                <w:szCs w:val="22"/>
              </w:rPr>
            </w:pPr>
            <w:r>
              <w:rPr>
                <w:sz w:val="22"/>
                <w:szCs w:val="22"/>
              </w:rPr>
              <w:t>Bei Meldesystem bleiben, mit anderen Systemen Korrekturen einarbeiten.</w:t>
            </w:r>
          </w:p>
          <w:p>
            <w:pPr>
              <w:pStyle w:val="Listenabsatz"/>
              <w:numPr>
                <w:ilvl w:val="1"/>
                <w:numId w:val="5"/>
              </w:numPr>
              <w:ind w:left="828" w:hanging="357"/>
              <w:rPr>
                <w:sz w:val="22"/>
                <w:szCs w:val="22"/>
              </w:rPr>
            </w:pPr>
            <w:r>
              <w:rPr>
                <w:sz w:val="22"/>
                <w:szCs w:val="22"/>
              </w:rPr>
              <w:t xml:space="preserve">Positiven Anteil in ARS heranziehen, um eine Aussage zu machen, wieweit das Geschehen unterschätzt wird, evtl. wird positiven Anteil dann ansteigen. </w:t>
            </w:r>
          </w:p>
          <w:p>
            <w:pPr>
              <w:pStyle w:val="Listenabsatz"/>
              <w:numPr>
                <w:ilvl w:val="1"/>
                <w:numId w:val="5"/>
              </w:numPr>
              <w:ind w:left="828" w:hanging="357"/>
              <w:rPr>
                <w:sz w:val="22"/>
                <w:szCs w:val="22"/>
              </w:rPr>
            </w:pPr>
            <w:r>
              <w:rPr>
                <w:sz w:val="22"/>
                <w:szCs w:val="22"/>
              </w:rPr>
              <w:t>In DEMIS ist Information vorhanden, was von Laboren an GA übermittelt wird.</w:t>
            </w:r>
          </w:p>
          <w:p>
            <w:pPr>
              <w:pStyle w:val="Listenabsatz"/>
              <w:numPr>
                <w:ilvl w:val="1"/>
                <w:numId w:val="5"/>
              </w:numPr>
              <w:ind w:left="828" w:hanging="357"/>
              <w:rPr>
                <w:sz w:val="22"/>
                <w:szCs w:val="22"/>
              </w:rPr>
            </w:pPr>
            <w:r>
              <w:rPr>
                <w:sz w:val="22"/>
                <w:szCs w:val="22"/>
              </w:rPr>
              <w:t>Ursachen für Untererfassung liegen nicht nur bei GA, Ärzte testen z.B. nicht mehr alle Familienmitglieder.</w:t>
            </w:r>
          </w:p>
          <w:p>
            <w:pPr>
              <w:pStyle w:val="Listenabsatz"/>
              <w:numPr>
                <w:ilvl w:val="1"/>
                <w:numId w:val="5"/>
              </w:numPr>
              <w:ind w:left="828" w:hanging="357"/>
              <w:rPr>
                <w:sz w:val="22"/>
                <w:szCs w:val="22"/>
              </w:rPr>
            </w:pPr>
            <w:r>
              <w:rPr>
                <w:sz w:val="22"/>
                <w:szCs w:val="22"/>
              </w:rPr>
              <w:t>Antigennachweise sollten mit ausgewiesen werden. Erfassen viele LK im Moment aber nicht, Kapazitätsfrage. Daten sind schwer zu bewerten.</w:t>
            </w:r>
          </w:p>
          <w:p>
            <w:pPr>
              <w:pStyle w:val="Listenabsatz"/>
              <w:numPr>
                <w:ilvl w:val="1"/>
                <w:numId w:val="5"/>
              </w:numPr>
              <w:ind w:left="828" w:hanging="357"/>
              <w:rPr>
                <w:sz w:val="22"/>
                <w:szCs w:val="22"/>
              </w:rPr>
            </w:pPr>
            <w:proofErr w:type="spellStart"/>
            <w:r>
              <w:rPr>
                <w:sz w:val="22"/>
                <w:szCs w:val="22"/>
              </w:rPr>
              <w:t>Syndromische</w:t>
            </w:r>
            <w:proofErr w:type="spellEnd"/>
            <w:r>
              <w:rPr>
                <w:sz w:val="22"/>
                <w:szCs w:val="22"/>
              </w:rPr>
              <w:t xml:space="preserve"> Surveillance soll Meldesystem nicht ersetzen. Es können Aussagen zu Erkrankungen gemacht werden. Virologische Surveillance, ARS und Testzahlerhebung sind weitere Bausteine.</w:t>
            </w:r>
          </w:p>
          <w:p>
            <w:pPr>
              <w:pStyle w:val="Listenabsatz"/>
              <w:numPr>
                <w:ilvl w:val="0"/>
                <w:numId w:val="5"/>
              </w:numPr>
              <w:ind w:left="453" w:hanging="340"/>
              <w:rPr>
                <w:sz w:val="22"/>
                <w:szCs w:val="22"/>
              </w:rPr>
            </w:pPr>
            <w:r>
              <w:rPr>
                <w:sz w:val="22"/>
                <w:szCs w:val="22"/>
              </w:rPr>
              <w:t xml:space="preserve">Kurzfristig ist Kommunikation zentral: Fokus muss von Meldezahlen weggelenkt werden. Anzahl Infektionen ist nicht mehr der entscheidende Faktor. Hospitalisierung und Auslastung der Gesundheitssysteme sind entscheidend, deshalb ist </w:t>
            </w:r>
            <w:proofErr w:type="spellStart"/>
            <w:r>
              <w:rPr>
                <w:sz w:val="22"/>
                <w:szCs w:val="22"/>
              </w:rPr>
              <w:t>syndromische</w:t>
            </w:r>
            <w:proofErr w:type="spellEnd"/>
            <w:r>
              <w:rPr>
                <w:sz w:val="22"/>
                <w:szCs w:val="22"/>
              </w:rPr>
              <w:t xml:space="preserve"> Surveillance wichtig.</w:t>
            </w:r>
          </w:p>
          <w:p>
            <w:pPr>
              <w:pStyle w:val="Listenabsatz"/>
              <w:numPr>
                <w:ilvl w:val="0"/>
                <w:numId w:val="5"/>
              </w:numPr>
              <w:ind w:left="453" w:hanging="340"/>
              <w:rPr>
                <w:sz w:val="22"/>
                <w:szCs w:val="22"/>
              </w:rPr>
            </w:pPr>
            <w:r>
              <w:rPr>
                <w:sz w:val="22"/>
                <w:szCs w:val="22"/>
              </w:rPr>
              <w:t xml:space="preserve">Fokus liegt auf Vermeidung der Überlastung des Gesundheitswesens. Die Daten hierfür liegen alle vor. </w:t>
            </w:r>
          </w:p>
          <w:p>
            <w:pPr>
              <w:pStyle w:val="Listenabsatz"/>
              <w:numPr>
                <w:ilvl w:val="1"/>
                <w:numId w:val="5"/>
              </w:numPr>
              <w:ind w:left="828" w:hanging="357"/>
              <w:rPr>
                <w:sz w:val="22"/>
                <w:szCs w:val="22"/>
              </w:rPr>
            </w:pPr>
            <w:r>
              <w:rPr>
                <w:sz w:val="22"/>
                <w:szCs w:val="22"/>
              </w:rPr>
              <w:t xml:space="preserve">Ein Faktor x um auszurechnen, wie viele Leute infiziert sind, wird nicht zu finden sein, ist aber auch nicht zentral. </w:t>
            </w:r>
          </w:p>
          <w:p>
            <w:pPr>
              <w:pStyle w:val="Listenabsatz"/>
              <w:numPr>
                <w:ilvl w:val="1"/>
                <w:numId w:val="5"/>
              </w:numPr>
              <w:ind w:left="828" w:hanging="357"/>
              <w:rPr>
                <w:sz w:val="22"/>
                <w:szCs w:val="22"/>
              </w:rPr>
            </w:pPr>
            <w:r>
              <w:rPr>
                <w:sz w:val="22"/>
                <w:szCs w:val="22"/>
              </w:rPr>
              <w:t xml:space="preserve">Kommunikative Herausforderung </w:t>
            </w:r>
          </w:p>
          <w:p>
            <w:pPr>
              <w:pStyle w:val="Listenabsatz"/>
              <w:numPr>
                <w:ilvl w:val="1"/>
                <w:numId w:val="5"/>
              </w:numPr>
              <w:ind w:left="828" w:hanging="357"/>
              <w:rPr>
                <w:sz w:val="22"/>
                <w:szCs w:val="22"/>
              </w:rPr>
            </w:pPr>
            <w:r>
              <w:rPr>
                <w:sz w:val="22"/>
                <w:szCs w:val="22"/>
              </w:rPr>
              <w:t>Zusatznutzen durch aus den Arztpraxen stammende Daten in ARS? Entweder Berechnung einer adjustierten korrigierten Inzidenz oder weg von der Inzidenz? Hr. Haas ist mit FG37 in Kontakt, nicht ganz so trivial in der Interpretation.</w:t>
            </w:r>
          </w:p>
          <w:p>
            <w:pPr>
              <w:pStyle w:val="Listenabsatz"/>
              <w:numPr>
                <w:ilvl w:val="1"/>
                <w:numId w:val="5"/>
              </w:numPr>
              <w:ind w:left="828" w:hanging="357"/>
              <w:rPr>
                <w:sz w:val="22"/>
                <w:szCs w:val="22"/>
              </w:rPr>
            </w:pPr>
            <w:r>
              <w:rPr>
                <w:sz w:val="22"/>
                <w:szCs w:val="22"/>
              </w:rPr>
              <w:t>Meldedaten sind notwendig um Situation vor Ort zu steuern.</w:t>
            </w:r>
          </w:p>
          <w:p>
            <w:pPr>
              <w:pStyle w:val="Listenabsatz"/>
              <w:numPr>
                <w:ilvl w:val="1"/>
                <w:numId w:val="5"/>
              </w:numPr>
              <w:ind w:left="828" w:hanging="357"/>
              <w:rPr>
                <w:sz w:val="22"/>
                <w:szCs w:val="22"/>
              </w:rPr>
            </w:pPr>
            <w:r>
              <w:rPr>
                <w:sz w:val="22"/>
                <w:szCs w:val="22"/>
              </w:rPr>
              <w:t xml:space="preserve">Korrektur auf nationaler Ebene durch </w:t>
            </w:r>
            <w:proofErr w:type="spellStart"/>
            <w:r>
              <w:rPr>
                <w:sz w:val="22"/>
                <w:szCs w:val="22"/>
              </w:rPr>
              <w:t>syndromische</w:t>
            </w:r>
            <w:proofErr w:type="spellEnd"/>
            <w:r>
              <w:rPr>
                <w:sz w:val="22"/>
                <w:szCs w:val="22"/>
              </w:rPr>
              <w:t xml:space="preserve"> Surveillance. Wichtige Daten und ergänzende Interpretation </w:t>
            </w:r>
            <w:r>
              <w:rPr>
                <w:sz w:val="22"/>
                <w:szCs w:val="22"/>
              </w:rPr>
              <w:lastRenderedPageBreak/>
              <w:t xml:space="preserve">zur Einordnung der Meldedaten sind aktuell verfügbar, Fokus auf Hospitalisierung. </w:t>
            </w:r>
          </w:p>
          <w:p>
            <w:pPr>
              <w:pStyle w:val="Listenabsatz"/>
              <w:numPr>
                <w:ilvl w:val="0"/>
                <w:numId w:val="5"/>
              </w:numPr>
              <w:ind w:left="453" w:hanging="340"/>
              <w:rPr>
                <w:sz w:val="22"/>
                <w:szCs w:val="22"/>
              </w:rPr>
            </w:pPr>
            <w:r>
              <w:rPr>
                <w:sz w:val="22"/>
                <w:szCs w:val="22"/>
              </w:rPr>
              <w:t xml:space="preserve">Inzidenzen mit Korrekturfaktor zu versehen ist eher nicht erwünscht. </w:t>
            </w:r>
          </w:p>
          <w:p>
            <w:pPr>
              <w:pStyle w:val="Listenabsatz"/>
              <w:numPr>
                <w:ilvl w:val="1"/>
                <w:numId w:val="5"/>
              </w:numPr>
              <w:ind w:left="828" w:hanging="357"/>
              <w:rPr>
                <w:sz w:val="22"/>
                <w:szCs w:val="22"/>
              </w:rPr>
            </w:pPr>
            <w:r>
              <w:rPr>
                <w:sz w:val="22"/>
                <w:szCs w:val="22"/>
              </w:rPr>
              <w:t xml:space="preserve">Korrekturfaktor könnte eingeführt werden um damit das Meldesystem zu stärken. </w:t>
            </w:r>
          </w:p>
          <w:p>
            <w:pPr>
              <w:pStyle w:val="Listenabsatz"/>
              <w:numPr>
                <w:ilvl w:val="0"/>
                <w:numId w:val="5"/>
              </w:numPr>
              <w:ind w:left="453" w:hanging="340"/>
              <w:rPr>
                <w:sz w:val="22"/>
                <w:szCs w:val="22"/>
              </w:rPr>
            </w:pPr>
            <w:r>
              <w:rPr>
                <w:sz w:val="22"/>
                <w:szCs w:val="22"/>
              </w:rPr>
              <w:t>Die absehbare Untererfassung durch Testmangel muss kommuniziert werden. Alleiniger Fokus auf Inzidenz in Öffentlichkeit sollte gebrochen werden</w:t>
            </w:r>
          </w:p>
          <w:p>
            <w:pPr>
              <w:pStyle w:val="Listenabsatz"/>
              <w:numPr>
                <w:ilvl w:val="1"/>
                <w:numId w:val="5"/>
              </w:numPr>
              <w:ind w:left="828" w:hanging="357"/>
              <w:rPr>
                <w:sz w:val="22"/>
                <w:szCs w:val="22"/>
              </w:rPr>
            </w:pPr>
            <w:r>
              <w:rPr>
                <w:sz w:val="22"/>
                <w:szCs w:val="22"/>
              </w:rPr>
              <w:t>Meldedaten sind nicht dazu gedacht alle Fälle zu erfassen, sie sollen Trends abbilden. Es sind andere Instrumente vorhanden um das Infektionsgeschehen zu interpretieren.</w:t>
            </w:r>
          </w:p>
          <w:p>
            <w:pPr>
              <w:pStyle w:val="Listenabsatz"/>
              <w:numPr>
                <w:ilvl w:val="1"/>
                <w:numId w:val="5"/>
              </w:numPr>
              <w:ind w:left="828" w:hanging="357"/>
              <w:rPr>
                <w:sz w:val="22"/>
                <w:szCs w:val="22"/>
              </w:rPr>
            </w:pPr>
            <w:r>
              <w:rPr>
                <w:sz w:val="22"/>
                <w:szCs w:val="22"/>
              </w:rPr>
              <w:t>Im Wochenbericht sollen weiter Meldezahlen berichtet werden + zusätzliche Instrumente für Interpretation.</w:t>
            </w:r>
          </w:p>
          <w:p>
            <w:pPr>
              <w:rPr>
                <w:i/>
                <w:sz w:val="22"/>
                <w:szCs w:val="22"/>
              </w:rPr>
            </w:pPr>
            <w:proofErr w:type="spellStart"/>
            <w:r>
              <w:rPr>
                <w:i/>
                <w:sz w:val="22"/>
                <w:szCs w:val="22"/>
              </w:rPr>
              <w:t>ToDo</w:t>
            </w:r>
            <w:proofErr w:type="spellEnd"/>
            <w:r>
              <w:rPr>
                <w:i/>
                <w:sz w:val="22"/>
                <w:szCs w:val="22"/>
              </w:rPr>
              <w:t xml:space="preserve">: Verfassen eines leicht verständlichen Textes, wie sich die Situation entwickeln wird, evtl. mit Korrekturfaktor (Hr. Eckmanns); Bericht soll ans BMG geschickt werden; </w:t>
            </w:r>
          </w:p>
          <w:p>
            <w:pPr>
              <w:rPr>
                <w:i/>
                <w:sz w:val="22"/>
                <w:szCs w:val="22"/>
              </w:rPr>
            </w:pPr>
            <w:r>
              <w:rPr>
                <w:i/>
                <w:sz w:val="22"/>
                <w:szCs w:val="22"/>
              </w:rPr>
              <w:t>nächste oder Anfang übernächster Woche Initiieren eines Hintergrund</w:t>
            </w:r>
            <w:r>
              <w:rPr>
                <w:i/>
                <w:sz w:val="22"/>
                <w:szCs w:val="22"/>
              </w:rPr>
              <w:softHyphen/>
              <w:t xml:space="preserve">gesprächs mit der Presse (FF Presse) </w:t>
            </w:r>
          </w:p>
          <w:p>
            <w:pPr>
              <w:rPr>
                <w:i/>
                <w:sz w:val="22"/>
                <w:szCs w:val="22"/>
              </w:rPr>
            </w:pPr>
            <w:r>
              <w:rPr>
                <w:i/>
                <w:sz w:val="22"/>
                <w:szCs w:val="22"/>
              </w:rPr>
              <w:t xml:space="preserve">FF Hr. Hamouda </w:t>
            </w:r>
          </w:p>
          <w:p>
            <w:pPr>
              <w:pStyle w:val="Listenabsatz"/>
              <w:ind w:left="828"/>
              <w:rPr>
                <w:sz w:val="22"/>
                <w:szCs w:val="22"/>
              </w:rPr>
            </w:pPr>
          </w:p>
          <w:p>
            <w:pPr>
              <w:pStyle w:val="Listenabsatz"/>
              <w:numPr>
                <w:ilvl w:val="0"/>
                <w:numId w:val="5"/>
              </w:numPr>
              <w:ind w:left="453" w:hanging="340"/>
              <w:rPr>
                <w:sz w:val="22"/>
                <w:szCs w:val="22"/>
              </w:rPr>
            </w:pPr>
            <w:r>
              <w:rPr>
                <w:sz w:val="22"/>
                <w:szCs w:val="22"/>
              </w:rPr>
              <w:t>Soll das Papier zu den Testkriterien geändert werden? Testung nicht mehr bei jeder respiratorischen Symptomatik?</w:t>
            </w:r>
          </w:p>
          <w:p>
            <w:pPr>
              <w:pStyle w:val="Listenabsatz"/>
              <w:numPr>
                <w:ilvl w:val="1"/>
                <w:numId w:val="5"/>
              </w:numPr>
              <w:ind w:left="828" w:hanging="357"/>
              <w:rPr>
                <w:sz w:val="22"/>
                <w:szCs w:val="22"/>
              </w:rPr>
            </w:pPr>
            <w:r>
              <w:rPr>
                <w:sz w:val="22"/>
                <w:szCs w:val="22"/>
              </w:rPr>
              <w:t xml:space="preserve">Diagnostik für Erkrankungen, Antigentests für Management </w:t>
            </w:r>
          </w:p>
          <w:p>
            <w:pPr>
              <w:pStyle w:val="Listenabsatz"/>
              <w:numPr>
                <w:ilvl w:val="1"/>
                <w:numId w:val="5"/>
              </w:numPr>
              <w:ind w:left="828" w:hanging="357"/>
              <w:rPr>
                <w:sz w:val="22"/>
                <w:szCs w:val="22"/>
              </w:rPr>
            </w:pPr>
            <w:r>
              <w:rPr>
                <w:sz w:val="22"/>
                <w:szCs w:val="22"/>
              </w:rPr>
              <w:t>Aktuell kein Grund, reguliert sich über Zugang zum Arztsystem, nicht jeder wird mit seinen Beschwerden zum Arzt gehen. Sollte im Moment nicht verändert werden, hat sich so bewährt. Wenn das nicht mehr realisierbar ist, kann auf qualitativ hochwertige Antigenteste umgestiegen werden.</w:t>
            </w:r>
          </w:p>
          <w:p>
            <w:pPr>
              <w:pStyle w:val="Listenabsatz"/>
              <w:ind w:left="828"/>
              <w:rPr>
                <w:sz w:val="22"/>
                <w:szCs w:val="22"/>
              </w:rPr>
            </w:pPr>
            <w:r>
              <w:rPr>
                <w:sz w:val="22"/>
                <w:szCs w:val="22"/>
              </w:rPr>
              <w:t xml:space="preserve"> </w:t>
            </w:r>
          </w:p>
          <w:p>
            <w:pPr>
              <w:pStyle w:val="Listenabsatz"/>
              <w:numPr>
                <w:ilvl w:val="0"/>
                <w:numId w:val="5"/>
              </w:numPr>
              <w:ind w:left="453" w:hanging="340"/>
              <w:rPr>
                <w:sz w:val="22"/>
                <w:szCs w:val="22"/>
              </w:rPr>
            </w:pPr>
            <w:r>
              <w:rPr>
                <w:sz w:val="22"/>
                <w:szCs w:val="22"/>
              </w:rPr>
              <w:t>Mantelverordnung: Änderung Einreise-VO und Schutzmaß</w:t>
            </w:r>
            <w:r>
              <w:rPr>
                <w:sz w:val="22"/>
                <w:szCs w:val="22"/>
              </w:rPr>
              <w:softHyphen/>
              <w:t>nahmen Ausnahme-VO</w:t>
            </w:r>
          </w:p>
          <w:p>
            <w:pPr>
              <w:pStyle w:val="Listenabsatz"/>
              <w:numPr>
                <w:ilvl w:val="0"/>
                <w:numId w:val="5"/>
              </w:numPr>
              <w:ind w:left="453" w:hanging="340"/>
              <w:rPr>
                <w:sz w:val="22"/>
                <w:szCs w:val="22"/>
              </w:rPr>
            </w:pPr>
            <w:r>
              <w:rPr>
                <w:sz w:val="22"/>
                <w:szCs w:val="22"/>
              </w:rPr>
              <w:t xml:space="preserve">Einreiseverordnung </w:t>
            </w:r>
          </w:p>
          <w:p>
            <w:pPr>
              <w:pStyle w:val="Listenabsatz"/>
              <w:numPr>
                <w:ilvl w:val="1"/>
                <w:numId w:val="5"/>
              </w:numPr>
              <w:ind w:left="828" w:hanging="357"/>
              <w:rPr>
                <w:sz w:val="22"/>
                <w:szCs w:val="22"/>
              </w:rPr>
            </w:pPr>
            <w:r>
              <w:rPr>
                <w:sz w:val="22"/>
                <w:szCs w:val="22"/>
              </w:rPr>
              <w:t>Wird gerade in vielen Ländern verändert. Im Moment Unterscheidung in Virusvariantengebiete und Hochinzidenzgebiete, Abkehr von Hochrisikogebieten gewünscht.</w:t>
            </w:r>
          </w:p>
          <w:p>
            <w:pPr>
              <w:pStyle w:val="Listenabsatz"/>
              <w:numPr>
                <w:ilvl w:val="0"/>
                <w:numId w:val="5"/>
              </w:numPr>
              <w:ind w:left="453" w:hanging="340"/>
              <w:rPr>
                <w:sz w:val="22"/>
                <w:szCs w:val="22"/>
              </w:rPr>
            </w:pPr>
            <w:r>
              <w:rPr>
                <w:sz w:val="22"/>
                <w:szCs w:val="22"/>
              </w:rPr>
              <w:t>Aktualisierungsvorschlag (</w:t>
            </w:r>
            <w:hyperlink r:id="rId15" w:history="1">
              <w:r>
                <w:rPr>
                  <w:rStyle w:val="Hyperlink"/>
                  <w:sz w:val="22"/>
                  <w:szCs w:val="22"/>
                </w:rPr>
                <w:t>hier</w:t>
              </w:r>
            </w:hyperlink>
            <w:r>
              <w:rPr>
                <w:sz w:val="22"/>
                <w:szCs w:val="22"/>
              </w:rPr>
              <w:t xml:space="preserve">) </w:t>
            </w:r>
          </w:p>
          <w:p>
            <w:pPr>
              <w:pStyle w:val="Listenabsatz"/>
              <w:numPr>
                <w:ilvl w:val="1"/>
                <w:numId w:val="5"/>
              </w:numPr>
              <w:ind w:left="828" w:hanging="357"/>
              <w:rPr>
                <w:sz w:val="22"/>
                <w:szCs w:val="22"/>
              </w:rPr>
            </w:pPr>
            <w:r>
              <w:rPr>
                <w:sz w:val="22"/>
                <w:szCs w:val="22"/>
              </w:rPr>
              <w:t xml:space="preserve">Vorschlag: AG-Testung vor Einreise aller ab 6 Jahren, Testung nach Einreise der Ungeimpften </w:t>
            </w:r>
          </w:p>
          <w:p>
            <w:pPr>
              <w:pStyle w:val="Listenabsatz"/>
              <w:numPr>
                <w:ilvl w:val="1"/>
                <w:numId w:val="5"/>
              </w:numPr>
              <w:ind w:left="828" w:hanging="357"/>
              <w:rPr>
                <w:sz w:val="22"/>
                <w:szCs w:val="22"/>
              </w:rPr>
            </w:pPr>
            <w:r>
              <w:rPr>
                <w:sz w:val="22"/>
                <w:szCs w:val="22"/>
              </w:rPr>
              <w:t xml:space="preserve">BMG möchten vermutlich Ausnahmen für </w:t>
            </w:r>
            <w:proofErr w:type="spellStart"/>
            <w:r>
              <w:rPr>
                <w:sz w:val="22"/>
                <w:szCs w:val="22"/>
              </w:rPr>
              <w:t>Geboosterte</w:t>
            </w:r>
            <w:proofErr w:type="spellEnd"/>
            <w:r>
              <w:rPr>
                <w:sz w:val="22"/>
                <w:szCs w:val="22"/>
              </w:rPr>
              <w:t xml:space="preserve"> für 3 Monate. Geimpfte müssen irgendwelche Privilegien erhalten, dies muss in Einreiseregelung enthalten sein.</w:t>
            </w:r>
          </w:p>
          <w:p>
            <w:pPr>
              <w:pStyle w:val="Listenabsatz"/>
              <w:numPr>
                <w:ilvl w:val="1"/>
                <w:numId w:val="5"/>
              </w:numPr>
              <w:ind w:left="828" w:hanging="357"/>
              <w:rPr>
                <w:sz w:val="22"/>
                <w:szCs w:val="22"/>
              </w:rPr>
            </w:pPr>
            <w:r>
              <w:rPr>
                <w:sz w:val="22"/>
                <w:szCs w:val="22"/>
              </w:rPr>
              <w:t xml:space="preserve">Vereinfachung der Verordnung ist sinnvoll. </w:t>
            </w:r>
          </w:p>
          <w:p>
            <w:pPr>
              <w:pStyle w:val="Listenabsatz"/>
              <w:numPr>
                <w:ilvl w:val="1"/>
                <w:numId w:val="5"/>
              </w:numPr>
              <w:ind w:left="828" w:hanging="357"/>
              <w:rPr>
                <w:sz w:val="22"/>
                <w:szCs w:val="22"/>
              </w:rPr>
            </w:pPr>
            <w:r>
              <w:rPr>
                <w:sz w:val="22"/>
                <w:szCs w:val="22"/>
              </w:rPr>
              <w:t>Was ist der Zusatznutzen? Bei Virusvariantengebieten der Zeitgewinn. Wenn überall Omikron verbreitet ist, welchen Zusatzbeitrag stellt die Testung der Einreisenden dar? Jeder, der sich in Deutschland befindet, soll bei Symptomen die Kontakte reduzieren, außerdem regelmäßige Testung in Schulen und bei KH-Einweisungen.</w:t>
            </w:r>
          </w:p>
          <w:p>
            <w:pPr>
              <w:pStyle w:val="Listenabsatz"/>
              <w:numPr>
                <w:ilvl w:val="1"/>
                <w:numId w:val="5"/>
              </w:numPr>
              <w:ind w:left="828" w:hanging="357"/>
              <w:rPr>
                <w:sz w:val="22"/>
                <w:szCs w:val="22"/>
              </w:rPr>
            </w:pPr>
            <w:r>
              <w:rPr>
                <w:sz w:val="22"/>
                <w:szCs w:val="22"/>
              </w:rPr>
              <w:lastRenderedPageBreak/>
              <w:t>Abkehr der Ausweisung von Hochrisikogebieten für einen Zeitraum von 3 Monaten, damit entfällt jegliche Form von Nachweispflicht für Reisende aus diesen Gebieten.</w:t>
            </w:r>
          </w:p>
          <w:p>
            <w:pPr>
              <w:pStyle w:val="Listenabsatz"/>
              <w:numPr>
                <w:ilvl w:val="1"/>
                <w:numId w:val="5"/>
              </w:numPr>
              <w:ind w:left="828" w:hanging="357"/>
              <w:rPr>
                <w:sz w:val="22"/>
                <w:szCs w:val="22"/>
              </w:rPr>
            </w:pPr>
            <w:r>
              <w:rPr>
                <w:sz w:val="22"/>
                <w:szCs w:val="22"/>
              </w:rPr>
              <w:t xml:space="preserve">Hinweis zur Kontaktreduktion in den folgenden 10 Tagen ist sinnvoll, Zusatznutzen durch Tests fraglich. Ist rein politische Entscheidung, kein Sinn aus epidemiologischer Sicht. </w:t>
            </w:r>
          </w:p>
          <w:p>
            <w:pPr>
              <w:pStyle w:val="Listenabsatz"/>
              <w:numPr>
                <w:ilvl w:val="0"/>
                <w:numId w:val="5"/>
              </w:numPr>
              <w:ind w:left="453" w:hanging="340"/>
              <w:rPr>
                <w:sz w:val="22"/>
                <w:szCs w:val="22"/>
              </w:rPr>
            </w:pPr>
            <w:r>
              <w:rPr>
                <w:sz w:val="22"/>
                <w:szCs w:val="22"/>
              </w:rPr>
              <w:t>Votum für Aussetzung der Hochrisikogebiete, Virusvarianten</w:t>
            </w:r>
            <w:r>
              <w:rPr>
                <w:sz w:val="22"/>
                <w:szCs w:val="22"/>
              </w:rPr>
              <w:softHyphen/>
              <w:t xml:space="preserve">gebiete bleiben. </w:t>
            </w:r>
          </w:p>
          <w:p>
            <w:pPr>
              <w:pStyle w:val="Listenabsatz"/>
              <w:ind w:left="453"/>
              <w:rPr>
                <w:sz w:val="22"/>
                <w:szCs w:val="22"/>
              </w:rPr>
            </w:pPr>
          </w:p>
          <w:p>
            <w:pPr>
              <w:pStyle w:val="Listenabsatz"/>
              <w:numPr>
                <w:ilvl w:val="0"/>
                <w:numId w:val="5"/>
              </w:numPr>
              <w:ind w:left="453" w:hanging="340"/>
              <w:rPr>
                <w:sz w:val="22"/>
                <w:szCs w:val="22"/>
              </w:rPr>
            </w:pPr>
            <w:r>
              <w:rPr>
                <w:sz w:val="22"/>
                <w:szCs w:val="22"/>
              </w:rPr>
              <w:t>Aktualisierung der Schutzmaß</w:t>
            </w:r>
            <w:r>
              <w:rPr>
                <w:sz w:val="22"/>
                <w:szCs w:val="22"/>
              </w:rPr>
              <w:softHyphen/>
              <w:t>nahmen Ausnahme-VO</w:t>
            </w:r>
          </w:p>
          <w:p>
            <w:pPr>
              <w:pStyle w:val="Listenabsatz"/>
              <w:numPr>
                <w:ilvl w:val="1"/>
                <w:numId w:val="5"/>
              </w:numPr>
              <w:ind w:left="828" w:hanging="357"/>
              <w:rPr>
                <w:sz w:val="22"/>
                <w:szCs w:val="22"/>
              </w:rPr>
            </w:pPr>
            <w:r>
              <w:rPr>
                <w:sz w:val="22"/>
                <w:szCs w:val="22"/>
              </w:rPr>
              <w:t xml:space="preserve">Künftig soll bei der Definition von Genesen, Geimpft und </w:t>
            </w:r>
            <w:proofErr w:type="spellStart"/>
            <w:r>
              <w:rPr>
                <w:sz w:val="22"/>
                <w:szCs w:val="22"/>
              </w:rPr>
              <w:t>Geboostert</w:t>
            </w:r>
            <w:proofErr w:type="spellEnd"/>
            <w:r>
              <w:rPr>
                <w:sz w:val="22"/>
                <w:szCs w:val="22"/>
              </w:rPr>
              <w:t xml:space="preserve"> auf das Kontaktpersonenmanagementpapier verwiesen werden.</w:t>
            </w:r>
          </w:p>
          <w:p>
            <w:pPr>
              <w:pStyle w:val="Listenabsatz"/>
              <w:numPr>
                <w:ilvl w:val="1"/>
                <w:numId w:val="5"/>
              </w:numPr>
              <w:ind w:left="828" w:hanging="357"/>
              <w:rPr>
                <w:sz w:val="22"/>
                <w:szCs w:val="22"/>
              </w:rPr>
            </w:pPr>
            <w:r>
              <w:rPr>
                <w:sz w:val="22"/>
                <w:szCs w:val="22"/>
              </w:rPr>
              <w:t>Genesenen-Nachweis soll an internationales Verfahren angepasst werden, nach 14 Tagen für 180 Tage, geknüpft an PCR-Test. Soll im Moment weiterhin wörtlich so in der VO stehen.</w:t>
            </w:r>
          </w:p>
          <w:p>
            <w:pPr>
              <w:pStyle w:val="Listenabsatz"/>
              <w:numPr>
                <w:ilvl w:val="1"/>
                <w:numId w:val="5"/>
              </w:numPr>
              <w:ind w:left="828" w:hanging="357"/>
              <w:rPr>
                <w:sz w:val="22"/>
                <w:szCs w:val="22"/>
              </w:rPr>
            </w:pPr>
            <w:r>
              <w:rPr>
                <w:sz w:val="22"/>
                <w:szCs w:val="22"/>
              </w:rPr>
              <w:t>Verordnung kann nur durch Bundestag und Bundesrat geändert werden. Deshalb wäre der Wunsch auf die RKI Seiten zu verweisen. Wenn dort eine Seite zum Genesenen-Nachweis vorhanden ist, könnte diese überarbeitet werden.</w:t>
            </w:r>
          </w:p>
          <w:p>
            <w:pPr>
              <w:pStyle w:val="Listenabsatz"/>
              <w:numPr>
                <w:ilvl w:val="1"/>
                <w:numId w:val="5"/>
              </w:numPr>
              <w:ind w:left="828" w:hanging="357"/>
              <w:rPr>
                <w:sz w:val="22"/>
                <w:szCs w:val="22"/>
              </w:rPr>
            </w:pPr>
            <w:r>
              <w:rPr>
                <w:sz w:val="22"/>
                <w:szCs w:val="22"/>
              </w:rPr>
              <w:t>Es besteht eine höhere Flexibilität, wenn keine Zeiten genannt werden.</w:t>
            </w:r>
          </w:p>
          <w:p>
            <w:pPr>
              <w:pStyle w:val="Listenabsatz"/>
              <w:numPr>
                <w:ilvl w:val="1"/>
                <w:numId w:val="5"/>
              </w:numPr>
              <w:ind w:left="828" w:hanging="357"/>
              <w:rPr>
                <w:sz w:val="22"/>
                <w:szCs w:val="22"/>
              </w:rPr>
            </w:pPr>
            <w:r>
              <w:rPr>
                <w:sz w:val="22"/>
                <w:szCs w:val="22"/>
              </w:rPr>
              <w:t>Auf RKI-Seite werden Beschlüsse zitiert, gemäß Beschluss der MPK von [Datum] für Kontaktpersonenmanagement.</w:t>
            </w:r>
          </w:p>
          <w:p>
            <w:pPr>
              <w:pStyle w:val="Listenabsatz"/>
              <w:numPr>
                <w:ilvl w:val="1"/>
                <w:numId w:val="5"/>
              </w:numPr>
              <w:ind w:left="828" w:hanging="357"/>
              <w:rPr>
                <w:sz w:val="22"/>
                <w:szCs w:val="22"/>
              </w:rPr>
            </w:pPr>
            <w:r>
              <w:rPr>
                <w:sz w:val="22"/>
                <w:szCs w:val="22"/>
              </w:rPr>
              <w:t xml:space="preserve">Laut Minister werden Genesene nur noch für 3 Monate von der Quarantäne ausgenommen. </w:t>
            </w:r>
            <w:proofErr w:type="spellStart"/>
            <w:r>
              <w:rPr>
                <w:sz w:val="22"/>
                <w:szCs w:val="22"/>
              </w:rPr>
              <w:t>Genesenendefinition</w:t>
            </w:r>
            <w:proofErr w:type="spellEnd"/>
            <w:r>
              <w:rPr>
                <w:sz w:val="22"/>
                <w:szCs w:val="22"/>
              </w:rPr>
              <w:t xml:space="preserve"> muss mit BMG besprochen werden.</w:t>
            </w:r>
          </w:p>
          <w:p>
            <w:pPr>
              <w:pStyle w:val="Listenabsatz"/>
              <w:numPr>
                <w:ilvl w:val="1"/>
                <w:numId w:val="5"/>
              </w:numPr>
              <w:ind w:left="828" w:hanging="357"/>
              <w:rPr>
                <w:sz w:val="22"/>
                <w:szCs w:val="22"/>
              </w:rPr>
            </w:pPr>
            <w:r>
              <w:rPr>
                <w:sz w:val="22"/>
                <w:szCs w:val="22"/>
              </w:rPr>
              <w:t>Wer vollständig geimpft ist, wird auf PEI-Seite definiert.</w:t>
            </w:r>
          </w:p>
          <w:p>
            <w:pPr>
              <w:pStyle w:val="Listenabsatz"/>
              <w:numPr>
                <w:ilvl w:val="1"/>
                <w:numId w:val="5"/>
              </w:numPr>
              <w:ind w:left="828" w:hanging="357"/>
              <w:rPr>
                <w:sz w:val="22"/>
                <w:szCs w:val="22"/>
              </w:rPr>
            </w:pPr>
            <w:r>
              <w:rPr>
                <w:sz w:val="22"/>
                <w:szCs w:val="22"/>
              </w:rPr>
              <w:t xml:space="preserve">Das Papier ist beim RKI zur Kommentierung. </w:t>
            </w:r>
          </w:p>
          <w:p>
            <w:pPr>
              <w:pStyle w:val="Listenabsatz"/>
              <w:numPr>
                <w:ilvl w:val="1"/>
                <w:numId w:val="5"/>
              </w:numPr>
              <w:ind w:left="828" w:hanging="357"/>
              <w:rPr>
                <w:sz w:val="22"/>
                <w:szCs w:val="22"/>
              </w:rPr>
            </w:pPr>
            <w:r>
              <w:rPr>
                <w:sz w:val="22"/>
                <w:szCs w:val="22"/>
              </w:rPr>
              <w:t xml:space="preserve">Verweis aufs Kontaktpersonenmanagement des RKI: bei Übereinstimmung mit MPK-Beschlüssen unproblematisch, was ist bei Nicht-Übereinstimmung? </w:t>
            </w:r>
          </w:p>
          <w:p>
            <w:pPr>
              <w:pStyle w:val="Listenabsatz"/>
              <w:numPr>
                <w:ilvl w:val="0"/>
                <w:numId w:val="5"/>
              </w:numPr>
              <w:ind w:left="453" w:hanging="340"/>
              <w:rPr>
                <w:sz w:val="22"/>
                <w:szCs w:val="22"/>
              </w:rPr>
            </w:pPr>
            <w:r>
              <w:rPr>
                <w:sz w:val="22"/>
                <w:szCs w:val="22"/>
              </w:rPr>
              <w:t>Muss schnell geändert werden. Verweis auf unsere Seiten, umfasst eigene Meinung des RKI und MPK Beschlüsse, Bewertung soll aus Dokument entfernt werden. -&gt; Wird nachberichtet</w:t>
            </w:r>
          </w:p>
          <w:p>
            <w:pPr>
              <w:pStyle w:val="Listenabsatz"/>
              <w:ind w:left="828"/>
              <w:rPr>
                <w:sz w:val="22"/>
                <w:szCs w:val="22"/>
              </w:rPr>
            </w:pPr>
          </w:p>
          <w:p>
            <w:pPr>
              <w:pStyle w:val="Listenabsatz"/>
              <w:numPr>
                <w:ilvl w:val="0"/>
                <w:numId w:val="5"/>
              </w:numPr>
              <w:ind w:left="453" w:hanging="340"/>
              <w:rPr>
                <w:sz w:val="22"/>
                <w:szCs w:val="22"/>
              </w:rPr>
            </w:pPr>
            <w:proofErr w:type="spellStart"/>
            <w:r>
              <w:rPr>
                <w:sz w:val="22"/>
                <w:szCs w:val="22"/>
              </w:rPr>
              <w:t>Entisolierung</w:t>
            </w:r>
            <w:proofErr w:type="spellEnd"/>
            <w:r>
              <w:rPr>
                <w:sz w:val="22"/>
                <w:szCs w:val="22"/>
              </w:rPr>
              <w:t xml:space="preserve"> Kontaktpersonenmanagementpapier: für Allgemeinbevölkerung und KRITIS</w:t>
            </w:r>
          </w:p>
          <w:p>
            <w:pPr>
              <w:pStyle w:val="Listenabsatz"/>
              <w:numPr>
                <w:ilvl w:val="1"/>
                <w:numId w:val="5"/>
              </w:numPr>
              <w:ind w:left="828" w:hanging="357"/>
              <w:rPr>
                <w:sz w:val="22"/>
                <w:szCs w:val="22"/>
              </w:rPr>
            </w:pPr>
            <w:r>
              <w:rPr>
                <w:sz w:val="22"/>
                <w:szCs w:val="22"/>
              </w:rPr>
              <w:t>Isolation und Quarantäne 7 Tage mit anschließender Testung oder 10 Tage, 48 Stunden Symptomfreiheit</w:t>
            </w:r>
          </w:p>
          <w:p>
            <w:pPr>
              <w:pStyle w:val="Listenabsatz"/>
              <w:numPr>
                <w:ilvl w:val="1"/>
                <w:numId w:val="5"/>
              </w:numPr>
              <w:ind w:left="828" w:hanging="357"/>
              <w:rPr>
                <w:sz w:val="22"/>
                <w:szCs w:val="22"/>
              </w:rPr>
            </w:pPr>
            <w:r>
              <w:rPr>
                <w:sz w:val="22"/>
                <w:szCs w:val="22"/>
              </w:rPr>
              <w:t xml:space="preserve">Papier bezieht sich nicht auf Patienten und Bewohner von Pflegeheimen, hier kann auf </w:t>
            </w:r>
            <w:proofErr w:type="spellStart"/>
            <w:r>
              <w:rPr>
                <w:sz w:val="22"/>
                <w:szCs w:val="22"/>
              </w:rPr>
              <w:t>Entisolierungspapier</w:t>
            </w:r>
            <w:proofErr w:type="spellEnd"/>
            <w:r>
              <w:rPr>
                <w:sz w:val="22"/>
                <w:szCs w:val="22"/>
              </w:rPr>
              <w:t xml:space="preserve"> verwiesen werden.</w:t>
            </w:r>
          </w:p>
          <w:p>
            <w:pPr>
              <w:pStyle w:val="Listenabsatz"/>
              <w:numPr>
                <w:ilvl w:val="1"/>
                <w:numId w:val="5"/>
              </w:numPr>
              <w:ind w:left="828" w:hanging="357"/>
              <w:rPr>
                <w:sz w:val="22"/>
                <w:szCs w:val="22"/>
              </w:rPr>
            </w:pPr>
            <w:r>
              <w:rPr>
                <w:sz w:val="22"/>
                <w:szCs w:val="22"/>
              </w:rPr>
              <w:t xml:space="preserve">Einigkeit beim Papier zur </w:t>
            </w:r>
            <w:proofErr w:type="spellStart"/>
            <w:r>
              <w:rPr>
                <w:sz w:val="22"/>
                <w:szCs w:val="22"/>
              </w:rPr>
              <w:t>Entisolierung</w:t>
            </w:r>
            <w:proofErr w:type="spellEnd"/>
            <w:r>
              <w:rPr>
                <w:sz w:val="22"/>
                <w:szCs w:val="22"/>
              </w:rPr>
              <w:t xml:space="preserve"> (</w:t>
            </w:r>
            <w:hyperlink r:id="rId16" w:history="1">
              <w:r>
                <w:rPr>
                  <w:rStyle w:val="Hyperlink"/>
                  <w:sz w:val="22"/>
                  <w:szCs w:val="22"/>
                </w:rPr>
                <w:t>hier</w:t>
              </w:r>
            </w:hyperlink>
            <w:r>
              <w:rPr>
                <w:sz w:val="22"/>
                <w:szCs w:val="22"/>
              </w:rPr>
              <w:t xml:space="preserve">) </w:t>
            </w:r>
          </w:p>
          <w:p>
            <w:pPr>
              <w:pStyle w:val="Listenabsatz"/>
              <w:numPr>
                <w:ilvl w:val="1"/>
                <w:numId w:val="5"/>
              </w:numPr>
              <w:ind w:left="828" w:hanging="357"/>
              <w:rPr>
                <w:sz w:val="22"/>
                <w:szCs w:val="22"/>
              </w:rPr>
            </w:pPr>
            <w:r>
              <w:rPr>
                <w:sz w:val="22"/>
                <w:szCs w:val="22"/>
              </w:rPr>
              <w:t>Härtere Maßnahmen für KRITIS als für Allgemein</w:t>
            </w:r>
            <w:r>
              <w:rPr>
                <w:sz w:val="22"/>
                <w:szCs w:val="22"/>
              </w:rPr>
              <w:softHyphen/>
              <w:t>bevölkerung. Beeindruckend weitgehend, nach 7 Tagen Freitestung mit Antigentest aus Isolation für Allgemein</w:t>
            </w:r>
            <w:r>
              <w:rPr>
                <w:sz w:val="22"/>
                <w:szCs w:val="22"/>
              </w:rPr>
              <w:softHyphen/>
              <w:t>bevölkerung; für KRITIS Erschwerung und nicht Erleichterung. War zunächst nur für Geimpfte gedacht, gilt jetzt für alle.</w:t>
            </w:r>
          </w:p>
          <w:p>
            <w:pPr>
              <w:pStyle w:val="Listenabsatz"/>
              <w:numPr>
                <w:ilvl w:val="1"/>
                <w:numId w:val="5"/>
              </w:numPr>
              <w:ind w:left="828" w:hanging="357"/>
              <w:rPr>
                <w:sz w:val="22"/>
                <w:szCs w:val="22"/>
              </w:rPr>
            </w:pPr>
            <w:r>
              <w:rPr>
                <w:sz w:val="22"/>
                <w:szCs w:val="22"/>
              </w:rPr>
              <w:lastRenderedPageBreak/>
              <w:t xml:space="preserve">Bei kürzerer Inkubationszeit gleiche Risikoreduktion wie nach 10 Tagen, serielle Reduktionszeit relativ kurz, entspricht dem, was vorgeschlagen </w:t>
            </w:r>
            <w:proofErr w:type="gramStart"/>
            <w:r>
              <w:rPr>
                <w:sz w:val="22"/>
                <w:szCs w:val="22"/>
              </w:rPr>
              <w:t>wurde .</w:t>
            </w:r>
            <w:proofErr w:type="gramEnd"/>
          </w:p>
          <w:p>
            <w:pPr>
              <w:pStyle w:val="Listenabsatz"/>
              <w:numPr>
                <w:ilvl w:val="1"/>
                <w:numId w:val="5"/>
              </w:numPr>
              <w:ind w:left="828" w:hanging="357"/>
              <w:rPr>
                <w:sz w:val="22"/>
                <w:szCs w:val="22"/>
              </w:rPr>
            </w:pPr>
            <w:r>
              <w:rPr>
                <w:sz w:val="22"/>
                <w:szCs w:val="22"/>
              </w:rPr>
              <w:t>Tabelle mit Omikron-Daten sollte neu berechnet werden.</w:t>
            </w:r>
          </w:p>
          <w:p>
            <w:pPr>
              <w:pStyle w:val="Listenabsatz"/>
              <w:numPr>
                <w:ilvl w:val="1"/>
                <w:numId w:val="5"/>
              </w:numPr>
              <w:ind w:left="828" w:hanging="357"/>
              <w:rPr>
                <w:sz w:val="22"/>
                <w:szCs w:val="22"/>
              </w:rPr>
            </w:pPr>
            <w:r>
              <w:rPr>
                <w:sz w:val="22"/>
                <w:szCs w:val="22"/>
              </w:rPr>
              <w:t>Ist nur zur Kenntnisnahme, wurde ausgiebig mit Minister und sonstigen Beteiligten diskutiert. Auf RKI Seite wird der MPK-Beschluss zitiert.</w:t>
            </w:r>
          </w:p>
          <w:p>
            <w:pPr>
              <w:pStyle w:val="Listenabsatz"/>
              <w:spacing w:line="276" w:lineRule="auto"/>
              <w:ind w:left="340"/>
              <w:rPr>
                <w:b/>
                <w:sz w:val="22"/>
              </w:rPr>
            </w:pPr>
          </w:p>
          <w:p>
            <w:pPr>
              <w:pStyle w:val="Listenabsatz"/>
              <w:numPr>
                <w:ilvl w:val="0"/>
                <w:numId w:val="6"/>
              </w:numPr>
              <w:spacing w:line="276" w:lineRule="auto"/>
              <w:ind w:left="340" w:hanging="340"/>
              <w:rPr>
                <w:i/>
                <w:sz w:val="22"/>
                <w:szCs w:val="22"/>
              </w:rPr>
            </w:pPr>
            <w:r>
              <w:rPr>
                <w:b/>
                <w:sz w:val="22"/>
              </w:rPr>
              <w:t>RKI-intern</w:t>
            </w:r>
          </w:p>
          <w:p>
            <w:pPr>
              <w:spacing w:line="276" w:lineRule="auto"/>
              <w:rPr>
                <w:i/>
                <w:sz w:val="22"/>
                <w:szCs w:val="22"/>
              </w:rPr>
            </w:pPr>
          </w:p>
        </w:tc>
        <w:tc>
          <w:tcPr>
            <w:tcW w:w="1492" w:type="dxa"/>
          </w:tcPr>
          <w:p>
            <w:pPr>
              <w:rPr>
                <w:sz w:val="22"/>
                <w:szCs w:val="22"/>
              </w:rPr>
            </w:pPr>
          </w:p>
          <w:p>
            <w:pPr>
              <w:rPr>
                <w:sz w:val="22"/>
                <w:szCs w:val="22"/>
              </w:rPr>
            </w:pPr>
          </w:p>
          <w:p>
            <w:pPr>
              <w:rPr>
                <w:sz w:val="22"/>
                <w:szCs w:val="22"/>
              </w:rPr>
            </w:pPr>
            <w:r>
              <w:rPr>
                <w:sz w:val="22"/>
                <w:szCs w:val="22"/>
              </w:rPr>
              <w:t>FG36 / 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Diercke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Schmich</w:t>
            </w:r>
            <w:proofErr w:type="spellEnd"/>
            <w:r>
              <w:rPr>
                <w:sz w:val="22"/>
                <w:szCs w:val="22"/>
              </w:rPr>
              <w:t>,</w:t>
            </w:r>
          </w:p>
          <w:p>
            <w:pPr>
              <w:rPr>
                <w:sz w:val="22"/>
                <w:szCs w:val="22"/>
              </w:rPr>
            </w:pPr>
            <w:r>
              <w:rPr>
                <w:sz w:val="22"/>
                <w:szCs w:val="22"/>
              </w:rPr>
              <w:t>Kirchner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Wieler</w:t>
            </w:r>
            <w:proofErr w:type="spellEnd"/>
          </w:p>
          <w:p>
            <w:pPr>
              <w:rPr>
                <w:sz w:val="22"/>
                <w:szCs w:val="22"/>
              </w:rPr>
            </w:pPr>
          </w:p>
          <w:p>
            <w:pPr>
              <w:rPr>
                <w:sz w:val="22"/>
                <w:szCs w:val="22"/>
              </w:rPr>
            </w:pP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Oh</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Buda</w:t>
            </w:r>
          </w:p>
          <w:p>
            <w:pPr>
              <w:rPr>
                <w:sz w:val="22"/>
                <w:szCs w:val="22"/>
              </w:rPr>
            </w:pPr>
          </w:p>
          <w:p>
            <w:pPr>
              <w:rPr>
                <w:sz w:val="22"/>
                <w:szCs w:val="22"/>
              </w:rPr>
            </w:pPr>
          </w:p>
          <w:p>
            <w:pPr>
              <w:rPr>
                <w:sz w:val="22"/>
                <w:szCs w:val="22"/>
              </w:rPr>
            </w:pPr>
          </w:p>
          <w:p>
            <w:pPr>
              <w:rPr>
                <w:sz w:val="22"/>
                <w:szCs w:val="22"/>
              </w:rPr>
            </w:pPr>
            <w:r>
              <w:rPr>
                <w:sz w:val="22"/>
                <w:szCs w:val="22"/>
              </w:rPr>
              <w:t>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Haas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roofErr w:type="spellStart"/>
            <w:r>
              <w:rPr>
                <w:sz w:val="22"/>
                <w:szCs w:val="22"/>
              </w:rPr>
              <w:t>Hanefeld</w:t>
            </w:r>
            <w:proofErr w:type="spellEnd"/>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Mielke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Herzog</w:t>
            </w:r>
          </w:p>
          <w:p>
            <w:pPr>
              <w:rPr>
                <w:sz w:val="22"/>
                <w:szCs w:val="22"/>
              </w:rPr>
            </w:pPr>
          </w:p>
          <w:p>
            <w:pPr>
              <w:rPr>
                <w:sz w:val="22"/>
                <w:szCs w:val="22"/>
              </w:rPr>
            </w:pPr>
            <w:r>
              <w:rPr>
                <w:sz w:val="22"/>
                <w:szCs w:val="22"/>
              </w:rPr>
              <w:t>Eckmanns</w:t>
            </w:r>
          </w:p>
          <w:p>
            <w:pPr>
              <w:rPr>
                <w:sz w:val="22"/>
                <w:szCs w:val="22"/>
              </w:rPr>
            </w:pPr>
          </w:p>
          <w:p>
            <w:pPr>
              <w:rPr>
                <w:sz w:val="22"/>
                <w:szCs w:val="22"/>
              </w:rPr>
            </w:pPr>
          </w:p>
          <w:p>
            <w:pPr>
              <w:rPr>
                <w:sz w:val="22"/>
                <w:szCs w:val="22"/>
              </w:rPr>
            </w:pPr>
          </w:p>
        </w:tc>
      </w:tr>
      <w:tr>
        <w:tc>
          <w:tcPr>
            <w:tcW w:w="684" w:type="dxa"/>
          </w:tcPr>
          <w:p>
            <w:pPr>
              <w:rPr>
                <w:b/>
              </w:rPr>
            </w:pPr>
            <w:r>
              <w:rPr>
                <w:b/>
              </w:rPr>
              <w:lastRenderedPageBreak/>
              <w:t>8</w:t>
            </w:r>
          </w:p>
        </w:tc>
        <w:tc>
          <w:tcPr>
            <w:tcW w:w="6795" w:type="dxa"/>
          </w:tcPr>
          <w:p>
            <w:pPr>
              <w:spacing w:line="276" w:lineRule="auto"/>
              <w:rPr>
                <w:b/>
                <w:sz w:val="28"/>
              </w:rPr>
            </w:pPr>
            <w:r>
              <w:rPr>
                <w:b/>
                <w:sz w:val="28"/>
              </w:rPr>
              <w:t xml:space="preserve">Dokumente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p>
            <w:pPr>
              <w:pStyle w:val="Listenabsatz"/>
              <w:ind w:left="453"/>
              <w:rPr>
                <w:i/>
                <w:sz w:val="22"/>
                <w:szCs w:val="22"/>
              </w:rPr>
            </w:pPr>
          </w:p>
        </w:tc>
        <w:tc>
          <w:tcPr>
            <w:tcW w:w="1492"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Update Impfen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p>
            <w:pPr>
              <w:ind w:left="113"/>
              <w:rPr>
                <w:b/>
                <w:sz w:val="22"/>
                <w:szCs w:val="22"/>
              </w:rPr>
            </w:pPr>
          </w:p>
        </w:tc>
        <w:tc>
          <w:tcPr>
            <w:tcW w:w="1492" w:type="dxa"/>
          </w:tcPr>
          <w:p>
            <w:pPr>
              <w:rPr>
                <w:sz w:val="22"/>
                <w:szCs w:val="22"/>
              </w:rPr>
            </w:pPr>
            <w:r>
              <w:rPr>
                <w:sz w:val="22"/>
                <w:szCs w:val="22"/>
              </w:rPr>
              <w:t>FG33</w:t>
            </w:r>
          </w:p>
        </w:tc>
      </w:tr>
      <w:tr>
        <w:tc>
          <w:tcPr>
            <w:tcW w:w="684" w:type="dxa"/>
          </w:tcPr>
          <w:p>
            <w:pPr>
              <w:rPr>
                <w:b/>
              </w:rPr>
            </w:pPr>
            <w:r>
              <w:rPr>
                <w:b/>
              </w:rPr>
              <w:t>10</w:t>
            </w:r>
          </w:p>
        </w:tc>
        <w:tc>
          <w:tcPr>
            <w:tcW w:w="6795" w:type="dxa"/>
          </w:tcPr>
          <w:p>
            <w:pPr>
              <w:spacing w:line="276" w:lineRule="auto"/>
              <w:rPr>
                <w:b/>
                <w:sz w:val="28"/>
              </w:rPr>
            </w:pPr>
            <w:r>
              <w:rPr>
                <w:b/>
                <w:sz w:val="28"/>
              </w:rPr>
              <w:t xml:space="preserve">Labordiagnostik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p>
            <w:pPr>
              <w:rPr>
                <w:sz w:val="22"/>
              </w:rPr>
            </w:pPr>
          </w:p>
        </w:tc>
        <w:tc>
          <w:tcPr>
            <w:tcW w:w="1492" w:type="dxa"/>
          </w:tcPr>
          <w:p>
            <w:pPr>
              <w:rPr>
                <w:sz w:val="22"/>
                <w:szCs w:val="22"/>
              </w:rPr>
            </w:pPr>
          </w:p>
          <w:p>
            <w:pPr>
              <w:rPr>
                <w:sz w:val="22"/>
                <w:szCs w:val="22"/>
              </w:rPr>
            </w:pPr>
            <w:r>
              <w:rPr>
                <w:sz w:val="22"/>
                <w:szCs w:val="22"/>
              </w:rPr>
              <w:t xml:space="preserve">FG17 </w:t>
            </w:r>
          </w:p>
          <w:p>
            <w:pPr>
              <w:rPr>
                <w:sz w:val="22"/>
                <w:szCs w:val="22"/>
              </w:rPr>
            </w:pPr>
            <w:r>
              <w:rPr>
                <w:sz w:val="22"/>
                <w:szCs w:val="22"/>
              </w:rPr>
              <w:t xml:space="preserve">ZBS1 </w:t>
            </w: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 xml:space="preserve">Antivirale Therapeutika gegen SARS-CoV-2 </w:t>
            </w:r>
            <w:r>
              <w:rPr>
                <w:sz w:val="20"/>
                <w:szCs w:val="20"/>
              </w:rPr>
              <w:t xml:space="preserve">(Aufgabe aus dem Krisenstab v. 24.11.2021, ID 4635) </w:t>
            </w:r>
            <w:r>
              <w:rPr>
                <w:sz w:val="22"/>
                <w:szCs w:val="22"/>
              </w:rPr>
              <w:t xml:space="preserve">(Folien </w:t>
            </w:r>
            <w:hyperlink r:id="rId17" w:history="1">
              <w:r>
                <w:rPr>
                  <w:rStyle w:val="Hyperlink"/>
                  <w:sz w:val="22"/>
                  <w:szCs w:val="22"/>
                </w:rPr>
                <w:t>hier</w:t>
              </w:r>
            </w:hyperlink>
            <w:r>
              <w:rPr>
                <w:sz w:val="22"/>
                <w:szCs w:val="22"/>
              </w:rPr>
              <w:t>)</w:t>
            </w:r>
          </w:p>
          <w:p>
            <w:pPr>
              <w:pStyle w:val="Listenabsatz"/>
              <w:numPr>
                <w:ilvl w:val="1"/>
                <w:numId w:val="5"/>
              </w:numPr>
              <w:ind w:left="828" w:hanging="357"/>
              <w:rPr>
                <w:sz w:val="22"/>
                <w:szCs w:val="22"/>
              </w:rPr>
            </w:pPr>
            <w:r>
              <w:rPr>
                <w:sz w:val="22"/>
                <w:szCs w:val="22"/>
              </w:rPr>
              <w:t xml:space="preserve">Insgesamt wenige Daten zur Prophylaxe </w:t>
            </w:r>
          </w:p>
          <w:p>
            <w:pPr>
              <w:pStyle w:val="Listenabsatz"/>
              <w:numPr>
                <w:ilvl w:val="0"/>
                <w:numId w:val="5"/>
              </w:numPr>
              <w:ind w:left="453" w:hanging="340"/>
              <w:rPr>
                <w:sz w:val="22"/>
                <w:szCs w:val="22"/>
              </w:rPr>
            </w:pPr>
            <w:r>
              <w:rPr>
                <w:sz w:val="22"/>
                <w:szCs w:val="22"/>
              </w:rPr>
              <w:t>Neutralisierende monoklonale Antikörper</w:t>
            </w:r>
          </w:p>
          <w:p>
            <w:pPr>
              <w:pStyle w:val="Listenabsatz"/>
              <w:numPr>
                <w:ilvl w:val="1"/>
                <w:numId w:val="5"/>
              </w:numPr>
              <w:ind w:left="828" w:hanging="357"/>
              <w:rPr>
                <w:sz w:val="22"/>
                <w:szCs w:val="22"/>
              </w:rPr>
            </w:pPr>
            <w:r>
              <w:rPr>
                <w:sz w:val="22"/>
                <w:szCs w:val="22"/>
              </w:rPr>
              <w:t xml:space="preserve">Zu </w:t>
            </w:r>
            <w:proofErr w:type="spellStart"/>
            <w:r>
              <w:rPr>
                <w:sz w:val="22"/>
                <w:szCs w:val="22"/>
              </w:rPr>
              <w:t>Casirivimab</w:t>
            </w:r>
            <w:proofErr w:type="spellEnd"/>
            <w:r>
              <w:rPr>
                <w:sz w:val="22"/>
                <w:szCs w:val="22"/>
              </w:rPr>
              <w:t>/</w:t>
            </w:r>
            <w:proofErr w:type="spellStart"/>
            <w:r>
              <w:rPr>
                <w:sz w:val="22"/>
                <w:szCs w:val="22"/>
              </w:rPr>
              <w:t>Imdevimab</w:t>
            </w:r>
            <w:proofErr w:type="spellEnd"/>
            <w:r>
              <w:rPr>
                <w:sz w:val="22"/>
                <w:szCs w:val="22"/>
              </w:rPr>
              <w:t xml:space="preserve"> liegen am meisten Daten vor. Relative Risikoreduzierung (RRR) von 70% bei Therapie, 81% bei PEP, 93% bei </w:t>
            </w:r>
            <w:proofErr w:type="spellStart"/>
            <w:r>
              <w:rPr>
                <w:sz w:val="22"/>
                <w:szCs w:val="22"/>
              </w:rPr>
              <w:t>PrEP</w:t>
            </w:r>
            <w:proofErr w:type="spellEnd"/>
            <w:r>
              <w:rPr>
                <w:sz w:val="22"/>
                <w:szCs w:val="22"/>
              </w:rPr>
              <w:t xml:space="preserve"> (nicht an Immunsupprimierten getestet, nur Phase 1). Dauer der Infektion nach Verabreichung von Antikörpern deutlich kürzer.</w:t>
            </w:r>
          </w:p>
          <w:p>
            <w:pPr>
              <w:pStyle w:val="Listenabsatz"/>
              <w:numPr>
                <w:ilvl w:val="1"/>
                <w:numId w:val="5"/>
              </w:numPr>
              <w:ind w:left="828" w:hanging="357"/>
              <w:rPr>
                <w:sz w:val="22"/>
                <w:szCs w:val="22"/>
              </w:rPr>
            </w:pPr>
            <w:proofErr w:type="spellStart"/>
            <w:r>
              <w:rPr>
                <w:sz w:val="22"/>
                <w:szCs w:val="22"/>
              </w:rPr>
              <w:t>Regdanvimab</w:t>
            </w:r>
            <w:proofErr w:type="spellEnd"/>
            <w:r>
              <w:rPr>
                <w:sz w:val="22"/>
                <w:szCs w:val="22"/>
              </w:rPr>
              <w:t>: zugelassen, aber in Deutschland nicht verfügbar; Therapie: 54% RRR</w:t>
            </w:r>
          </w:p>
          <w:p>
            <w:pPr>
              <w:pStyle w:val="Listenabsatz"/>
              <w:numPr>
                <w:ilvl w:val="1"/>
                <w:numId w:val="5"/>
              </w:numPr>
              <w:ind w:left="828" w:hanging="357"/>
              <w:rPr>
                <w:sz w:val="22"/>
                <w:szCs w:val="22"/>
              </w:rPr>
            </w:pPr>
            <w:proofErr w:type="spellStart"/>
            <w:r>
              <w:rPr>
                <w:sz w:val="22"/>
                <w:szCs w:val="22"/>
              </w:rPr>
              <w:t>Sotrovimab</w:t>
            </w:r>
            <w:proofErr w:type="spellEnd"/>
            <w:r>
              <w:rPr>
                <w:sz w:val="22"/>
                <w:szCs w:val="22"/>
              </w:rPr>
              <w:t xml:space="preserve">: zugelassen, soll in Kürze in Deutschland verfügbar sein; Therapie: 79% RRR; auch als Prophylaxe denkbar </w:t>
            </w:r>
          </w:p>
          <w:p>
            <w:pPr>
              <w:pStyle w:val="Listenabsatz"/>
              <w:numPr>
                <w:ilvl w:val="1"/>
                <w:numId w:val="5"/>
              </w:numPr>
              <w:ind w:left="828" w:hanging="357"/>
              <w:rPr>
                <w:sz w:val="22"/>
                <w:szCs w:val="22"/>
              </w:rPr>
            </w:pPr>
            <w:proofErr w:type="spellStart"/>
            <w:r>
              <w:rPr>
                <w:sz w:val="22"/>
                <w:szCs w:val="22"/>
              </w:rPr>
              <w:t>Tixagevimab</w:t>
            </w:r>
            <w:proofErr w:type="spellEnd"/>
            <w:r>
              <w:rPr>
                <w:sz w:val="22"/>
                <w:szCs w:val="22"/>
              </w:rPr>
              <w:t xml:space="preserve"> / </w:t>
            </w:r>
            <w:proofErr w:type="spellStart"/>
            <w:r>
              <w:rPr>
                <w:sz w:val="22"/>
                <w:szCs w:val="22"/>
              </w:rPr>
              <w:t>Cilgavimab</w:t>
            </w:r>
            <w:proofErr w:type="spellEnd"/>
            <w:r>
              <w:rPr>
                <w:sz w:val="22"/>
                <w:szCs w:val="22"/>
              </w:rPr>
              <w:t xml:space="preserve">: bedingte Zulassung in USA, könnten gut für Prophylaxe geeignet sein; 83% RRR als </w:t>
            </w:r>
            <w:proofErr w:type="spellStart"/>
            <w:r>
              <w:rPr>
                <w:sz w:val="22"/>
                <w:szCs w:val="22"/>
              </w:rPr>
              <w:t>PrEP</w:t>
            </w:r>
            <w:proofErr w:type="spellEnd"/>
          </w:p>
          <w:p>
            <w:pPr>
              <w:pStyle w:val="Listenabsatz"/>
              <w:numPr>
                <w:ilvl w:val="1"/>
                <w:numId w:val="5"/>
              </w:numPr>
              <w:ind w:left="828" w:hanging="357"/>
              <w:rPr>
                <w:sz w:val="22"/>
                <w:szCs w:val="22"/>
              </w:rPr>
            </w:pPr>
            <w:r>
              <w:rPr>
                <w:sz w:val="22"/>
                <w:szCs w:val="22"/>
              </w:rPr>
              <w:t xml:space="preserve">Wirksamkeit bei Omikron-Variante </w:t>
            </w:r>
          </w:p>
          <w:p>
            <w:pPr>
              <w:pStyle w:val="Listenabsatz"/>
              <w:numPr>
                <w:ilvl w:val="2"/>
                <w:numId w:val="29"/>
              </w:numPr>
              <w:ind w:left="1190" w:hanging="357"/>
              <w:rPr>
                <w:sz w:val="22"/>
                <w:szCs w:val="22"/>
              </w:rPr>
            </w:pPr>
            <w:proofErr w:type="spellStart"/>
            <w:r>
              <w:rPr>
                <w:sz w:val="22"/>
                <w:szCs w:val="22"/>
              </w:rPr>
              <w:t>Casirivimab</w:t>
            </w:r>
            <w:proofErr w:type="spellEnd"/>
            <w:r>
              <w:rPr>
                <w:sz w:val="22"/>
                <w:szCs w:val="22"/>
              </w:rPr>
              <w:t xml:space="preserve">, </w:t>
            </w:r>
            <w:proofErr w:type="spellStart"/>
            <w:r>
              <w:rPr>
                <w:sz w:val="22"/>
                <w:szCs w:val="22"/>
              </w:rPr>
              <w:t>Imdevimab</w:t>
            </w:r>
            <w:proofErr w:type="spellEnd"/>
            <w:r>
              <w:rPr>
                <w:sz w:val="22"/>
                <w:szCs w:val="22"/>
              </w:rPr>
              <w:t xml:space="preserve"> wirken nicht.</w:t>
            </w:r>
          </w:p>
          <w:p>
            <w:pPr>
              <w:pStyle w:val="Listenabsatz"/>
              <w:numPr>
                <w:ilvl w:val="2"/>
                <w:numId w:val="29"/>
              </w:numPr>
              <w:ind w:left="1190" w:hanging="357"/>
              <w:rPr>
                <w:sz w:val="22"/>
                <w:szCs w:val="22"/>
              </w:rPr>
            </w:pPr>
            <w:r>
              <w:rPr>
                <w:sz w:val="22"/>
                <w:szCs w:val="22"/>
              </w:rPr>
              <w:t>AZD7442: widersprüchliche Daten</w:t>
            </w:r>
          </w:p>
          <w:p>
            <w:pPr>
              <w:pStyle w:val="Listenabsatz"/>
              <w:numPr>
                <w:ilvl w:val="2"/>
                <w:numId w:val="29"/>
              </w:numPr>
              <w:ind w:left="1190" w:hanging="357"/>
              <w:rPr>
                <w:sz w:val="22"/>
                <w:szCs w:val="22"/>
              </w:rPr>
            </w:pPr>
            <w:proofErr w:type="spellStart"/>
            <w:r>
              <w:rPr>
                <w:sz w:val="22"/>
                <w:szCs w:val="22"/>
              </w:rPr>
              <w:t>Sotrovimab</w:t>
            </w:r>
            <w:proofErr w:type="spellEnd"/>
            <w:r>
              <w:rPr>
                <w:sz w:val="22"/>
                <w:szCs w:val="22"/>
              </w:rPr>
              <w:t xml:space="preserve"> wirkt mit relativer Sicherheit.</w:t>
            </w:r>
          </w:p>
          <w:p>
            <w:pPr>
              <w:pStyle w:val="Listenabsatz"/>
              <w:numPr>
                <w:ilvl w:val="0"/>
                <w:numId w:val="5"/>
              </w:numPr>
              <w:ind w:left="453" w:hanging="340"/>
              <w:rPr>
                <w:sz w:val="22"/>
                <w:szCs w:val="22"/>
              </w:rPr>
            </w:pPr>
            <w:r>
              <w:rPr>
                <w:sz w:val="22"/>
                <w:szCs w:val="22"/>
              </w:rPr>
              <w:t>Orale Antivirale Medikamente</w:t>
            </w:r>
          </w:p>
          <w:p>
            <w:pPr>
              <w:pStyle w:val="Listenabsatz"/>
              <w:numPr>
                <w:ilvl w:val="1"/>
                <w:numId w:val="5"/>
              </w:numPr>
              <w:ind w:left="828" w:hanging="357"/>
              <w:rPr>
                <w:sz w:val="22"/>
                <w:szCs w:val="22"/>
              </w:rPr>
            </w:pPr>
            <w:proofErr w:type="spellStart"/>
            <w:r>
              <w:rPr>
                <w:sz w:val="22"/>
                <w:szCs w:val="22"/>
              </w:rPr>
              <w:t>Molnupiravir</w:t>
            </w:r>
            <w:proofErr w:type="spellEnd"/>
            <w:r>
              <w:rPr>
                <w:sz w:val="22"/>
                <w:szCs w:val="22"/>
              </w:rPr>
              <w:t xml:space="preserve">: Kann über Großhandel von Apotheken angefordert werden und auf Rezept in der </w:t>
            </w:r>
            <w:proofErr w:type="gramStart"/>
            <w:r>
              <w:rPr>
                <w:sz w:val="22"/>
                <w:szCs w:val="22"/>
              </w:rPr>
              <w:t>Frühphase  bis</w:t>
            </w:r>
            <w:proofErr w:type="gramEnd"/>
            <w:r>
              <w:rPr>
                <w:sz w:val="22"/>
                <w:szCs w:val="22"/>
              </w:rPr>
              <w:t xml:space="preserve"> 5 Tage verabreicht werden; 30% RRR. Es liegen noch keine Daten zur Prophylaxe </w:t>
            </w:r>
            <w:proofErr w:type="gramStart"/>
            <w:r>
              <w:rPr>
                <w:sz w:val="22"/>
                <w:szCs w:val="22"/>
              </w:rPr>
              <w:t>vor .</w:t>
            </w:r>
            <w:proofErr w:type="gramEnd"/>
          </w:p>
          <w:p>
            <w:pPr>
              <w:pStyle w:val="Listenabsatz"/>
              <w:numPr>
                <w:ilvl w:val="1"/>
                <w:numId w:val="5"/>
              </w:numPr>
              <w:ind w:left="828" w:hanging="357"/>
              <w:rPr>
                <w:sz w:val="22"/>
                <w:szCs w:val="22"/>
              </w:rPr>
            </w:pPr>
            <w:proofErr w:type="spellStart"/>
            <w:r>
              <w:rPr>
                <w:sz w:val="22"/>
                <w:szCs w:val="22"/>
              </w:rPr>
              <w:t>Nirmatrelvir</w:t>
            </w:r>
            <w:proofErr w:type="spellEnd"/>
            <w:r>
              <w:rPr>
                <w:sz w:val="22"/>
                <w:szCs w:val="22"/>
              </w:rPr>
              <w:t xml:space="preserve"> und Ritonavir: Ist voraussichtlich ab Januar verfügbar; Daten aus Pressemeldungen: bei Hochrisikopatienten: 89% RRR, mit Standardrisiko 70% RRR, viele Bedenken bzgl. Medikamenteninteraktionen</w:t>
            </w:r>
          </w:p>
          <w:p>
            <w:pPr>
              <w:pStyle w:val="Listenabsatz"/>
              <w:numPr>
                <w:ilvl w:val="1"/>
                <w:numId w:val="5"/>
              </w:numPr>
              <w:ind w:left="828" w:hanging="357"/>
              <w:rPr>
                <w:sz w:val="22"/>
                <w:szCs w:val="22"/>
              </w:rPr>
            </w:pPr>
            <w:r>
              <w:rPr>
                <w:sz w:val="22"/>
                <w:szCs w:val="22"/>
              </w:rPr>
              <w:t xml:space="preserve">Wirksamkeit bei </w:t>
            </w:r>
            <w:proofErr w:type="spellStart"/>
            <w:r>
              <w:rPr>
                <w:sz w:val="22"/>
                <w:szCs w:val="22"/>
              </w:rPr>
              <w:t>Omicron</w:t>
            </w:r>
            <w:proofErr w:type="spellEnd"/>
            <w:r>
              <w:rPr>
                <w:sz w:val="22"/>
                <w:szCs w:val="22"/>
              </w:rPr>
              <w:t xml:space="preserve">-Variante </w:t>
            </w:r>
          </w:p>
          <w:p>
            <w:pPr>
              <w:pStyle w:val="Listenabsatz"/>
              <w:numPr>
                <w:ilvl w:val="2"/>
                <w:numId w:val="29"/>
              </w:numPr>
              <w:ind w:left="1190" w:hanging="357"/>
              <w:rPr>
                <w:sz w:val="22"/>
                <w:szCs w:val="22"/>
              </w:rPr>
            </w:pPr>
            <w:r>
              <w:rPr>
                <w:sz w:val="22"/>
                <w:szCs w:val="22"/>
              </w:rPr>
              <w:lastRenderedPageBreak/>
              <w:t>Scheinen Wirksamkeit zu behalten.</w:t>
            </w:r>
          </w:p>
          <w:p>
            <w:pPr>
              <w:pStyle w:val="Listenabsatz"/>
              <w:numPr>
                <w:ilvl w:val="0"/>
                <w:numId w:val="5"/>
              </w:numPr>
              <w:ind w:left="453" w:hanging="340"/>
              <w:rPr>
                <w:sz w:val="22"/>
                <w:szCs w:val="22"/>
              </w:rPr>
            </w:pPr>
            <w:r>
              <w:rPr>
                <w:sz w:val="22"/>
                <w:szCs w:val="22"/>
              </w:rPr>
              <w:t>Public Health Perspektive</w:t>
            </w:r>
          </w:p>
          <w:p>
            <w:pPr>
              <w:pStyle w:val="Listenabsatz"/>
              <w:numPr>
                <w:ilvl w:val="1"/>
                <w:numId w:val="5"/>
              </w:numPr>
              <w:ind w:left="828" w:hanging="357"/>
              <w:rPr>
                <w:sz w:val="22"/>
                <w:szCs w:val="22"/>
              </w:rPr>
            </w:pPr>
            <w:r>
              <w:rPr>
                <w:sz w:val="22"/>
                <w:szCs w:val="22"/>
              </w:rPr>
              <w:t xml:space="preserve">Keine geeignete Substanz für breite Anwendung </w:t>
            </w:r>
          </w:p>
          <w:p>
            <w:pPr>
              <w:pStyle w:val="Listenabsatz"/>
              <w:numPr>
                <w:ilvl w:val="1"/>
                <w:numId w:val="5"/>
              </w:numPr>
              <w:ind w:left="828" w:hanging="357"/>
              <w:rPr>
                <w:sz w:val="22"/>
                <w:szCs w:val="22"/>
              </w:rPr>
            </w:pPr>
            <w:r>
              <w:rPr>
                <w:sz w:val="22"/>
                <w:szCs w:val="22"/>
              </w:rPr>
              <w:t xml:space="preserve">Patientenpopulation mit Risiko für schweren Verlauf wurde auf ca. 10 Mio. geschätzt. </w:t>
            </w:r>
          </w:p>
          <w:p>
            <w:pPr>
              <w:pStyle w:val="Listenabsatz"/>
              <w:numPr>
                <w:ilvl w:val="1"/>
                <w:numId w:val="5"/>
              </w:numPr>
              <w:ind w:left="828" w:hanging="357"/>
              <w:rPr>
                <w:sz w:val="22"/>
                <w:szCs w:val="22"/>
              </w:rPr>
            </w:pPr>
            <w:r>
              <w:rPr>
                <w:sz w:val="22"/>
                <w:szCs w:val="22"/>
              </w:rPr>
              <w:t xml:space="preserve">Patientenpopulation für </w:t>
            </w:r>
            <w:proofErr w:type="spellStart"/>
            <w:r>
              <w:rPr>
                <w:sz w:val="22"/>
                <w:szCs w:val="22"/>
              </w:rPr>
              <w:t>PrEP</w:t>
            </w:r>
            <w:proofErr w:type="spellEnd"/>
            <w:r>
              <w:rPr>
                <w:sz w:val="22"/>
                <w:szCs w:val="22"/>
              </w:rPr>
              <w:t xml:space="preserve"> wird auf ca. 65 Tsd. geschätzt.</w:t>
            </w:r>
          </w:p>
          <w:p>
            <w:pPr>
              <w:pStyle w:val="Listenabsatz"/>
              <w:numPr>
                <w:ilvl w:val="1"/>
                <w:numId w:val="5"/>
              </w:numPr>
              <w:ind w:left="828" w:hanging="357"/>
              <w:rPr>
                <w:sz w:val="22"/>
                <w:szCs w:val="22"/>
              </w:rPr>
            </w:pPr>
            <w:r>
              <w:rPr>
                <w:sz w:val="22"/>
                <w:szCs w:val="22"/>
              </w:rPr>
              <w:t xml:space="preserve">Erzielter Benefit </w:t>
            </w:r>
          </w:p>
          <w:p>
            <w:pPr>
              <w:pStyle w:val="Listenabsatz"/>
              <w:numPr>
                <w:ilvl w:val="2"/>
                <w:numId w:val="29"/>
              </w:numPr>
              <w:ind w:left="1190" w:hanging="357"/>
              <w:rPr>
                <w:sz w:val="22"/>
                <w:szCs w:val="22"/>
              </w:rPr>
            </w:pPr>
            <w:proofErr w:type="spellStart"/>
            <w:r>
              <w:rPr>
                <w:sz w:val="22"/>
                <w:szCs w:val="22"/>
              </w:rPr>
              <w:t>nmAb</w:t>
            </w:r>
            <w:proofErr w:type="spellEnd"/>
            <w:r>
              <w:rPr>
                <w:sz w:val="22"/>
                <w:szCs w:val="22"/>
              </w:rPr>
              <w:t>: ca. 70-89% RRR</w:t>
            </w:r>
          </w:p>
          <w:p>
            <w:pPr>
              <w:pStyle w:val="Listenabsatz"/>
              <w:numPr>
                <w:ilvl w:val="2"/>
                <w:numId w:val="29"/>
              </w:numPr>
              <w:ind w:left="1190" w:hanging="357"/>
              <w:rPr>
                <w:sz w:val="22"/>
                <w:szCs w:val="22"/>
              </w:rPr>
            </w:pPr>
            <w:proofErr w:type="spellStart"/>
            <w:r>
              <w:rPr>
                <w:sz w:val="22"/>
                <w:szCs w:val="22"/>
              </w:rPr>
              <w:t>Molnupiravir</w:t>
            </w:r>
            <w:proofErr w:type="spellEnd"/>
            <w:r>
              <w:rPr>
                <w:sz w:val="22"/>
                <w:szCs w:val="22"/>
              </w:rPr>
              <w:t>: ca. 30% RRR (Einschränkungen!)</w:t>
            </w:r>
          </w:p>
          <w:p>
            <w:pPr>
              <w:pStyle w:val="Listenabsatz"/>
              <w:numPr>
                <w:ilvl w:val="2"/>
                <w:numId w:val="29"/>
              </w:numPr>
              <w:ind w:left="1190" w:hanging="357"/>
              <w:rPr>
                <w:sz w:val="22"/>
                <w:szCs w:val="22"/>
              </w:rPr>
            </w:pPr>
            <w:proofErr w:type="spellStart"/>
            <w:r>
              <w:rPr>
                <w:sz w:val="22"/>
                <w:szCs w:val="22"/>
              </w:rPr>
              <w:t>Paxlovid</w:t>
            </w:r>
            <w:proofErr w:type="spellEnd"/>
            <w:r>
              <w:rPr>
                <w:sz w:val="22"/>
                <w:szCs w:val="22"/>
              </w:rPr>
              <w:t>: ca. 89% RRR (Einschränkungen!)</w:t>
            </w:r>
          </w:p>
          <w:p>
            <w:pPr>
              <w:pStyle w:val="Listenabsatz"/>
              <w:numPr>
                <w:ilvl w:val="1"/>
                <w:numId w:val="5"/>
              </w:numPr>
              <w:ind w:left="828" w:hanging="357"/>
              <w:rPr>
                <w:sz w:val="22"/>
                <w:szCs w:val="22"/>
              </w:rPr>
            </w:pPr>
            <w:r>
              <w:rPr>
                <w:sz w:val="22"/>
                <w:szCs w:val="22"/>
              </w:rPr>
              <w:t>Risiken: Nebenwirkungen; Virale Mutagenese? VOC? Resistenzentwicklung?</w:t>
            </w:r>
          </w:p>
          <w:p>
            <w:pPr>
              <w:pStyle w:val="Listenabsatz"/>
              <w:numPr>
                <w:ilvl w:val="1"/>
                <w:numId w:val="5"/>
              </w:numPr>
              <w:ind w:left="828" w:hanging="357"/>
              <w:rPr>
                <w:sz w:val="22"/>
                <w:szCs w:val="22"/>
              </w:rPr>
            </w:pPr>
            <w:r>
              <w:rPr>
                <w:sz w:val="22"/>
                <w:szCs w:val="22"/>
              </w:rPr>
              <w:t>Verfügbarkeit begrenzt</w:t>
            </w:r>
          </w:p>
          <w:p>
            <w:pPr>
              <w:pStyle w:val="Listenabsatz"/>
              <w:ind w:left="828"/>
              <w:rPr>
                <w:sz w:val="22"/>
                <w:szCs w:val="22"/>
              </w:rPr>
            </w:pPr>
          </w:p>
          <w:p>
            <w:pPr>
              <w:pStyle w:val="Listenabsatz"/>
              <w:numPr>
                <w:ilvl w:val="0"/>
                <w:numId w:val="5"/>
              </w:numPr>
              <w:ind w:left="453" w:hanging="340"/>
              <w:rPr>
                <w:sz w:val="22"/>
                <w:szCs w:val="22"/>
              </w:rPr>
            </w:pPr>
            <w:r>
              <w:rPr>
                <w:sz w:val="22"/>
                <w:szCs w:val="22"/>
              </w:rPr>
              <w:t xml:space="preserve">In STIKO wird das Thema der Prophylaxe mit </w:t>
            </w:r>
            <w:proofErr w:type="spellStart"/>
            <w:r>
              <w:rPr>
                <w:sz w:val="22"/>
                <w:szCs w:val="22"/>
              </w:rPr>
              <w:t>mAB</w:t>
            </w:r>
            <w:proofErr w:type="spellEnd"/>
            <w:r>
              <w:rPr>
                <w:sz w:val="22"/>
                <w:szCs w:val="22"/>
              </w:rPr>
              <w:t xml:space="preserve"> und Antiviralen Medikamenten zunächst </w:t>
            </w:r>
            <w:proofErr w:type="spellStart"/>
            <w:r>
              <w:rPr>
                <w:sz w:val="22"/>
                <w:szCs w:val="22"/>
              </w:rPr>
              <w:t>depriorisiert</w:t>
            </w:r>
            <w:proofErr w:type="spellEnd"/>
            <w:r>
              <w:rPr>
                <w:sz w:val="22"/>
                <w:szCs w:val="22"/>
              </w:rPr>
              <w:t xml:space="preserve">. </w:t>
            </w:r>
          </w:p>
          <w:p>
            <w:pPr>
              <w:ind w:left="113"/>
              <w:rPr>
                <w:i/>
                <w:sz w:val="22"/>
                <w:szCs w:val="22"/>
              </w:rPr>
            </w:pPr>
            <w:proofErr w:type="spellStart"/>
            <w:r>
              <w:rPr>
                <w:i/>
                <w:sz w:val="22"/>
                <w:szCs w:val="22"/>
              </w:rPr>
              <w:t>ToDo</w:t>
            </w:r>
            <w:proofErr w:type="spellEnd"/>
            <w:r>
              <w:rPr>
                <w:i/>
                <w:sz w:val="22"/>
                <w:szCs w:val="22"/>
              </w:rPr>
              <w:t xml:space="preserve">: Ergebnisse mit Fokus auf Prophylaxe in STIKO vorstellen, FF Fr.  </w:t>
            </w:r>
            <w:proofErr w:type="spellStart"/>
            <w:r>
              <w:rPr>
                <w:i/>
                <w:sz w:val="22"/>
                <w:szCs w:val="22"/>
              </w:rPr>
              <w:t>Mikolajewska</w:t>
            </w:r>
            <w:proofErr w:type="spellEnd"/>
            <w:r>
              <w:rPr>
                <w:i/>
                <w:sz w:val="22"/>
                <w:szCs w:val="22"/>
              </w:rPr>
              <w:t xml:space="preserve"> </w:t>
            </w:r>
          </w:p>
          <w:p>
            <w:pPr>
              <w:ind w:left="113"/>
              <w:rPr>
                <w:sz w:val="22"/>
                <w:szCs w:val="22"/>
              </w:rPr>
            </w:pPr>
          </w:p>
          <w:p>
            <w:pPr>
              <w:pStyle w:val="Listenabsatz"/>
              <w:numPr>
                <w:ilvl w:val="0"/>
                <w:numId w:val="5"/>
              </w:numPr>
              <w:ind w:left="453" w:hanging="340"/>
              <w:rPr>
                <w:sz w:val="22"/>
                <w:szCs w:val="22"/>
              </w:rPr>
            </w:pPr>
            <w:r>
              <w:rPr>
                <w:sz w:val="22"/>
                <w:szCs w:val="22"/>
              </w:rPr>
              <w:t xml:space="preserve">Ist Publikation in geeignetem Rahmen angedacht? </w:t>
            </w:r>
          </w:p>
          <w:p>
            <w:pPr>
              <w:pStyle w:val="Listenabsatz"/>
              <w:numPr>
                <w:ilvl w:val="1"/>
                <w:numId w:val="5"/>
              </w:numPr>
              <w:ind w:left="828" w:hanging="357"/>
              <w:rPr>
                <w:sz w:val="22"/>
                <w:szCs w:val="22"/>
              </w:rPr>
            </w:pPr>
            <w:r>
              <w:rPr>
                <w:sz w:val="22"/>
                <w:szCs w:val="22"/>
              </w:rPr>
              <w:t>Evtl. im Ärzteblatt, war als Stellungnahme gedacht.</w:t>
            </w:r>
          </w:p>
          <w:p>
            <w:pPr>
              <w:pStyle w:val="Listenabsatz"/>
              <w:numPr>
                <w:ilvl w:val="1"/>
                <w:numId w:val="5"/>
              </w:numPr>
              <w:ind w:left="828" w:hanging="357"/>
              <w:rPr>
                <w:sz w:val="22"/>
                <w:szCs w:val="22"/>
              </w:rPr>
            </w:pPr>
            <w:r>
              <w:rPr>
                <w:sz w:val="22"/>
                <w:szCs w:val="22"/>
              </w:rPr>
              <w:t>Nach Vorstellung in STIKO: Veröffentlichung nicht als Empfehlung, sondern als Darstellung des Sachstandes</w:t>
            </w:r>
          </w:p>
          <w:p>
            <w:pPr>
              <w:pStyle w:val="Listenabsatz"/>
              <w:ind w:left="828"/>
              <w:rPr>
                <w:sz w:val="22"/>
                <w:szCs w:val="22"/>
              </w:rPr>
            </w:pPr>
          </w:p>
        </w:tc>
        <w:tc>
          <w:tcPr>
            <w:tcW w:w="1492" w:type="dxa"/>
          </w:tcPr>
          <w:p>
            <w:pPr>
              <w:rPr>
                <w:sz w:val="22"/>
                <w:szCs w:val="22"/>
              </w:rPr>
            </w:pPr>
          </w:p>
          <w:p>
            <w:pPr>
              <w:rPr>
                <w:sz w:val="22"/>
                <w:szCs w:val="22"/>
              </w:rPr>
            </w:pPr>
            <w:r>
              <w:rPr>
                <w:sz w:val="22"/>
                <w:szCs w:val="22"/>
              </w:rPr>
              <w:t xml:space="preserve">ZBS7 </w:t>
            </w:r>
          </w:p>
          <w:p>
            <w:pPr>
              <w:rPr>
                <w:sz w:val="21"/>
                <w:szCs w:val="21"/>
              </w:rPr>
            </w:pPr>
            <w:proofErr w:type="spellStart"/>
            <w:r>
              <w:rPr>
                <w:sz w:val="21"/>
                <w:szCs w:val="21"/>
              </w:rPr>
              <w:t>Mikolajewska</w:t>
            </w:r>
            <w:proofErr w:type="spellEnd"/>
          </w:p>
        </w:tc>
      </w:tr>
      <w:tr>
        <w:tc>
          <w:tcPr>
            <w:tcW w:w="684" w:type="dxa"/>
          </w:tcPr>
          <w:p>
            <w:pPr>
              <w:rPr>
                <w:b/>
              </w:rPr>
            </w:pPr>
            <w:r>
              <w:rPr>
                <w:b/>
              </w:rPr>
              <w:t>12</w:t>
            </w:r>
          </w:p>
        </w:tc>
        <w:tc>
          <w:tcPr>
            <w:tcW w:w="6795" w:type="dxa"/>
          </w:tcPr>
          <w:p>
            <w:pPr>
              <w:spacing w:line="276" w:lineRule="auto"/>
              <w:rPr>
                <w:b/>
                <w:sz w:val="28"/>
              </w:rPr>
            </w:pPr>
            <w:r>
              <w:rPr>
                <w:b/>
                <w:sz w:val="28"/>
              </w:rPr>
              <w:t xml:space="preserve">Maßnahmen zum Infektionsschutz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p>
            <w:pPr>
              <w:rPr>
                <w:sz w:val="22"/>
                <w:szCs w:val="22"/>
              </w:rPr>
            </w:pPr>
          </w:p>
        </w:tc>
        <w:tc>
          <w:tcPr>
            <w:tcW w:w="1492" w:type="dxa"/>
          </w:tcPr>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 xml:space="preserve">Surveillance </w:t>
            </w:r>
            <w:r>
              <w:rPr>
                <w:b/>
                <w:i/>
                <w:color w:val="8DB3E2" w:themeColor="text2" w:themeTint="66"/>
              </w:rPr>
              <w:t>(nur freitags)</w:t>
            </w:r>
          </w:p>
          <w:p>
            <w:pPr>
              <w:pStyle w:val="Listenabsatz"/>
              <w:numPr>
                <w:ilvl w:val="0"/>
                <w:numId w:val="5"/>
              </w:numPr>
              <w:ind w:left="453" w:hanging="340"/>
              <w:rPr>
                <w:sz w:val="22"/>
                <w:szCs w:val="22"/>
              </w:rPr>
            </w:pPr>
            <w:r>
              <w:rPr>
                <w:sz w:val="22"/>
                <w:szCs w:val="22"/>
              </w:rPr>
              <w:t xml:space="preserve"> (Nicht berichtet)</w:t>
            </w:r>
          </w:p>
          <w:p>
            <w:pPr>
              <w:pStyle w:val="Listenabsatz"/>
              <w:ind w:left="828"/>
              <w:rPr>
                <w:sz w:val="22"/>
              </w:rPr>
            </w:pPr>
          </w:p>
        </w:tc>
        <w:tc>
          <w:tcPr>
            <w:tcW w:w="1492" w:type="dxa"/>
          </w:tcPr>
          <w:p>
            <w:pPr>
              <w:rPr>
                <w:sz w:val="22"/>
                <w:szCs w:val="22"/>
              </w:rPr>
            </w:pPr>
          </w:p>
          <w:p>
            <w:pPr>
              <w:rPr>
                <w:sz w:val="22"/>
                <w:szCs w:val="22"/>
              </w:rPr>
            </w:pPr>
            <w:r>
              <w:rPr>
                <w:sz w:val="22"/>
                <w:szCs w:val="22"/>
              </w:rPr>
              <w:t>FG32</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Transport und Grenzübergangsstellen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p>
            <w:pPr>
              <w:pStyle w:val="Listenabsatz"/>
              <w:ind w:left="828"/>
              <w:rPr>
                <w:sz w:val="22"/>
                <w:szCs w:val="22"/>
              </w:rPr>
            </w:pP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i/>
                <w:color w:val="8DB3E2" w:themeColor="text2" w:themeTint="66"/>
              </w:rPr>
              <w:t>(nur freitags)</w:t>
            </w:r>
          </w:p>
          <w:p>
            <w:pPr>
              <w:pStyle w:val="Listenabsatz"/>
              <w:numPr>
                <w:ilvl w:val="0"/>
                <w:numId w:val="5"/>
              </w:numPr>
              <w:ind w:left="453" w:hanging="340"/>
              <w:rPr>
                <w:sz w:val="22"/>
                <w:szCs w:val="22"/>
              </w:rPr>
            </w:pPr>
            <w:r>
              <w:rPr>
                <w:sz w:val="22"/>
                <w:szCs w:val="22"/>
              </w:rPr>
              <w:t>(Nicht berichtet)</w:t>
            </w:r>
          </w:p>
          <w:p>
            <w:pPr>
              <w:rPr>
                <w:sz w:val="22"/>
                <w:szCs w:val="22"/>
              </w:rPr>
            </w:pPr>
          </w:p>
        </w:tc>
        <w:tc>
          <w:tcPr>
            <w:tcW w:w="1492" w:type="dxa"/>
          </w:tcPr>
          <w:p>
            <w:pPr>
              <w:rPr>
                <w:sz w:val="22"/>
                <w:szCs w:val="22"/>
              </w:rPr>
            </w:pPr>
          </w:p>
          <w:p>
            <w:pPr>
              <w:rPr>
                <w:sz w:val="22"/>
                <w:szCs w:val="22"/>
              </w:rPr>
            </w:pPr>
            <w:r>
              <w:rPr>
                <w:sz w:val="22"/>
                <w:szCs w:val="22"/>
              </w:rPr>
              <w:t>FG38</w:t>
            </w:r>
          </w:p>
        </w:tc>
      </w:tr>
      <w:tr>
        <w:tc>
          <w:tcPr>
            <w:tcW w:w="684" w:type="dxa"/>
          </w:tcPr>
          <w:p>
            <w:pPr>
              <w:rPr>
                <w:b/>
              </w:rPr>
            </w:pPr>
            <w:r>
              <w:rPr>
                <w:b/>
              </w:rPr>
              <w:t>16</w:t>
            </w:r>
          </w:p>
        </w:tc>
        <w:tc>
          <w:tcPr>
            <w:tcW w:w="6795" w:type="dxa"/>
          </w:tcPr>
          <w:p>
            <w:pPr>
              <w:spacing w:line="276" w:lineRule="auto"/>
              <w:rPr>
                <w:b/>
                <w:sz w:val="28"/>
                <w:szCs w:val="28"/>
              </w:rPr>
            </w:pPr>
            <w:r>
              <w:rPr>
                <w:b/>
                <w:sz w:val="28"/>
                <w:szCs w:val="28"/>
              </w:rPr>
              <w:t>Wichtige Termine</w:t>
            </w:r>
          </w:p>
          <w:p>
            <w:pPr>
              <w:pStyle w:val="Listenabsatz"/>
              <w:numPr>
                <w:ilvl w:val="0"/>
                <w:numId w:val="5"/>
              </w:numPr>
              <w:ind w:left="453" w:hanging="340"/>
              <w:rPr>
                <w:sz w:val="22"/>
                <w:szCs w:val="22"/>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 xml:space="preserve">Nächste Sitzung: Montag, 10.01.2022, 13:00 Uhr, via </w:t>
            </w:r>
            <w:proofErr w:type="spellStart"/>
            <w:r>
              <w:rPr>
                <w:sz w:val="22"/>
                <w:szCs w:val="22"/>
              </w:rPr>
              <w:t>Webex</w:t>
            </w:r>
            <w:proofErr w:type="spellEnd"/>
          </w:p>
        </w:tc>
        <w:tc>
          <w:tcPr>
            <w:tcW w:w="1492" w:type="dxa"/>
          </w:tcPr>
          <w:p>
            <w:pPr>
              <w:rPr>
                <w:sz w:val="22"/>
                <w:szCs w:val="22"/>
              </w:rPr>
            </w:pPr>
          </w:p>
          <w:p>
            <w:pPr>
              <w:rPr>
                <w:sz w:val="22"/>
                <w:szCs w:val="22"/>
              </w:rPr>
            </w:pPr>
          </w:p>
          <w:p>
            <w:pPr>
              <w:rPr>
                <w:sz w:val="22"/>
                <w:szCs w:val="22"/>
              </w:rPr>
            </w:pPr>
          </w:p>
        </w:tc>
      </w:tr>
    </w:tbl>
    <w:p>
      <w:pPr>
        <w:spacing w:after="120" w:line="360" w:lineRule="auto"/>
      </w:pPr>
    </w:p>
    <w:p>
      <w:pPr>
        <w:spacing w:after="240" w:line="360" w:lineRule="auto"/>
      </w:pPr>
      <w:r>
        <w:rPr>
          <w:b/>
        </w:rPr>
        <w:t>Ende</w:t>
      </w:r>
      <w:r>
        <w:t>: 13:38 Uhr</w:t>
      </w:r>
    </w:p>
    <w:p>
      <w:pPr>
        <w:spacing w:after="240" w:line="360" w:lineRule="auto"/>
      </w:pP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pPr>
      <w:pStyle w:val="Fuzeile"/>
      <w:ind w:right="360"/>
      <w:rPr>
        <w:i/>
        <w:color w:val="7F7F7F" w:themeColor="text1" w:themeTint="80"/>
      </w:rPr>
    </w:pPr>
    <w:r>
      <w:rPr>
        <w:i/>
        <w:color w:val="7F7F7F" w:themeColor="text1" w:themeTint="80"/>
      </w:rPr>
      <w:tab/>
    </w:r>
    <w:r>
      <w:rPr>
        <w:i/>
        <w:color w:val="7F7F7F" w:themeColor="text1" w:themeTint="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2AC5A26"/>
    <w:multiLevelType w:val="hybridMultilevel"/>
    <w:tmpl w:val="A4E6935E"/>
    <w:lvl w:ilvl="0" w:tplc="20D4BE9E">
      <w:start w:val="1"/>
      <w:numFmt w:val="bullet"/>
      <w:pStyle w:val="Liste1"/>
      <w:lvlText w:val=""/>
      <w:lvlJc w:val="left"/>
      <w:pPr>
        <w:ind w:left="473" w:hanging="360"/>
      </w:pPr>
      <w:rPr>
        <w:rFonts w:ascii="Symbol" w:hAnsi="Symbol" w:hint="default"/>
      </w:rPr>
    </w:lvl>
    <w:lvl w:ilvl="1" w:tplc="04070003">
      <w:start w:val="1"/>
      <w:numFmt w:val="bullet"/>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7"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0"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8AB08AF"/>
    <w:multiLevelType w:val="hybridMultilevel"/>
    <w:tmpl w:val="B706D476"/>
    <w:lvl w:ilvl="0" w:tplc="4448E738">
      <w:start w:val="1"/>
      <w:numFmt w:val="bullet"/>
      <w:lvlText w:val="o"/>
      <w:lvlJc w:val="left"/>
      <w:pPr>
        <w:ind w:left="833" w:hanging="360"/>
      </w:pPr>
      <w:rPr>
        <w:rFonts w:ascii="Courier New" w:hAnsi="Courier New" w:cs="Courier New" w:hint="default"/>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18"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6"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1"/>
  </w:num>
  <w:num w:numId="2">
    <w:abstractNumId w:val="4"/>
  </w:num>
  <w:num w:numId="3">
    <w:abstractNumId w:val="3"/>
  </w:num>
  <w:num w:numId="4">
    <w:abstractNumId w:val="19"/>
  </w:num>
  <w:num w:numId="5">
    <w:abstractNumId w:val="8"/>
  </w:num>
  <w:num w:numId="6">
    <w:abstractNumId w:val="20"/>
  </w:num>
  <w:num w:numId="7">
    <w:abstractNumId w:val="25"/>
  </w:num>
  <w:num w:numId="8">
    <w:abstractNumId w:val="14"/>
  </w:num>
  <w:num w:numId="9">
    <w:abstractNumId w:val="5"/>
  </w:num>
  <w:num w:numId="10">
    <w:abstractNumId w:val="29"/>
  </w:num>
  <w:num w:numId="11">
    <w:abstractNumId w:val="24"/>
  </w:num>
  <w:num w:numId="12">
    <w:abstractNumId w:val="16"/>
  </w:num>
  <w:num w:numId="13">
    <w:abstractNumId w:val="13"/>
  </w:num>
  <w:num w:numId="14">
    <w:abstractNumId w:val="21"/>
  </w:num>
  <w:num w:numId="15">
    <w:abstractNumId w:val="18"/>
  </w:num>
  <w:num w:numId="16">
    <w:abstractNumId w:val="0"/>
  </w:num>
  <w:num w:numId="17">
    <w:abstractNumId w:val="12"/>
  </w:num>
  <w:num w:numId="18">
    <w:abstractNumId w:val="27"/>
  </w:num>
  <w:num w:numId="19">
    <w:abstractNumId w:val="10"/>
  </w:num>
  <w:num w:numId="20">
    <w:abstractNumId w:val="26"/>
  </w:num>
  <w:num w:numId="21">
    <w:abstractNumId w:val="7"/>
  </w:num>
  <w:num w:numId="22">
    <w:abstractNumId w:val="9"/>
  </w:num>
  <w:num w:numId="23">
    <w:abstractNumId w:val="2"/>
  </w:num>
  <w:num w:numId="24">
    <w:abstractNumId w:val="22"/>
  </w:num>
  <w:num w:numId="25">
    <w:abstractNumId w:val="15"/>
  </w:num>
  <w:num w:numId="26">
    <w:abstractNumId w:val="1"/>
  </w:num>
  <w:num w:numId="27">
    <w:abstractNumId w:val="23"/>
  </w:num>
  <w:num w:numId="28">
    <w:abstractNumId w:val="28"/>
  </w:num>
  <w:num w:numId="29">
    <w:abstractNumId w:val="6"/>
  </w:num>
  <w:num w:numId="30">
    <w:abstractNumId w:val="17"/>
  </w:num>
  <w:num w:numId="31">
    <w:abstractNumId w:val="4"/>
  </w:num>
  <w:num w:numId="32">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921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paragraph" w:customStyle="1" w:styleId="2">
    <w:name w:val="Ü2"/>
    <w:basedOn w:val="Standard"/>
    <w:link w:val="2Zchn"/>
    <w:qFormat/>
    <w:pPr>
      <w:spacing w:before="120" w:after="120" w:line="276" w:lineRule="auto"/>
    </w:pPr>
    <w:rPr>
      <w:b/>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29"/>
      </w:numPr>
      <w:spacing w:after="0"/>
    </w:pPr>
    <w:rPr>
      <w:sz w:val="22"/>
      <w:szCs w:val="22"/>
    </w:rPr>
  </w:style>
  <w:style w:type="paragraph" w:customStyle="1" w:styleId="Liste2">
    <w:name w:val="Liste2"/>
    <w:basedOn w:val="Listenabsatz"/>
    <w:link w:val="Liste2Zchn"/>
    <w:qFormat/>
    <w:pPr>
      <w:spacing w:after="0"/>
      <w:ind w:left="927" w:hanging="360"/>
    </w:pPr>
    <w:rPr>
      <w:sz w:val="22"/>
      <w:szCs w:val="22"/>
    </w:rPr>
  </w:style>
  <w:style w:type="character" w:customStyle="1" w:styleId="Liste1Zchn">
    <w:name w:val="Liste1 Zchn"/>
    <w:basedOn w:val="ListenabsatzZchn"/>
    <w:link w:val="Liste1"/>
    <w:rPr>
      <w:sz w:val="22"/>
      <w:szCs w:val="22"/>
    </w:rPr>
  </w:style>
  <w:style w:type="character" w:customStyle="1" w:styleId="Liste2Zchn">
    <w:name w:val="Liste2 Zchn"/>
    <w:basedOn w:val="ListenabsatzZchn"/>
    <w:link w:val="Liste2"/>
    <w:rPr>
      <w:sz w:val="22"/>
      <w:szCs w:val="22"/>
    </w:rPr>
  </w:style>
  <w:style w:type="paragraph" w:customStyle="1" w:styleId="3">
    <w:name w:val="Ü3"/>
    <w:basedOn w:val="Listenabsatz"/>
    <w:qFormat/>
    <w:pPr>
      <w:spacing w:before="120" w:after="0"/>
      <w:ind w:left="1080" w:hanging="360"/>
    </w:pPr>
    <w:rPr>
      <w:b/>
      <w:sz w:val="22"/>
      <w:szCs w:val="22"/>
    </w:rPr>
  </w:style>
  <w:style w:type="paragraph" w:customStyle="1" w:styleId="Liste3">
    <w:name w:val="Liste3"/>
    <w:basedOn w:val="Listenabsatz"/>
    <w:qFormat/>
    <w:pPr>
      <w:spacing w:after="0"/>
      <w:ind w:left="1193" w:hanging="360"/>
    </w:pPr>
    <w:rPr>
      <w:sz w:val="22"/>
      <w:szCs w:val="22"/>
    </w:rPr>
  </w:style>
  <w:style w:type="paragraph" w:customStyle="1" w:styleId="1">
    <w:name w:val="Ü1"/>
    <w:basedOn w:val="Standard"/>
    <w:link w:val="1Zchn"/>
    <w:qFormat/>
    <w:pPr>
      <w:spacing w:after="120" w:line="276" w:lineRule="auto"/>
    </w:pPr>
    <w:rPr>
      <w:b/>
      <w:sz w:val="28"/>
    </w:rPr>
  </w:style>
  <w:style w:type="character" w:customStyle="1" w:styleId="1Zchn">
    <w:name w:val="Ü1 Zchn"/>
    <w:basedOn w:val="Absatz-Standardschriftart"/>
    <w:link w:val="1"/>
    <w:rPr>
      <w:b/>
      <w:sz w:val="28"/>
    </w:rPr>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38209522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59077431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FG36_Nutzung%20syndromischer%20Daten_Krisenstab_7-1_FG36_finalisiert.ppt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LageNational_2022-01-07.pptx" TargetMode="External"/><Relationship Id="rId17" Type="http://schemas.openxmlformats.org/officeDocument/2006/relationships/hyperlink" Target="Antivirale_Prophylaxe_220107.pptx" TargetMode="External"/><Relationship Id="rId2" Type="http://schemas.openxmlformats.org/officeDocument/2006/relationships/numbering" Target="numbering.xml"/><Relationship Id="rId16" Type="http://schemas.openxmlformats.org/officeDocument/2006/relationships/hyperlink" Target="2022_01_06_Entisolierungskriterien-Alternativop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OVID-19_internat.%20Lage_2022-01-07.pptx" TargetMode="External"/><Relationship Id="rId5" Type="http://schemas.openxmlformats.org/officeDocument/2006/relationships/webSettings" Target="webSettings.xml"/><Relationship Id="rId15" Type="http://schemas.openxmlformats.org/officeDocument/2006/relationships/hyperlink" Target="EinreiseVO_Vorschlag%20ZIG.pptx" TargetMode="Externa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Digi-Tools_Krisenstab_2022-01-07.ppt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0B0B32-FA72-4B00-9F26-86036E75F5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2841</Words>
  <Characters>17902</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Sailer, Andrea</cp:lastModifiedBy>
  <cp:revision>54</cp:revision>
  <cp:lastPrinted>2020-05-06T16:43:00Z</cp:lastPrinted>
  <dcterms:created xsi:type="dcterms:W3CDTF">2022-01-07T13:10:00Z</dcterms:created>
  <dcterms:modified xsi:type="dcterms:W3CDTF">2022-01-10T07:22:00Z</dcterms:modified>
</cp:coreProperties>
</file>