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Montag, 10.01.2022,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1"/>
          <w:numId w:val="2"/>
        </w:numPr>
        <w:spacing w:after="0"/>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Thorsten Wolff</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1"/>
          <w:numId w:val="2"/>
        </w:numPr>
        <w:spacing w:after="0"/>
        <w:contextualSpacing w:val="0"/>
        <w:rPr>
          <w:sz w:val="22"/>
        </w:rPr>
      </w:pPr>
      <w:r>
        <w:rPr>
          <w:sz w:val="22"/>
        </w:rPr>
        <w:t xml:space="preserve">Matthias </w:t>
      </w:r>
      <w:proofErr w:type="gramStart"/>
      <w:r>
        <w:rPr>
          <w:sz w:val="22"/>
        </w:rPr>
        <w:t>an der Heiden</w:t>
      </w:r>
      <w:proofErr w:type="gramEnd"/>
    </w:p>
    <w:p>
      <w:pPr>
        <w:spacing w:after="0"/>
        <w:rPr>
          <w:sz w:val="22"/>
        </w:rPr>
      </w:pPr>
    </w:p>
    <w:p>
      <w:pPr>
        <w:spacing w:after="0"/>
        <w:rPr>
          <w:sz w:val="22"/>
        </w:rPr>
      </w:pP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Udo Buchholz</w:t>
      </w:r>
    </w:p>
    <w:p>
      <w:pPr>
        <w:pStyle w:val="Listenabsatz"/>
        <w:numPr>
          <w:ilvl w:val="1"/>
          <w:numId w:val="2"/>
        </w:numPr>
        <w:spacing w:after="0"/>
        <w:contextualSpacing w:val="0"/>
        <w:rPr>
          <w:sz w:val="22"/>
          <w:szCs w:val="22"/>
        </w:rPr>
      </w:pPr>
      <w:r>
        <w:rPr>
          <w:sz w:val="22"/>
          <w:szCs w:val="22"/>
        </w:rPr>
        <w:t>Silke Buda</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1"/>
          <w:numId w:val="2"/>
        </w:numPr>
        <w:spacing w:after="0"/>
        <w:contextualSpacing w:val="0"/>
        <w:rPr>
          <w:sz w:val="22"/>
          <w:szCs w:val="22"/>
        </w:rPr>
      </w:pPr>
      <w:r>
        <w:rPr>
          <w:sz w:val="22"/>
          <w:szCs w:val="22"/>
        </w:rPr>
        <w:t>Renke Biallas (</w:t>
      </w:r>
      <w:proofErr w:type="spellStart"/>
      <w:r>
        <w:rPr>
          <w:sz w:val="22"/>
          <w:szCs w:val="22"/>
        </w:rPr>
        <w:t>Protkoll</w:t>
      </w:r>
      <w:proofErr w:type="spellEnd"/>
      <w:r>
        <w:rPr>
          <w:sz w:val="22"/>
          <w:szCs w:val="22"/>
        </w:rPr>
        <w:t>)</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 xml:space="preserve">Michaela </w:t>
      </w:r>
      <w:proofErr w:type="spellStart"/>
      <w:r>
        <w:rPr>
          <w:sz w:val="22"/>
          <w:szCs w:val="22"/>
        </w:rPr>
        <w:t>Niebank</w:t>
      </w:r>
      <w:proofErr w:type="spellEnd"/>
    </w:p>
    <w:p>
      <w:pPr>
        <w:pStyle w:val="Listenabsatz"/>
        <w:numPr>
          <w:ilvl w:val="0"/>
          <w:numId w:val="3"/>
        </w:numPr>
        <w:spacing w:after="0"/>
        <w:contextualSpacing w:val="0"/>
        <w:rPr>
          <w:sz w:val="22"/>
          <w:szCs w:val="22"/>
        </w:rPr>
      </w:pPr>
      <w:r>
        <w:rPr>
          <w:sz w:val="22"/>
          <w:szCs w:val="22"/>
        </w:rPr>
        <w:t>MF2</w:t>
      </w:r>
    </w:p>
    <w:p>
      <w:pPr>
        <w:pStyle w:val="Listenabsatz"/>
        <w:numPr>
          <w:ilvl w:val="1"/>
          <w:numId w:val="3"/>
        </w:numPr>
        <w:spacing w:after="0"/>
        <w:contextualSpacing w:val="0"/>
        <w:rPr>
          <w:sz w:val="22"/>
          <w:szCs w:val="22"/>
        </w:rPr>
      </w:pPr>
      <w:r>
        <w:rPr>
          <w:sz w:val="22"/>
          <w:szCs w:val="22"/>
        </w:rPr>
        <w:t>Thorsten Semmler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sz w:val="22"/>
          <w:szCs w:val="22"/>
        </w:rPr>
      </w:pPr>
      <w:r>
        <w:rPr>
          <w:sz w:val="22"/>
          <w:szCs w:val="22"/>
        </w:rPr>
        <w:t xml:space="preserve">Anna </w:t>
      </w:r>
      <w:proofErr w:type="spellStart"/>
      <w:r>
        <w:rPr>
          <w:sz w:val="22"/>
          <w:szCs w:val="22"/>
        </w:rPr>
        <w:t>Rhohde</w:t>
      </w:r>
      <w:proofErr w:type="spellEnd"/>
    </w:p>
    <w:p>
      <w:pPr>
        <w:pStyle w:val="Listenabsatz"/>
        <w:numPr>
          <w:ilvl w:val="0"/>
          <w:numId w:val="2"/>
        </w:numPr>
        <w:spacing w:after="0"/>
        <w:contextualSpacing w:val="0"/>
        <w:rPr>
          <w:sz w:val="22"/>
        </w:rPr>
      </w:pPr>
      <w:r>
        <w:rPr>
          <w:sz w:val="22"/>
          <w:szCs w:val="22"/>
        </w:rPr>
        <w:t>BZgA</w:t>
      </w:r>
    </w:p>
    <w:p>
      <w:pPr>
        <w:pStyle w:val="Listenabsatz"/>
        <w:numPr>
          <w:ilvl w:val="1"/>
          <w:numId w:val="2"/>
        </w:numPr>
        <w:spacing w:after="0"/>
        <w:contextualSpacing w:val="0"/>
        <w:rPr>
          <w:sz w:val="22"/>
          <w:szCs w:val="22"/>
        </w:rPr>
      </w:pPr>
      <w:r>
        <w:rPr>
          <w:color w:val="000000" w:themeColor="text1"/>
          <w:sz w:val="22"/>
          <w:szCs w:val="22"/>
        </w:rPr>
        <w:t>Oliver Ommen</w:t>
      </w:r>
    </w:p>
    <w:p>
      <w:pPr>
        <w:pStyle w:val="Listenabsatz"/>
        <w:numPr>
          <w:ilvl w:val="0"/>
          <w:numId w:val="2"/>
        </w:numPr>
        <w:spacing w:after="0"/>
        <w:contextualSpacing w:val="0"/>
        <w:rPr>
          <w:sz w:val="22"/>
          <w:szCs w:val="22"/>
        </w:rPr>
      </w:pPr>
      <w:r>
        <w:rPr>
          <w:sz w:val="22"/>
          <w:szCs w:val="22"/>
        </w:rPr>
        <w:t>Weitere</w:t>
      </w:r>
    </w:p>
    <w:p>
      <w:pPr>
        <w:pStyle w:val="Listenabsatz"/>
        <w:numPr>
          <w:ilvl w:val="1"/>
          <w:numId w:val="2"/>
        </w:numPr>
        <w:spacing w:after="0"/>
        <w:contextualSpacing w:val="0"/>
        <w:rPr>
          <w:sz w:val="22"/>
          <w:szCs w:val="22"/>
        </w:rPr>
      </w:pPr>
      <w:r>
        <w:rPr>
          <w:sz w:val="22"/>
          <w:szCs w:val="22"/>
        </w:rPr>
        <w:t xml:space="preserve">Joachim-Martin </w:t>
      </w:r>
      <w:proofErr w:type="spellStart"/>
      <w:r>
        <w:rPr>
          <w:sz w:val="22"/>
          <w:szCs w:val="22"/>
        </w:rPr>
        <w:t>Mehlitz</w:t>
      </w:r>
      <w:proofErr w:type="spellEnd"/>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pStyle w:val="2"/>
            </w:pPr>
            <w:r>
              <w:t xml:space="preserve">National </w:t>
            </w:r>
          </w:p>
          <w:p>
            <w:pPr>
              <w:pStyle w:val="Liste2"/>
            </w:pPr>
            <w:r>
              <w:t xml:space="preserve">Fallzahlen, </w:t>
            </w:r>
            <w:proofErr w:type="spellStart"/>
            <w:r>
              <w:t>Todesfälle</w:t>
            </w:r>
            <w:proofErr w:type="spellEnd"/>
            <w:r>
              <w:t xml:space="preserve">, Trend, </w:t>
            </w:r>
            <w:proofErr w:type="spellStart"/>
            <w:r>
              <w:t>Folien</w:t>
            </w:r>
            <w:proofErr w:type="spellEnd"/>
            <w:r>
              <w:t xml:space="preserve"> </w:t>
            </w:r>
            <w:hyperlink r:id="rId14" w:history="1">
              <w:proofErr w:type="spellStart"/>
              <w:r>
                <w:rPr>
                  <w:rStyle w:val="Hyperlink"/>
                </w:rPr>
                <w:t>hier</w:t>
              </w:r>
              <w:proofErr w:type="spellEnd"/>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7.535.691 (+25.255), davon 114.029 (+52) Todesfälle </w:t>
            </w:r>
          </w:p>
          <w:p>
            <w:pPr>
              <w:pStyle w:val="Liste2"/>
            </w:pPr>
            <w:r>
              <w:t xml:space="preserve">7-Tage-Inzidenz:  375,7/100.000 </w:t>
            </w:r>
            <w:proofErr w:type="spellStart"/>
            <w:r>
              <w:t>Einw</w:t>
            </w:r>
            <w:proofErr w:type="spellEnd"/>
            <w:r>
              <w:t>.</w:t>
            </w:r>
          </w:p>
          <w:p>
            <w:pPr>
              <w:pStyle w:val="Liste2"/>
              <w:rPr>
                <w:lang w:val="de-DE"/>
              </w:rPr>
            </w:pPr>
            <w:proofErr w:type="spellStart"/>
            <w:r>
              <w:rPr>
                <w:lang w:val="de-DE"/>
              </w:rPr>
              <w:t>Impfmonitoring</w:t>
            </w:r>
            <w:proofErr w:type="spellEnd"/>
            <w:r>
              <w:rPr>
                <w:lang w:val="de-DE"/>
              </w:rPr>
              <w:t>: Geimpfte mit 1. Dosis 62.047.137 (74,6%), mit vollständiger Impfung 59.787.106 (71,9%)</w:t>
            </w:r>
          </w:p>
          <w:p>
            <w:pPr>
              <w:pStyle w:val="Liste2"/>
              <w:rPr>
                <w:lang w:val="de-DE"/>
              </w:rPr>
            </w:pPr>
            <w:r>
              <w:rPr>
                <w:lang w:val="de-DE"/>
              </w:rPr>
              <w:t>Verlauf der 7-Tage-Inzidenz der Bundesländer:</w:t>
            </w:r>
          </w:p>
          <w:p>
            <w:pPr>
              <w:pStyle w:val="Liste3"/>
              <w:numPr>
                <w:ilvl w:val="1"/>
                <w:numId w:val="40"/>
              </w:numPr>
            </w:pPr>
            <w:r>
              <w:t xml:space="preserve">Bremen, Berlin, Hamburg, Schleswig-Holstein höchste 7TI </w:t>
            </w:r>
            <w:proofErr w:type="gramStart"/>
            <w:r>
              <w:t>mit ansteigenden Trend</w:t>
            </w:r>
            <w:proofErr w:type="gramEnd"/>
          </w:p>
          <w:p>
            <w:pPr>
              <w:pStyle w:val="Liste3"/>
              <w:numPr>
                <w:ilvl w:val="1"/>
                <w:numId w:val="40"/>
              </w:numPr>
            </w:pPr>
            <w:r>
              <w:t>Thüringen, Sachsen, Sachsen-Anhalt absinkender oder stagnierender Trend</w:t>
            </w:r>
          </w:p>
          <w:p>
            <w:pPr>
              <w:pStyle w:val="Liste3"/>
              <w:numPr>
                <w:ilvl w:val="1"/>
                <w:numId w:val="40"/>
              </w:numPr>
            </w:pPr>
            <w:r>
              <w:t>Infektionsgeschehen vermehrt im Norden Deutschlands</w:t>
            </w:r>
          </w:p>
          <w:p>
            <w:pPr>
              <w:pStyle w:val="Liste2"/>
            </w:pPr>
            <w:proofErr w:type="spellStart"/>
            <w:r>
              <w:t>Hospitalisierungsinzidenz</w:t>
            </w:r>
            <w:proofErr w:type="spellEnd"/>
            <w:r>
              <w:t>: 3,37 / 100.000 EW</w:t>
            </w:r>
          </w:p>
          <w:p>
            <w:pPr>
              <w:pStyle w:val="Liste2"/>
            </w:pPr>
            <w:proofErr w:type="spellStart"/>
            <w:r>
              <w:t>Hospitalisierungsinzidenz</w:t>
            </w:r>
            <w:proofErr w:type="spellEnd"/>
            <w:r>
              <w:t>, &gt;60</w:t>
            </w:r>
            <w:r>
              <w:t xml:space="preserve">: </w:t>
            </w:r>
            <w:r>
              <w:t>5,93</w:t>
            </w:r>
            <w:r>
              <w:t xml:space="preserve"> / 100.000 EW</w:t>
            </w:r>
          </w:p>
          <w:p>
            <w:pPr>
              <w:pStyle w:val="Liste2"/>
              <w:rPr>
                <w:lang w:val="de-DE"/>
              </w:rPr>
            </w:pPr>
            <w:r>
              <w:rPr>
                <w:lang w:val="de-DE"/>
              </w:rPr>
              <w:t>Anzahl der Kreise mit 7-TI &gt;50/100.000: 411/411</w:t>
            </w:r>
          </w:p>
          <w:p>
            <w:pPr>
              <w:pStyle w:val="Liste2"/>
              <w:rPr>
                <w:lang w:val="de-DE"/>
              </w:rPr>
            </w:pPr>
            <w:r>
              <w:rPr>
                <w:lang w:val="de-DE"/>
              </w:rPr>
              <w:t>Anzahl der Kreise mit 7-TI &gt;50</w:t>
            </w:r>
            <w:r>
              <w:rPr>
                <w:lang w:val="de-DE"/>
              </w:rPr>
              <w:t>0</w:t>
            </w:r>
            <w:r>
              <w:rPr>
                <w:lang w:val="de-DE"/>
              </w:rPr>
              <w:t>/100.000:</w:t>
            </w:r>
            <w:r>
              <w:rPr>
                <w:lang w:val="de-DE"/>
              </w:rPr>
              <w:t xml:space="preserve"> 50/411</w:t>
            </w:r>
          </w:p>
          <w:p>
            <w:pPr>
              <w:pStyle w:val="Liste2"/>
              <w:rPr>
                <w:lang w:val="de-DE"/>
              </w:rPr>
            </w:pPr>
            <w:r>
              <w:rPr>
                <w:lang w:val="de-DE"/>
              </w:rPr>
              <w:t>Anzahl der Kreise mit 7-TI &gt;</w:t>
            </w:r>
            <w:r>
              <w:rPr>
                <w:lang w:val="de-DE"/>
              </w:rPr>
              <w:t>1000</w:t>
            </w:r>
            <w:r>
              <w:rPr>
                <w:lang w:val="de-DE"/>
              </w:rPr>
              <w:t>/100.000:</w:t>
            </w:r>
            <w:r>
              <w:rPr>
                <w:lang w:val="de-DE"/>
              </w:rPr>
              <w:t xml:space="preserve"> 2/411</w:t>
            </w:r>
          </w:p>
          <w:p>
            <w:pPr>
              <w:pStyle w:val="Liste2"/>
              <w:numPr>
                <w:ilvl w:val="0"/>
                <w:numId w:val="0"/>
              </w:numPr>
              <w:ind w:left="833"/>
              <w:rPr>
                <w:lang w:val="de-DE"/>
              </w:rPr>
            </w:pPr>
          </w:p>
          <w:p>
            <w:pPr>
              <w:rPr>
                <w:b/>
              </w:rPr>
            </w:pPr>
            <w:r>
              <w:rPr>
                <w:b/>
              </w:rPr>
              <w:t>Diskussion:</w:t>
            </w:r>
          </w:p>
          <w:p>
            <w:pPr>
              <w:pStyle w:val="Liste1"/>
            </w:pPr>
            <w:r>
              <w:t>Der Rückgang der Fallzahlen in Thüringen, Sachsen Sachsen-Anhalt ist wahrscheinlich nicht auf eine verringerte Testaktivität zurückzuführen.</w:t>
            </w:r>
          </w:p>
          <w:p>
            <w:pPr>
              <w:pStyle w:val="2"/>
            </w:pPr>
            <w:r>
              <w:t>Anpassung R-Wert-Berechnung für Omikron</w:t>
            </w:r>
          </w:p>
          <w:p>
            <w:pPr>
              <w:pStyle w:val="Liste1"/>
            </w:pPr>
            <w:r>
              <w:t xml:space="preserve">Folien </w:t>
            </w:r>
            <w:hyperlink r:id="rId15" w:history="1">
              <w:r>
                <w:rPr>
                  <w:rStyle w:val="Hyperlink"/>
                </w:rPr>
                <w:t>hier</w:t>
              </w:r>
            </w:hyperlink>
          </w:p>
          <w:p>
            <w:pPr>
              <w:pStyle w:val="Liste1"/>
            </w:pPr>
            <w:r>
              <w:t>Vor dem Hintergrund einer deutlich verringerten Generationszeit (~2 Tage) der Omikron-Variante wurde eine Änderung der Berechnungsgrundlage für den R-Wert diskutiert</w:t>
            </w:r>
          </w:p>
          <w:p>
            <w:pPr>
              <w:pStyle w:val="Liste1"/>
            </w:pPr>
            <w:r>
              <w:t>Der Einfluss der verringerten Generationszeit auf den R-Wert ist erheblich</w:t>
            </w:r>
          </w:p>
          <w:p>
            <w:pPr>
              <w:pStyle w:val="Liste1"/>
            </w:pPr>
            <w:r>
              <w:t>Die Evidenz zur Generationszeit der Omikron-Variante ist noch zu unsicher, um eine abschließende Festlegung vorzunehmen</w:t>
            </w:r>
          </w:p>
          <w:p>
            <w:pPr>
              <w:pStyle w:val="Liste1"/>
              <w:numPr>
                <w:ilvl w:val="0"/>
                <w:numId w:val="0"/>
              </w:numPr>
              <w:ind w:left="473" w:hanging="360"/>
            </w:pPr>
          </w:p>
          <w:p>
            <w:pPr>
              <w:pStyle w:val="Liste1"/>
              <w:numPr>
                <w:ilvl w:val="0"/>
                <w:numId w:val="0"/>
              </w:numPr>
              <w:ind w:left="473" w:hanging="360"/>
              <w:rPr>
                <w:b/>
              </w:rPr>
            </w:pPr>
            <w:r>
              <w:rPr>
                <w:b/>
              </w:rPr>
              <w:t>Diskussion:</w:t>
            </w:r>
          </w:p>
          <w:p>
            <w:pPr>
              <w:pStyle w:val="Liste1"/>
            </w:pPr>
            <w:r>
              <w:t xml:space="preserve">Die Änderung der Berechnungsgrundlage, sowie deren Darstellung, muss durchgeführt werden, jedoch ist der optimale Zeitpunkt, v.a. in der aktuellen Lage, noch nicht geklärt. Spätestens sobald Omikron die eindeutig dominante Variante ist sollte die Umstellung erfolgen. Die Kommunikation zu den vorgenommenen Änderungen + Erläuterungen sollte möglichst zeitnah erfolgen (nächste Woche, wenn möglich) </w:t>
            </w:r>
          </w:p>
          <w:p>
            <w:pPr>
              <w:pStyle w:val="Liste1"/>
            </w:pPr>
            <w:r>
              <w:t>Ein Disclaimer wäre möglich, z.B. aufgrund der beobachteten verkürzten Generationszeit kann sich der R-Wert zeitnah durch Verbreitung der Omikron-Variante ändern</w:t>
            </w:r>
          </w:p>
          <w:p>
            <w:pPr>
              <w:pStyle w:val="Liste1"/>
            </w:pPr>
            <w:r>
              <w:t>FAQ und Beispielrechnungen müssten auch angepasst werden</w:t>
            </w:r>
          </w:p>
          <w:p>
            <w:pPr>
              <w:pStyle w:val="ToDo"/>
            </w:pPr>
            <w:proofErr w:type="spellStart"/>
            <w:r>
              <w:rPr>
                <w:b/>
              </w:rPr>
              <w:lastRenderedPageBreak/>
              <w:t>ToDo</w:t>
            </w:r>
            <w:proofErr w:type="spellEnd"/>
            <w:r>
              <w:rPr>
                <w:b/>
              </w:rPr>
              <w:t>:</w:t>
            </w:r>
            <w:r>
              <w:t xml:space="preserve"> Kommunikation zur Änderung der Berechnungsgrundlage des R-Werts vorbereiten (z.B. im Wochenbericht), dazu auch Recherche zur Evidenz der Generationszeit der Omikron-Variante. Entsprechend sollen die mathematischen Modelle und Rechenbeispiele angepasst werden. Ziel ist die Fertigstellung kommende Woche.</w:t>
            </w:r>
          </w:p>
        </w:tc>
        <w:tc>
          <w:tcPr>
            <w:tcW w:w="1463" w:type="dxa"/>
          </w:tcPr>
          <w:p>
            <w:pPr>
              <w:rPr>
                <w:sz w:val="22"/>
                <w:szCs w:val="22"/>
              </w:rPr>
            </w:pPr>
          </w:p>
          <w:p>
            <w:pPr>
              <w:rPr>
                <w:sz w:val="22"/>
                <w:szCs w:val="22"/>
              </w:rPr>
            </w:pPr>
          </w:p>
          <w:p>
            <w:pPr>
              <w:rPr>
                <w:sz w:val="22"/>
                <w:szCs w:val="22"/>
              </w:rPr>
            </w:pPr>
            <w:r>
              <w:rPr>
                <w:sz w:val="22"/>
                <w:szCs w:val="22"/>
              </w:rPr>
              <w:t xml:space="preserve">FG32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Matthias </w:t>
            </w:r>
            <w:proofErr w:type="gramStart"/>
            <w:r>
              <w:rPr>
                <w:sz w:val="22"/>
                <w:szCs w:val="22"/>
              </w:rPr>
              <w:t>an der Heiden</w:t>
            </w:r>
            <w:proofErr w:type="gramEnd"/>
            <w:r>
              <w:rPr>
                <w:sz w:val="22"/>
                <w:szCs w:val="22"/>
              </w:rPr>
              <w:br/>
            </w:r>
          </w:p>
        </w:tc>
      </w:tr>
      <w:tr>
        <w:tc>
          <w:tcPr>
            <w:tcW w:w="684" w:type="dxa"/>
          </w:tcPr>
          <w:p>
            <w:pPr>
              <w:rPr>
                <w:b/>
              </w:rPr>
            </w:pPr>
            <w:r>
              <w:rPr>
                <w:b/>
              </w:rPr>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p>
          <w:p>
            <w:pPr>
              <w:pStyle w:val="Liste3"/>
              <w:numPr>
                <w:ilvl w:val="0"/>
                <w:numId w:val="0"/>
              </w:numPr>
            </w:pPr>
          </w:p>
          <w:p>
            <w:pPr>
              <w:pStyle w:val="Liste3"/>
              <w:numPr>
                <w:ilvl w:val="0"/>
                <w:numId w:val="0"/>
              </w:num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rStyle w:val="TagFrZchn"/>
              </w:rPr>
            </w:pPr>
            <w:r>
              <w:rPr>
                <w:rStyle w:val="1Zchn"/>
              </w:rPr>
              <w:t>Update digitale Projekte</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2"/>
            </w:pPr>
            <w:r>
              <w:t>Initiativbericht Datengrundlage Omikron</w:t>
            </w:r>
          </w:p>
          <w:p>
            <w:pPr>
              <w:pStyle w:val="Liste1"/>
            </w:pPr>
            <w:r>
              <w:t>Wird heute an s BMG versandt. Das einzelfall-basierte Meldesystem könnte in der kommenden Lage (stark steigende Fallzahlen und begrenzte Testkapazitäten) an seine Grenzen gelange. Ergänzende Surveillance-Systeme ermöglich jedoch weiterhin aussagekräftige Daten zu erfassen, auf Basis dessen Entscheidungen getroffen werden können</w:t>
            </w:r>
          </w:p>
          <w:p>
            <w:pPr>
              <w:pStyle w:val="Liste1"/>
            </w:pPr>
            <w:r>
              <w:t>Eine Anpassung des Wochenberichts wird zeitnah diskutiert</w:t>
            </w:r>
          </w:p>
          <w:p>
            <w:pPr>
              <w:pStyle w:val="Liste1"/>
            </w:pPr>
            <w:r>
              <w:t xml:space="preserve">Eine Erläuterung der Limitationen des Meldesystems, sowie des Nutzens der ergänzenden Systeme soll erfolgen, z.B. im </w:t>
            </w:r>
            <w:proofErr w:type="spellStart"/>
            <w:r>
              <w:t>EpiBull</w:t>
            </w:r>
            <w:proofErr w:type="spellEnd"/>
            <w:r>
              <w:t xml:space="preserve"> und andere wissenschaftliche Veröffentlichung</w:t>
            </w:r>
          </w:p>
          <w:p>
            <w:pPr>
              <w:pStyle w:val="Liste1"/>
              <w:numPr>
                <w:ilvl w:val="0"/>
                <w:numId w:val="0"/>
              </w:numPr>
              <w:ind w:left="473" w:hanging="360"/>
            </w:pPr>
          </w:p>
          <w:p>
            <w:pPr>
              <w:pStyle w:val="Liste1"/>
              <w:numPr>
                <w:ilvl w:val="0"/>
                <w:numId w:val="0"/>
              </w:numPr>
              <w:ind w:left="473" w:hanging="360"/>
              <w:rPr>
                <w:b/>
              </w:rPr>
            </w:pPr>
            <w:r>
              <w:rPr>
                <w:b/>
              </w:rPr>
              <w:t>Diskussion:</w:t>
            </w:r>
          </w:p>
          <w:p>
            <w:pPr>
              <w:pStyle w:val="Liste1"/>
            </w:pPr>
            <w:r>
              <w:t>Zurzeit werden Daten zur Testkapazität erhoben. Diese könnten am Mittwoch vorgestellt werden.</w:t>
            </w:r>
          </w:p>
          <w:p>
            <w:pPr>
              <w:pStyle w:val="Liste1"/>
              <w:numPr>
                <w:ilvl w:val="0"/>
                <w:numId w:val="0"/>
              </w:numPr>
              <w:ind w:left="473" w:hanging="360"/>
            </w:pP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c>
          <w:tcPr>
            <w:tcW w:w="684" w:type="dxa"/>
          </w:tcPr>
          <w:p>
            <w:pPr>
              <w:rPr>
                <w:b/>
              </w:rPr>
            </w:pPr>
            <w:r>
              <w:rPr>
                <w:b/>
              </w:rPr>
              <w:t>5</w:t>
            </w:r>
          </w:p>
        </w:tc>
        <w:tc>
          <w:tcPr>
            <w:tcW w:w="6824" w:type="dxa"/>
          </w:tcPr>
          <w:p>
            <w:pPr>
              <w:pStyle w:val="1"/>
            </w:pPr>
            <w:r>
              <w:t xml:space="preserve">Expertenbeirat </w:t>
            </w:r>
            <w:r>
              <w:rPr>
                <w:i/>
                <w:color w:val="95B3D7" w:themeColor="accent1" w:themeTint="99"/>
                <w:sz w:val="20"/>
              </w:rPr>
              <w:t>(</w:t>
            </w:r>
            <w:proofErr w:type="spellStart"/>
            <w:r>
              <w:rPr>
                <w:i/>
                <w:color w:val="95B3D7" w:themeColor="accent1" w:themeTint="99"/>
                <w:sz w:val="20"/>
              </w:rPr>
              <w:t>mont</w:t>
            </w:r>
            <w:proofErr w:type="spellEnd"/>
            <w:r>
              <w:rPr>
                <w:i/>
                <w:color w:val="95B3D7" w:themeColor="accent1" w:themeTint="99"/>
                <w:sz w:val="20"/>
              </w:rPr>
              <w:t xml:space="preserve">. Vorbereitung, </w:t>
            </w:r>
            <w:proofErr w:type="spellStart"/>
            <w:r>
              <w:rPr>
                <w:i/>
                <w:color w:val="95B3D7" w:themeColor="accent1" w:themeTint="99"/>
                <w:sz w:val="20"/>
              </w:rPr>
              <w:t>mittw</w:t>
            </w:r>
            <w:proofErr w:type="spellEnd"/>
            <w:r>
              <w:rPr>
                <w:i/>
                <w:color w:val="95B3D7" w:themeColor="accent1" w:themeTint="99"/>
                <w:sz w:val="20"/>
              </w:rPr>
              <w:t>. Nachbereitung)</w:t>
            </w:r>
          </w:p>
          <w:p>
            <w:pPr>
              <w:pStyle w:val="Liste1"/>
            </w:pPr>
            <w:proofErr w:type="spellStart"/>
            <w:r>
              <w:t>Tagesordung</w:t>
            </w:r>
            <w:proofErr w:type="spellEnd"/>
            <w:r>
              <w:t xml:space="preserve"> für das kommende Treffen ist noch nicht veröffentlicht</w:t>
            </w:r>
          </w:p>
          <w:p>
            <w:pPr>
              <w:pStyle w:val="Liste1"/>
            </w:pPr>
            <w:r>
              <w:t>Geschäftsordnung wird finalisiert</w:t>
            </w:r>
          </w:p>
          <w:p>
            <w:pPr>
              <w:pStyle w:val="Liste1"/>
            </w:pPr>
            <w:r>
              <w:t>Das Thema Kommunikation soll diskutiert werden und es soll eine Stellungnahme zu diesem Thema geben</w:t>
            </w:r>
          </w:p>
        </w:tc>
        <w:tc>
          <w:tcPr>
            <w:tcW w:w="1463" w:type="dxa"/>
          </w:tcPr>
          <w:p>
            <w:pPr>
              <w:rPr>
                <w:sz w:val="22"/>
                <w:szCs w:val="22"/>
              </w:rPr>
            </w:pPr>
          </w:p>
        </w:tc>
      </w:tr>
      <w:tr>
        <w:trPr>
          <w:trHeight w:val="518"/>
        </w:trPr>
        <w:tc>
          <w:tcPr>
            <w:tcW w:w="684" w:type="dxa"/>
          </w:tcPr>
          <w:p>
            <w:pPr>
              <w:rPr>
                <w:b/>
              </w:rPr>
            </w:pPr>
            <w:r>
              <w:rPr>
                <w:b/>
              </w:rPr>
              <w:t>6</w:t>
            </w:r>
          </w:p>
        </w:tc>
        <w:tc>
          <w:tcPr>
            <w:tcW w:w="6824" w:type="dxa"/>
          </w:tcPr>
          <w:p>
            <w:pPr>
              <w:pStyle w:val="1"/>
            </w:pPr>
            <w:r>
              <w:t>Kommunikation</w:t>
            </w:r>
          </w:p>
          <w:p>
            <w:pPr>
              <w:pStyle w:val="2"/>
            </w:pPr>
            <w:r>
              <w:t>BZgA</w:t>
            </w:r>
          </w:p>
          <w:p>
            <w:pPr>
              <w:pStyle w:val="Liste1"/>
            </w:pPr>
            <w:r>
              <w:t>Eine Übersicht über Informationsmaterialien wurde zusammengestellt</w:t>
            </w:r>
          </w:p>
          <w:p>
            <w:pPr>
              <w:pStyle w:val="Liste1"/>
            </w:pPr>
            <w:r>
              <w:t xml:space="preserve">Ein Merkblatt die Impfung </w:t>
            </w:r>
            <w:proofErr w:type="gramStart"/>
            <w:r>
              <w:t>von Kinder</w:t>
            </w:r>
            <w:proofErr w:type="gramEnd"/>
            <w:r>
              <w:t xml:space="preserve"> ab 5 Jahren wurde erstellt und wird in verschiedene Sprachen übersetzt</w:t>
            </w:r>
          </w:p>
          <w:p>
            <w:pPr>
              <w:pStyle w:val="Liste1"/>
            </w:pPr>
            <w:r>
              <w:t xml:space="preserve">Eine Infoplakat für </w:t>
            </w:r>
            <w:proofErr w:type="spellStart"/>
            <w:r>
              <w:t>KiTas</w:t>
            </w:r>
            <w:proofErr w:type="spellEnd"/>
            <w:r>
              <w:t xml:space="preserve"> zur Impfung bei Kindern wurde erstellt</w:t>
            </w:r>
          </w:p>
          <w:p>
            <w:pPr>
              <w:pStyle w:val="Liste1"/>
            </w:pPr>
            <w:r>
              <w:t>Ein Merkblatt „Wie verhalte ich mich in der kalten Jahreszeit“ wird bald veröffentlicht</w:t>
            </w:r>
          </w:p>
          <w:p>
            <w:pPr>
              <w:pStyle w:val="Liste1"/>
            </w:pPr>
            <w:r>
              <w:t>Ein Merkblatt für Pflegekräfte soll bald publiziert werden</w:t>
            </w:r>
          </w:p>
          <w:p>
            <w:pPr>
              <w:pStyle w:val="2"/>
            </w:pPr>
            <w:r>
              <w:lastRenderedPageBreak/>
              <w:t>Presse</w:t>
            </w:r>
          </w:p>
          <w:p>
            <w:pPr>
              <w:pStyle w:val="Liste1"/>
            </w:pPr>
            <w:r>
              <w:t>(nicht berichtet)</w:t>
            </w:r>
          </w:p>
          <w:p>
            <w:pPr>
              <w:pStyle w:val="2"/>
            </w:pPr>
            <w:r>
              <w:t>P1</w:t>
            </w:r>
          </w:p>
          <w:p>
            <w:pPr>
              <w:pStyle w:val="Liste1"/>
              <w:rPr>
                <w:i/>
              </w:rPr>
            </w:pPr>
            <w:r>
              <w:t>Auf Twitter wurden die Begriffe Isolation und Quarantäne erklärt</w:t>
            </w:r>
            <w:r>
              <w:br/>
            </w:r>
          </w:p>
        </w:tc>
        <w:tc>
          <w:tcPr>
            <w:tcW w:w="1463" w:type="dxa"/>
          </w:tcPr>
          <w:p>
            <w:pPr>
              <w:rPr>
                <w:sz w:val="22"/>
                <w:szCs w:val="22"/>
              </w:rPr>
            </w:pPr>
          </w:p>
          <w:p>
            <w:pPr>
              <w:rPr>
                <w:sz w:val="22"/>
                <w:szCs w:val="22"/>
              </w:rPr>
            </w:pPr>
          </w:p>
          <w:p>
            <w:pPr>
              <w:rPr>
                <w:sz w:val="22"/>
                <w:szCs w:val="22"/>
              </w:rPr>
            </w:pPr>
            <w:r>
              <w:rPr>
                <w:sz w:val="22"/>
                <w:szCs w:val="22"/>
              </w:rPr>
              <w:t xml:space="preserve">BZgA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t>7</w:t>
            </w:r>
          </w:p>
        </w:tc>
        <w:tc>
          <w:tcPr>
            <w:tcW w:w="6824" w:type="dxa"/>
          </w:tcPr>
          <w:p>
            <w:pPr>
              <w:pStyle w:val="1"/>
            </w:pPr>
            <w:r>
              <w:t>RKI-Strategie Fragen</w:t>
            </w:r>
          </w:p>
          <w:p>
            <w:pPr>
              <w:pStyle w:val="2"/>
            </w:pPr>
            <w:r>
              <w:t>Allgemein</w:t>
            </w:r>
          </w:p>
          <w:p>
            <w:pPr>
              <w:pStyle w:val="Liste1"/>
            </w:pPr>
            <w:r>
              <w:t>(nicht berichtet)</w:t>
            </w:r>
          </w:p>
          <w:p>
            <w:pPr>
              <w:pStyle w:val="2"/>
              <w:rPr>
                <w:i/>
              </w:rPr>
            </w:pPr>
            <w:r>
              <w:t>RKI-intern</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t>8</w:t>
            </w:r>
          </w:p>
        </w:tc>
        <w:tc>
          <w:tcPr>
            <w:tcW w:w="6824" w:type="dxa"/>
          </w:tcPr>
          <w:p>
            <w:pPr>
              <w:spacing w:line="276" w:lineRule="auto"/>
              <w:rPr>
                <w:b/>
                <w:sz w:val="28"/>
              </w:rPr>
            </w:pPr>
            <w:r>
              <w:rPr>
                <w:b/>
                <w:sz w:val="28"/>
              </w:rPr>
              <w:t>Dokumente</w:t>
            </w:r>
          </w:p>
          <w:p>
            <w:pPr>
              <w:pStyle w:val="Liste1"/>
            </w:pPr>
            <w:r>
              <w:t xml:space="preserve">Eine Änderung der Quarantäne- und Isolationsdauer, sowie </w:t>
            </w:r>
            <w:proofErr w:type="spellStart"/>
            <w:r>
              <w:t>Entlasskriterien</w:t>
            </w:r>
            <w:proofErr w:type="spellEnd"/>
            <w:r>
              <w:t>, wurden durch die MPK beschlossen. Eine Zusammenfassung der neuen Kriterien findet sich</w:t>
            </w:r>
            <w:hyperlink r:id="rId16" w:history="1">
              <w:r>
                <w:rPr>
                  <w:rStyle w:val="Hyperlink"/>
                </w:rPr>
                <w:t xml:space="preserve"> hier</w:t>
              </w:r>
            </w:hyperlink>
          </w:p>
          <w:p>
            <w:pPr>
              <w:pStyle w:val="Liste1"/>
            </w:pPr>
            <w:r>
              <w:t>Eine Version mit mehr Details soll noch heute mit dem BMG geteilt werden.</w:t>
            </w:r>
          </w:p>
          <w:p>
            <w:pPr>
              <w:pStyle w:val="Liste1"/>
              <w:numPr>
                <w:ilvl w:val="0"/>
                <w:numId w:val="0"/>
              </w:numPr>
              <w:ind w:left="473" w:hanging="360"/>
            </w:pPr>
          </w:p>
          <w:p>
            <w:pPr>
              <w:pStyle w:val="2"/>
              <w:rPr>
                <w:sz w:val="28"/>
              </w:rPr>
            </w:pPr>
            <w:r>
              <w:t>Ergebnis Ressortabstimmung COVID-19-Schutzmaßnahmen-Ausnahmenverordnung und Coronavirus-Einreiseverordnung</w:t>
            </w:r>
          </w:p>
          <w:p>
            <w:pPr>
              <w:pStyle w:val="Liste2"/>
              <w:rPr>
                <w:lang w:val="de-DE"/>
              </w:rPr>
            </w:pPr>
            <w:r>
              <w:rPr>
                <w:lang w:val="de-DE"/>
              </w:rPr>
              <w:t xml:space="preserve">Gemäß der kommenden geänderten Verordnung zur Änderung der COVID-19-Schutzmaßnahmen-Ausnahmenverordnung und der Coronavirus-Einreiseverordnung (ab 14.01.2022) soll das RKI ausweisen, unter welchen fachlichen Bedingungen ein </w:t>
            </w:r>
            <w:proofErr w:type="spellStart"/>
            <w:r>
              <w:rPr>
                <w:lang w:val="de-DE"/>
              </w:rPr>
              <w:t>Genesenennachweis</w:t>
            </w:r>
            <w:proofErr w:type="spellEnd"/>
            <w:r>
              <w:rPr>
                <w:lang w:val="de-DE"/>
              </w:rPr>
              <w:t xml:space="preserve"> gültig ist</w:t>
            </w:r>
          </w:p>
          <w:p>
            <w:pPr>
              <w:pStyle w:val="Liste2"/>
              <w:numPr>
                <w:ilvl w:val="0"/>
                <w:numId w:val="0"/>
              </w:numPr>
              <w:ind w:left="833" w:hanging="360"/>
              <w:rPr>
                <w:lang w:val="de-DE"/>
              </w:rPr>
            </w:pPr>
          </w:p>
          <w:p>
            <w:pPr>
              <w:rPr>
                <w:b/>
              </w:rPr>
            </w:pPr>
            <w:r>
              <w:rPr>
                <w:b/>
              </w:rPr>
              <w:t>Diskussion:</w:t>
            </w:r>
          </w:p>
          <w:p>
            <w:pPr>
              <w:pStyle w:val="Liste1"/>
            </w:pPr>
            <w:r>
              <w:t>Der präferierte Test zur Feststellung einer Infektion bleibt weiterhin der PCR-Test</w:t>
            </w:r>
          </w:p>
          <w:p>
            <w:pPr>
              <w:pStyle w:val="Liste1"/>
            </w:pPr>
            <w:r>
              <w:t>Die 28 Tage nach dem Beginn der Symptomatik bzw. dem ersten Nachweis per PCR bei asymptomatischen Fällen, soll weiterhin als Mindestintervall weiter bestehen bleiben – Vorschlag durch Ministerium war eine Reduktion auf 14 Tage</w:t>
            </w:r>
          </w:p>
          <w:p>
            <w:pPr>
              <w:pStyle w:val="Liste1"/>
            </w:pPr>
            <w:r>
              <w:t>Die neuen MPK-Beschlüsse haben bereits teils Empfehlungen des RKI berücksichtig. So auch der maximale Abstand zum Auftreten der Symptomatik oder 1. Test von 180 Tagen (3 Monaten)</w:t>
            </w:r>
          </w:p>
          <w:p>
            <w:pPr>
              <w:pStyle w:val="Liste1"/>
            </w:pPr>
            <w:r>
              <w:t xml:space="preserve">In der neuen </w:t>
            </w:r>
            <w:proofErr w:type="spellStart"/>
            <w:r>
              <w:t>SchuAusnahmV</w:t>
            </w:r>
            <w:proofErr w:type="spellEnd"/>
            <w:r>
              <w:t xml:space="preserve"> werden Geimpfte Genesene (Geimpfte mit einer Durchbruchsinfektion oder Genesene, die eine Impfung im Anschluss an die Erkrankung erhalten haben), egal wie viel Zeit zwischen der Ereignissen vergangen ist, von den Maßnahmen ausgenommen -&gt; dem liegt keine fachliche Empfehlung des RKI zugrunde</w:t>
            </w:r>
          </w:p>
          <w:p>
            <w:pPr>
              <w:pStyle w:val="Liste1"/>
            </w:pPr>
            <w:r>
              <w:lastRenderedPageBreak/>
              <w:t xml:space="preserve">Webseite mit Empfehlungen bzgl. des </w:t>
            </w:r>
            <w:proofErr w:type="spellStart"/>
            <w:r>
              <w:t>Genesenenstatus</w:t>
            </w:r>
            <w:proofErr w:type="spellEnd"/>
            <w:r>
              <w:t xml:space="preserve"> soll entworfen werden und es soll darauf geachtet werden, dass auch auf das Dokument zur MPK verwiesen wird</w:t>
            </w:r>
          </w:p>
          <w:p>
            <w:pPr>
              <w:pStyle w:val="ToDo"/>
            </w:pPr>
            <w:proofErr w:type="spellStart"/>
            <w:r>
              <w:rPr>
                <w:b/>
              </w:rPr>
              <w:t>ToDo</w:t>
            </w:r>
            <w:proofErr w:type="spellEnd"/>
            <w:r>
              <w:rPr>
                <w:b/>
              </w:rPr>
              <w:t>:</w:t>
            </w:r>
            <w:r>
              <w:t xml:space="preserve"> Auftrag an Abt. 3 &amp; FG 33 zur Zusammenstellung des Dokuments, erster Entwurf hier</w:t>
            </w:r>
          </w:p>
          <w:p>
            <w:pPr>
              <w:pStyle w:val="Liste1"/>
              <w:numPr>
                <w:ilvl w:val="0"/>
                <w:numId w:val="0"/>
              </w:numPr>
              <w:ind w:left="473" w:hanging="360"/>
            </w:pPr>
          </w:p>
        </w:tc>
        <w:tc>
          <w:tcPr>
            <w:tcW w:w="1463"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Schaade</w:t>
            </w:r>
            <w:proofErr w:type="spellEnd"/>
          </w:p>
        </w:tc>
      </w:tr>
      <w:tr>
        <w:tc>
          <w:tcPr>
            <w:tcW w:w="684" w:type="dxa"/>
          </w:tcPr>
          <w:p>
            <w:pPr>
              <w:rPr>
                <w:b/>
              </w:rPr>
            </w:pPr>
            <w:r>
              <w:rPr>
                <w:b/>
              </w:rPr>
              <w:t>9</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p>
            <w:pPr>
              <w:pStyle w:val="2"/>
            </w:pPr>
            <w:r>
              <w:t>STIKO</w:t>
            </w:r>
          </w:p>
          <w:p>
            <w:pPr>
              <w:pStyle w:val="Liste1"/>
            </w:pPr>
            <w:r>
              <w:t>xxx</w:t>
            </w: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Labordiagnostik</w:t>
            </w:r>
          </w:p>
          <w:p>
            <w:pPr>
              <w:pStyle w:val="2"/>
            </w:pPr>
            <w:r>
              <w:t>FG17</w:t>
            </w:r>
          </w:p>
          <w:p>
            <w:pPr>
              <w:pStyle w:val="Liste1"/>
            </w:pPr>
            <w:r>
              <w:t>Virologisches Sentinel hatte in den letzten 4 Wochen ## Proben, davon:</w:t>
            </w:r>
          </w:p>
          <w:p>
            <w:pPr>
              <w:pStyle w:val="Liste2"/>
            </w:pPr>
            <w:r>
              <w:t># SARS-CoV-2</w:t>
            </w:r>
          </w:p>
          <w:p>
            <w:pPr>
              <w:pStyle w:val="Liste2"/>
            </w:pPr>
            <w:r>
              <w:t>## Rhinovirus</w:t>
            </w:r>
          </w:p>
          <w:p>
            <w:pPr>
              <w:pStyle w:val="Liste2"/>
            </w:pPr>
            <w:r>
              <w:t>## Parainfluenzavirus</w:t>
            </w:r>
          </w:p>
          <w:p>
            <w:pPr>
              <w:pStyle w:val="Liste2"/>
            </w:pPr>
            <w:r>
              <w:rPr>
                <w:lang w:val="de-DE"/>
              </w:rPr>
              <w:t xml:space="preserve">## saisonale (endemische) Coronaviren </w:t>
            </w:r>
          </w:p>
          <w:p>
            <w:pPr>
              <w:pStyle w:val="Liste2"/>
            </w:pPr>
            <w:r>
              <w:t>## Metapneumovirus</w:t>
            </w:r>
          </w:p>
          <w:p>
            <w:pPr>
              <w:pStyle w:val="Liste2"/>
            </w:pPr>
            <w:r>
              <w:t xml:space="preserve">## </w:t>
            </w:r>
            <w:proofErr w:type="spellStart"/>
            <w:r>
              <w:t>Influenzavirus</w:t>
            </w:r>
            <w:proofErr w:type="spellEnd"/>
          </w:p>
          <w:p>
            <w:pPr>
              <w:pStyle w:val="Liste2"/>
            </w:pPr>
            <w:r>
              <w:t xml:space="preserve">Rest </w:t>
            </w:r>
            <w:proofErr w:type="spellStart"/>
            <w:r>
              <w:t>negativ</w:t>
            </w:r>
            <w:proofErr w:type="spellEnd"/>
          </w:p>
          <w:p>
            <w:pPr>
              <w:pStyle w:val="2"/>
            </w:pPr>
            <w:r>
              <w:t>ZBS1</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824" w:type="dxa"/>
          </w:tcPr>
          <w:p>
            <w:pPr>
              <w:pStyle w:val="1"/>
            </w:pPr>
            <w:r>
              <w:t>Klinisches Management/Entlassungsmanagement</w:t>
            </w:r>
          </w:p>
          <w:p>
            <w:pPr>
              <w:pStyle w:val="Liste1"/>
            </w:pPr>
            <w:r>
              <w:t>(nicht berichtet)</w:t>
            </w:r>
          </w:p>
          <w:p>
            <w:pPr>
              <w:pStyle w:val="3"/>
              <w:spacing w:before="0"/>
              <w:ind w:left="1077" w:hanging="35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lastRenderedPageBreak/>
              <w:t>17</w:t>
            </w:r>
          </w:p>
        </w:tc>
        <w:tc>
          <w:tcPr>
            <w:tcW w:w="6824" w:type="dxa"/>
          </w:tcPr>
          <w:p>
            <w:pPr>
              <w:pStyle w:val="1"/>
            </w:pPr>
            <w:r>
              <w:t>Andere Themen</w:t>
            </w:r>
          </w:p>
          <w:p>
            <w:pPr>
              <w:pStyle w:val="Liste1"/>
            </w:pPr>
            <w:r>
              <w:t xml:space="preserve">Nächste Sitzung: Mittwoch, 12.01.2022,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14:13 Uhr</w:t>
      </w:r>
      <w:bookmarkStart w:id="1" w:name="_GoBack"/>
      <w:bookmarkEnd w:id="1"/>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8"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EBC18FF"/>
    <w:multiLevelType w:val="hybridMultilevel"/>
    <w:tmpl w:val="327631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7"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AB08AF"/>
    <w:multiLevelType w:val="hybridMultilevel"/>
    <w:tmpl w:val="D594107E"/>
    <w:lvl w:ilvl="0" w:tplc="1D862228">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0"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6"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1"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4" w15:restartNumberingAfterBreak="0">
    <w:nsid w:val="7AA303A7"/>
    <w:multiLevelType w:val="hybridMultilevel"/>
    <w:tmpl w:val="8E5AABEE"/>
    <w:lvl w:ilvl="0" w:tplc="04070001">
      <w:start w:val="1"/>
      <w:numFmt w:val="bullet"/>
      <w:lvlText w:val=""/>
      <w:lvlJc w:val="left"/>
      <w:pPr>
        <w:ind w:left="1193" w:hanging="360"/>
      </w:pPr>
      <w:rPr>
        <w:rFonts w:ascii="Symbol" w:hAnsi="Symbol"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35" w15:restartNumberingAfterBreak="0">
    <w:nsid w:val="7C383297"/>
    <w:multiLevelType w:val="hybridMultilevel"/>
    <w:tmpl w:val="3074487C"/>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13"/>
  </w:num>
  <w:num w:numId="2">
    <w:abstractNumId w:val="4"/>
  </w:num>
  <w:num w:numId="3">
    <w:abstractNumId w:val="3"/>
  </w:num>
  <w:num w:numId="4">
    <w:abstractNumId w:val="21"/>
  </w:num>
  <w:num w:numId="5">
    <w:abstractNumId w:val="9"/>
  </w:num>
  <w:num w:numId="6">
    <w:abstractNumId w:val="22"/>
  </w:num>
  <w:num w:numId="7">
    <w:abstractNumId w:val="28"/>
  </w:num>
  <w:num w:numId="8">
    <w:abstractNumId w:val="16"/>
  </w:num>
  <w:num w:numId="9">
    <w:abstractNumId w:val="5"/>
  </w:num>
  <w:num w:numId="10">
    <w:abstractNumId w:val="33"/>
  </w:num>
  <w:num w:numId="11">
    <w:abstractNumId w:val="27"/>
  </w:num>
  <w:num w:numId="12">
    <w:abstractNumId w:val="18"/>
  </w:num>
  <w:num w:numId="13">
    <w:abstractNumId w:val="15"/>
  </w:num>
  <w:num w:numId="14">
    <w:abstractNumId w:val="23"/>
  </w:num>
  <w:num w:numId="15">
    <w:abstractNumId w:val="20"/>
  </w:num>
  <w:num w:numId="16">
    <w:abstractNumId w:val="0"/>
  </w:num>
  <w:num w:numId="17">
    <w:abstractNumId w:val="14"/>
  </w:num>
  <w:num w:numId="18">
    <w:abstractNumId w:val="31"/>
  </w:num>
  <w:num w:numId="19">
    <w:abstractNumId w:val="12"/>
  </w:num>
  <w:num w:numId="20">
    <w:abstractNumId w:val="29"/>
  </w:num>
  <w:num w:numId="21">
    <w:abstractNumId w:val="8"/>
  </w:num>
  <w:num w:numId="22">
    <w:abstractNumId w:val="10"/>
  </w:num>
  <w:num w:numId="23">
    <w:abstractNumId w:val="2"/>
  </w:num>
  <w:num w:numId="24">
    <w:abstractNumId w:val="24"/>
  </w:num>
  <w:num w:numId="25">
    <w:abstractNumId w:val="17"/>
  </w:num>
  <w:num w:numId="26">
    <w:abstractNumId w:val="1"/>
  </w:num>
  <w:num w:numId="27">
    <w:abstractNumId w:val="26"/>
  </w:num>
  <w:num w:numId="28">
    <w:abstractNumId w:val="32"/>
  </w:num>
  <w:num w:numId="29">
    <w:abstractNumId w:val="16"/>
  </w:num>
  <w:num w:numId="30">
    <w:abstractNumId w:val="16"/>
  </w:num>
  <w:num w:numId="31">
    <w:abstractNumId w:val="30"/>
  </w:num>
  <w:num w:numId="32">
    <w:abstractNumId w:val="25"/>
  </w:num>
  <w:num w:numId="33">
    <w:abstractNumId w:val="16"/>
  </w:num>
  <w:num w:numId="34">
    <w:abstractNumId w:val="16"/>
  </w:num>
  <w:num w:numId="35">
    <w:abstractNumId w:val="16"/>
  </w:num>
  <w:num w:numId="36">
    <w:abstractNumId w:val="7"/>
  </w:num>
  <w:num w:numId="37">
    <w:abstractNumId w:val="6"/>
  </w:num>
  <w:num w:numId="38">
    <w:abstractNumId w:val="7"/>
  </w:num>
  <w:num w:numId="39">
    <w:abstractNumId w:val="16"/>
  </w:num>
  <w:num w:numId="40">
    <w:abstractNumId w:val="19"/>
  </w:num>
  <w:num w:numId="41">
    <w:abstractNumId w:val="9"/>
  </w:num>
  <w:num w:numId="42">
    <w:abstractNumId w:val="7"/>
  </w:num>
  <w:num w:numId="43">
    <w:abstractNumId w:val="34"/>
  </w:num>
  <w:num w:numId="44">
    <w:abstractNumId w:val="11"/>
  </w:num>
  <w:num w:numId="45">
    <w:abstractNumId w:val="35"/>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294864855">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20891071">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2-01-10_Lage_AG\Quarant&#228;ne_und_Isolierung%20nach%20MPK_07-01-2022_ub_wh_ub_LS_as2.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2-01-10_Lage_AG\R-Wert_Generationszeit.pptx"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2-01-10_Lage_AG\LageNational_2022-01-10.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76387-406E-4380-8B23-A3DF78D6C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1091</Words>
  <Characters>6875</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Biallas, Renke</cp:lastModifiedBy>
  <cp:revision>40</cp:revision>
  <cp:lastPrinted>2020-05-06T16:43:00Z</cp:lastPrinted>
  <dcterms:created xsi:type="dcterms:W3CDTF">2021-05-05T09:19:00Z</dcterms:created>
  <dcterms:modified xsi:type="dcterms:W3CDTF">2022-01-10T18:46:00Z</dcterms:modified>
</cp:coreProperties>
</file>