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02.02.2022, 12:00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line="233" w:lineRule="auto"/>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 xml:space="preserve">Mardjan </w:t>
      </w:r>
      <w:proofErr w:type="spellStart"/>
      <w:r>
        <w:rPr>
          <w:sz w:val="22"/>
          <w:szCs w:val="22"/>
        </w:rPr>
        <w:t>Arvand</w:t>
      </w:r>
      <w:proofErr w:type="spellEnd"/>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 xml:space="preserve">Ralf </w:t>
      </w:r>
      <w:proofErr w:type="spellStart"/>
      <w:r>
        <w:rPr>
          <w:sz w:val="22"/>
          <w:szCs w:val="22"/>
        </w:rPr>
        <w:t>Dürrwald</w:t>
      </w:r>
      <w:proofErr w:type="spellEnd"/>
    </w:p>
    <w:p>
      <w:pPr>
        <w:pStyle w:val="Listenabsatz"/>
        <w:numPr>
          <w:ilvl w:val="1"/>
          <w:numId w:val="2"/>
        </w:numPr>
        <w:spacing w:after="0"/>
        <w:contextualSpacing w:val="0"/>
        <w:rPr>
          <w:sz w:val="22"/>
          <w:szCs w:val="22"/>
        </w:rPr>
      </w:pPr>
      <w:r>
        <w:rPr>
          <w:sz w:val="22"/>
          <w:szCs w:val="22"/>
        </w:rPr>
        <w:t>Dschin-Je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Benedikt Zacher</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Wiebe </w:t>
      </w:r>
      <w:proofErr w:type="spellStart"/>
      <w:r>
        <w:rPr>
          <w:sz w:val="22"/>
          <w:szCs w:val="22"/>
        </w:rPr>
        <w:t>Külper</w:t>
      </w:r>
      <w:proofErr w:type="spellEnd"/>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 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Christian Wittke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8"/>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MF 2</w:t>
      </w:r>
    </w:p>
    <w:p>
      <w:pPr>
        <w:pStyle w:val="Listenabsatz"/>
        <w:numPr>
          <w:ilvl w:val="1"/>
          <w:numId w:val="9"/>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10"/>
        </w:numPr>
        <w:spacing w:after="0"/>
        <w:contextualSpacing w:val="0"/>
        <w:rPr>
          <w:sz w:val="22"/>
          <w:szCs w:val="22"/>
        </w:rPr>
      </w:pPr>
      <w:r>
        <w:rPr>
          <w:sz w:val="22"/>
          <w:szCs w:val="22"/>
        </w:rPr>
        <w:t>Martina Fischer</w:t>
      </w:r>
    </w:p>
    <w:p>
      <w:pPr>
        <w:pStyle w:val="Listenabsatz"/>
        <w:numPr>
          <w:ilvl w:val="0"/>
          <w:numId w:val="10"/>
        </w:numPr>
        <w:spacing w:after="0"/>
        <w:rPr>
          <w:sz w:val="22"/>
          <w:szCs w:val="22"/>
        </w:rPr>
      </w:pPr>
      <w:r>
        <w:rPr>
          <w:sz w:val="22"/>
          <w:szCs w:val="22"/>
        </w:rPr>
        <w:t>P1</w:t>
      </w:r>
    </w:p>
    <w:p>
      <w:pPr>
        <w:pStyle w:val="Listenabsatz"/>
        <w:numPr>
          <w:ilvl w:val="1"/>
          <w:numId w:val="10"/>
        </w:numPr>
        <w:spacing w:after="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11"/>
        </w:numPr>
        <w:spacing w:after="0"/>
        <w:rPr>
          <w:sz w:val="22"/>
        </w:rPr>
      </w:pPr>
      <w:r>
        <w:rPr>
          <w:sz w:val="22"/>
        </w:rPr>
        <w:t xml:space="preserve">Susanne Gottwald </w:t>
      </w:r>
    </w:p>
    <w:p>
      <w:pPr>
        <w:pStyle w:val="Listenabsatz"/>
        <w:numPr>
          <w:ilvl w:val="0"/>
          <w:numId w:val="3"/>
        </w:numPr>
        <w:spacing w:after="0"/>
        <w:contextualSpacing w:val="0"/>
        <w:rPr>
          <w:sz w:val="22"/>
          <w:szCs w:val="22"/>
        </w:rPr>
      </w:pPr>
      <w:r>
        <w:rPr>
          <w:sz w:val="22"/>
          <w:szCs w:val="22"/>
        </w:rPr>
        <w:t>Presse</w:t>
      </w:r>
    </w:p>
    <w:p>
      <w:pPr>
        <w:pStyle w:val="Listenabsatz"/>
        <w:numPr>
          <w:ilvl w:val="1"/>
          <w:numId w:val="12"/>
        </w:numPr>
        <w:rPr>
          <w:sz w:val="22"/>
          <w:szCs w:val="22"/>
        </w:rPr>
      </w:pPr>
      <w:r>
        <w:rPr>
          <w:sz w:val="22"/>
          <w:szCs w:val="22"/>
        </w:rPr>
        <w:t xml:space="preserve">Ronja Wenchel </w:t>
      </w:r>
    </w:p>
    <w:p>
      <w:pPr>
        <w:pStyle w:val="Listenabsatz"/>
        <w:numPr>
          <w:ilvl w:val="0"/>
          <w:numId w:val="12"/>
        </w:numPr>
        <w:spacing w:after="0"/>
        <w:rPr>
          <w:sz w:val="22"/>
          <w:szCs w:val="22"/>
        </w:rPr>
      </w:pPr>
      <w:r>
        <w:rPr>
          <w:sz w:val="22"/>
          <w:szCs w:val="22"/>
        </w:rPr>
        <w:t>ZIG</w:t>
      </w:r>
    </w:p>
    <w:p>
      <w:pPr>
        <w:pStyle w:val="Listenabsatz"/>
        <w:numPr>
          <w:ilvl w:val="1"/>
          <w:numId w:val="12"/>
        </w:numPr>
        <w:spacing w:after="0"/>
        <w:rPr>
          <w:sz w:val="22"/>
          <w:szCs w:val="22"/>
        </w:rPr>
      </w:pPr>
      <w:r>
        <w:rPr>
          <w:sz w:val="22"/>
          <w:szCs w:val="22"/>
        </w:rPr>
        <w:t>Johanna Hanefeld</w:t>
      </w:r>
    </w:p>
    <w:p>
      <w:pPr>
        <w:pStyle w:val="Listenabsatz"/>
        <w:numPr>
          <w:ilvl w:val="0"/>
          <w:numId w:val="3"/>
        </w:numPr>
        <w:rPr>
          <w:sz w:val="22"/>
          <w:szCs w:val="22"/>
        </w:rPr>
      </w:pPr>
      <w:r>
        <w:rPr>
          <w:sz w:val="22"/>
          <w:szCs w:val="22"/>
        </w:rPr>
        <w:t>BZgA</w:t>
      </w:r>
    </w:p>
    <w:p>
      <w:pPr>
        <w:pStyle w:val="Listenabsatz"/>
        <w:numPr>
          <w:ilvl w:val="1"/>
          <w:numId w:val="3"/>
        </w:numPr>
        <w:rPr>
          <w:sz w:val="22"/>
          <w:szCs w:val="22"/>
        </w:rPr>
      </w:pPr>
      <w:r>
        <w:rPr>
          <w:sz w:val="22"/>
          <w:szCs w:val="22"/>
        </w:rPr>
        <w:t xml:space="preserve">Andrea </w:t>
      </w:r>
      <w:proofErr w:type="spellStart"/>
      <w:r>
        <w:rPr>
          <w:sz w:val="22"/>
          <w:szCs w:val="22"/>
        </w:rPr>
        <w:t>Rückle</w:t>
      </w:r>
      <w:proofErr w:type="spellEnd"/>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pStyle w:val="2"/>
            </w:pPr>
            <w:r>
              <w:t xml:space="preserve">National </w:t>
            </w:r>
          </w:p>
          <w:p>
            <w:pPr>
              <w:pStyle w:val="Liste2"/>
              <w:numPr>
                <w:ilvl w:val="0"/>
                <w:numId w:val="13"/>
              </w:numPr>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1" w:history="1">
              <w:proofErr w:type="spellStart"/>
              <w:r>
                <w:rPr>
                  <w:rStyle w:val="Hyperlink"/>
                </w:rPr>
                <w:t>hi</w:t>
              </w:r>
              <w:r>
                <w:rPr>
                  <w:rStyle w:val="Hyperlink"/>
                </w:rPr>
                <w:t>e</w:t>
              </w:r>
              <w:r>
                <w:rPr>
                  <w:rStyle w:val="Hyperlink"/>
                </w:rPr>
                <w:t>r</w:t>
              </w:r>
              <w:proofErr w:type="spellEnd"/>
            </w:hyperlink>
          </w:p>
          <w:p>
            <w:pPr>
              <w:pStyle w:val="Liste2"/>
              <w:numPr>
                <w:ilvl w:val="0"/>
                <w:numId w:val="13"/>
              </w:numPr>
              <w:rPr>
                <w:lang w:val="de-DE"/>
              </w:rPr>
            </w:pPr>
            <w:proofErr w:type="spellStart"/>
            <w:r>
              <w:rPr>
                <w:lang w:val="de-DE"/>
              </w:rPr>
              <w:t>SurvNet</w:t>
            </w:r>
            <w:proofErr w:type="spellEnd"/>
            <w:r>
              <w:rPr>
                <w:lang w:val="de-DE"/>
              </w:rPr>
              <w:t xml:space="preserve"> übermittelt: 10.671.602 (+248.838), davon 118.504 (+170) Todesfälle </w:t>
            </w:r>
          </w:p>
          <w:p>
            <w:pPr>
              <w:pStyle w:val="Liste2"/>
              <w:numPr>
                <w:ilvl w:val="0"/>
                <w:numId w:val="13"/>
              </w:numPr>
            </w:pPr>
            <w:r>
              <w:t xml:space="preserve">7-Tage-Inzidenz: 1.349,5/100.000 </w:t>
            </w:r>
            <w:proofErr w:type="spellStart"/>
            <w:r>
              <w:t>Einw</w:t>
            </w:r>
            <w:proofErr w:type="spellEnd"/>
            <w:r>
              <w:t>.</w:t>
            </w:r>
          </w:p>
          <w:p>
            <w:pPr>
              <w:pStyle w:val="Liste2"/>
              <w:numPr>
                <w:ilvl w:val="0"/>
                <w:numId w:val="13"/>
              </w:numPr>
              <w:rPr>
                <w:lang w:val="de-DE"/>
              </w:rPr>
            </w:pPr>
            <w:r>
              <w:rPr>
                <w:lang w:val="de-DE"/>
              </w:rPr>
              <w:t>DIVI Intensivregister 2.262 (-45) in Behandlung</w:t>
            </w:r>
          </w:p>
          <w:p>
            <w:pPr>
              <w:pStyle w:val="Liste2"/>
              <w:numPr>
                <w:ilvl w:val="0"/>
                <w:numId w:val="0"/>
              </w:numPr>
              <w:ind w:left="833"/>
              <w:rPr>
                <w:lang w:val="de-DE"/>
              </w:rPr>
            </w:pPr>
            <w:proofErr w:type="spellStart"/>
            <w:r>
              <w:rPr>
                <w:lang w:val="de-DE"/>
              </w:rPr>
              <w:t>Impfmonitoring</w:t>
            </w:r>
            <w:proofErr w:type="spellEnd"/>
            <w:r>
              <w:rPr>
                <w:lang w:val="de-DE"/>
              </w:rPr>
              <w:t>: Geimpfte mit 1. Dosis 63.027.698 (75,9%), mit vollständiger Impfung 74,3%,  Auffrischimpfungen 53,9%</w:t>
            </w:r>
            <w:bookmarkStart w:id="1" w:name="_GoBack"/>
            <w:bookmarkEnd w:id="1"/>
          </w:p>
          <w:p>
            <w:pPr>
              <w:pStyle w:val="Liste2"/>
              <w:numPr>
                <w:ilvl w:val="0"/>
                <w:numId w:val="13"/>
              </w:numPr>
              <w:rPr>
                <w:lang w:val="de-DE"/>
              </w:rPr>
            </w:pPr>
            <w:r>
              <w:rPr>
                <w:lang w:val="de-DE"/>
              </w:rPr>
              <w:t>7-Tages Inzidenz weiterhin auf hohem Niveau</w:t>
            </w:r>
          </w:p>
          <w:p>
            <w:pPr>
              <w:pStyle w:val="Liste2"/>
              <w:numPr>
                <w:ilvl w:val="0"/>
                <w:numId w:val="13"/>
              </w:numPr>
              <w:rPr>
                <w:lang w:val="de-DE"/>
              </w:rPr>
            </w:pPr>
            <w:r>
              <w:rPr>
                <w:lang w:val="de-DE"/>
              </w:rPr>
              <w:t>Verlauf der 7-Tage-Inzidenz der Bundesländer:</w:t>
            </w:r>
          </w:p>
          <w:p>
            <w:pPr>
              <w:pStyle w:val="Liste3"/>
              <w:numPr>
                <w:ilvl w:val="1"/>
                <w:numId w:val="13"/>
              </w:numPr>
            </w:pPr>
            <w:r>
              <w:t>Plateau in HB, HH. BE</w:t>
            </w:r>
          </w:p>
          <w:p>
            <w:pPr>
              <w:pStyle w:val="Liste3"/>
              <w:numPr>
                <w:ilvl w:val="1"/>
                <w:numId w:val="13"/>
              </w:numPr>
            </w:pPr>
            <w:r>
              <w:t>Leichter Rückgang in SH</w:t>
            </w:r>
          </w:p>
          <w:p>
            <w:pPr>
              <w:pStyle w:val="Liste3"/>
              <w:numPr>
                <w:ilvl w:val="1"/>
                <w:numId w:val="13"/>
              </w:numPr>
              <w:rPr>
                <w:lang w:val="en-US"/>
              </w:rPr>
            </w:pPr>
            <w:proofErr w:type="spellStart"/>
            <w:r>
              <w:rPr>
                <w:lang w:val="en-US"/>
              </w:rPr>
              <w:t>Anstiege</w:t>
            </w:r>
            <w:proofErr w:type="spellEnd"/>
            <w:r>
              <w:rPr>
                <w:lang w:val="en-US"/>
              </w:rPr>
              <w:t xml:space="preserve"> in HE, BY, SL, SN, ST, TH</w:t>
            </w:r>
          </w:p>
          <w:p>
            <w:pPr>
              <w:pStyle w:val="Liste3"/>
              <w:numPr>
                <w:ilvl w:val="1"/>
                <w:numId w:val="13"/>
              </w:numPr>
            </w:pPr>
            <w:r>
              <w:t>Anstiege nicht mehr so steil wie noch in der vergangenen Woche</w:t>
            </w:r>
          </w:p>
          <w:p>
            <w:pPr>
              <w:pStyle w:val="Liste3"/>
              <w:numPr>
                <w:ilvl w:val="0"/>
                <w:numId w:val="13"/>
              </w:numPr>
            </w:pPr>
            <w:r>
              <w:t>Geografische Verteilung 7-Tage Inzidenz nach Landkreis</w:t>
            </w:r>
          </w:p>
          <w:p>
            <w:pPr>
              <w:pStyle w:val="Liste3"/>
              <w:numPr>
                <w:ilvl w:val="1"/>
                <w:numId w:val="13"/>
              </w:numPr>
            </w:pPr>
            <w:r>
              <w:t xml:space="preserve">Alle LK mit 7-Tage-Inzidenz &gt;500/100.000 </w:t>
            </w:r>
            <w:proofErr w:type="spellStart"/>
            <w:r>
              <w:t>Einw</w:t>
            </w:r>
            <w:proofErr w:type="spellEnd"/>
            <w:r>
              <w:t>.</w:t>
            </w:r>
          </w:p>
          <w:p>
            <w:pPr>
              <w:pStyle w:val="Liste3"/>
              <w:numPr>
                <w:ilvl w:val="1"/>
                <w:numId w:val="13"/>
              </w:numPr>
            </w:pPr>
            <w:r>
              <w:t xml:space="preserve">Mehr als die Hälfte aller LK (268) weisen eine 7-Tage-Inzidenz von &gt;1.000/100.000 </w:t>
            </w:r>
            <w:proofErr w:type="spellStart"/>
            <w:r>
              <w:t>Einw</w:t>
            </w:r>
            <w:proofErr w:type="spellEnd"/>
            <w:r>
              <w:t xml:space="preserve">. auf </w:t>
            </w:r>
          </w:p>
          <w:p>
            <w:pPr>
              <w:pStyle w:val="Liste3"/>
              <w:numPr>
                <w:ilvl w:val="1"/>
                <w:numId w:val="13"/>
              </w:numPr>
            </w:pPr>
            <w:r>
              <w:t>Die am stärksten betroffenen LK sind in ganz Deutschland verteilt</w:t>
            </w:r>
          </w:p>
          <w:p>
            <w:pPr>
              <w:pStyle w:val="Liste2"/>
              <w:numPr>
                <w:ilvl w:val="0"/>
                <w:numId w:val="13"/>
              </w:numPr>
              <w:rPr>
                <w:lang w:val="de-DE"/>
              </w:rPr>
            </w:pPr>
            <w:r>
              <w:rPr>
                <w:lang w:val="de-DE"/>
              </w:rPr>
              <w:t>Inzidenz nach Altersgruppe und Meldewoche (</w:t>
            </w:r>
            <w:proofErr w:type="spellStart"/>
            <w:r>
              <w:rPr>
                <w:lang w:val="de-DE"/>
              </w:rPr>
              <w:t>Heatmap</w:t>
            </w:r>
            <w:proofErr w:type="spellEnd"/>
            <w:r>
              <w:rPr>
                <w:lang w:val="de-DE"/>
              </w:rPr>
              <w:t>)</w:t>
            </w:r>
          </w:p>
          <w:p>
            <w:pPr>
              <w:pStyle w:val="Liste2"/>
              <w:numPr>
                <w:ilvl w:val="1"/>
                <w:numId w:val="13"/>
              </w:numPr>
              <w:rPr>
                <w:lang w:val="de-DE"/>
              </w:rPr>
            </w:pPr>
            <w:proofErr w:type="gramStart"/>
            <w:r>
              <w:rPr>
                <w:lang w:val="de-DE"/>
              </w:rPr>
              <w:t>Am stärksten betroffene Altersgruppe</w:t>
            </w:r>
            <w:proofErr w:type="gramEnd"/>
            <w:r>
              <w:rPr>
                <w:lang w:val="de-DE"/>
              </w:rPr>
              <w:t>: 5-14-Jährige</w:t>
            </w:r>
          </w:p>
          <w:p>
            <w:pPr>
              <w:pStyle w:val="Liste2"/>
              <w:numPr>
                <w:ilvl w:val="1"/>
                <w:numId w:val="13"/>
              </w:numPr>
              <w:rPr>
                <w:lang w:val="de-DE"/>
              </w:rPr>
            </w:pPr>
            <w:r>
              <w:rPr>
                <w:lang w:val="de-DE"/>
              </w:rPr>
              <w:t>Auch in allen anderen Altersgruppen Anstiege von KW 3 auf KW 4, allerdings weniger stark als die Woche zuvor</w:t>
            </w:r>
          </w:p>
          <w:p>
            <w:pPr>
              <w:pStyle w:val="Liste2"/>
              <w:numPr>
                <w:ilvl w:val="0"/>
                <w:numId w:val="13"/>
              </w:numPr>
              <w:rPr>
                <w:lang w:val="de-DE"/>
              </w:rPr>
            </w:pPr>
            <w:r>
              <w:rPr>
                <w:lang w:val="de-DE"/>
              </w:rPr>
              <w:t>Covid-19 Todesfälle nach Altersgruppe und Sterbewoche</w:t>
            </w:r>
          </w:p>
          <w:p>
            <w:pPr>
              <w:pStyle w:val="Liste2"/>
              <w:numPr>
                <w:ilvl w:val="1"/>
                <w:numId w:val="13"/>
              </w:numPr>
              <w:rPr>
                <w:lang w:val="de-DE"/>
              </w:rPr>
            </w:pPr>
            <w:r>
              <w:rPr>
                <w:lang w:val="de-DE"/>
              </w:rPr>
              <w:t>Kein Anstieg</w:t>
            </w:r>
          </w:p>
          <w:p>
            <w:pPr>
              <w:pStyle w:val="Liste2"/>
              <w:numPr>
                <w:ilvl w:val="0"/>
                <w:numId w:val="0"/>
              </w:numPr>
              <w:ind w:left="833" w:hanging="360"/>
              <w:rPr>
                <w:lang w:val="de-DE"/>
              </w:rPr>
            </w:pPr>
          </w:p>
          <w:p>
            <w:pPr>
              <w:pStyle w:val="Liste2"/>
              <w:numPr>
                <w:ilvl w:val="0"/>
                <w:numId w:val="0"/>
              </w:numPr>
              <w:ind w:left="833" w:hanging="360"/>
              <w:rPr>
                <w:b/>
              </w:rPr>
            </w:pPr>
            <w:proofErr w:type="spellStart"/>
            <w:r>
              <w:rPr>
                <w:b/>
              </w:rPr>
              <w:t>Zahlen</w:t>
            </w:r>
            <w:proofErr w:type="spellEnd"/>
            <w:r>
              <w:rPr>
                <w:b/>
              </w:rPr>
              <w:t xml:space="preserve"> </w:t>
            </w:r>
            <w:proofErr w:type="spellStart"/>
            <w:r>
              <w:rPr>
                <w:b/>
              </w:rPr>
              <w:t>zum</w:t>
            </w:r>
            <w:proofErr w:type="spellEnd"/>
            <w:r>
              <w:rPr>
                <w:b/>
              </w:rPr>
              <w:t xml:space="preserve"> DIVI-</w:t>
            </w:r>
            <w:proofErr w:type="spellStart"/>
            <w:r>
              <w:rPr>
                <w:b/>
              </w:rPr>
              <w:t>Intensivregister</w:t>
            </w:r>
            <w:proofErr w:type="spellEnd"/>
          </w:p>
          <w:p>
            <w:pPr>
              <w:pStyle w:val="Liste2"/>
              <w:numPr>
                <w:ilvl w:val="0"/>
                <w:numId w:val="0"/>
              </w:numPr>
              <w:ind w:left="833" w:hanging="360"/>
              <w:rPr>
                <w:b/>
              </w:rPr>
            </w:pPr>
          </w:p>
          <w:p>
            <w:pPr>
              <w:pStyle w:val="Liste2"/>
              <w:numPr>
                <w:ilvl w:val="0"/>
                <w:numId w:val="13"/>
              </w:numPr>
            </w:pPr>
            <w:proofErr w:type="spellStart"/>
            <w:r>
              <w:t>Folien</w:t>
            </w:r>
            <w:proofErr w:type="spellEnd"/>
            <w:r>
              <w:t xml:space="preserve"> </w:t>
            </w:r>
            <w:hyperlink r:id="rId12" w:history="1">
              <w:proofErr w:type="spellStart"/>
              <w:r>
                <w:rPr>
                  <w:rStyle w:val="Hyperlink"/>
                </w:rPr>
                <w:t>hier</w:t>
              </w:r>
              <w:proofErr w:type="spellEnd"/>
            </w:hyperlink>
          </w:p>
          <w:p>
            <w:pPr>
              <w:pStyle w:val="Liste2"/>
              <w:numPr>
                <w:ilvl w:val="0"/>
                <w:numId w:val="13"/>
              </w:numPr>
            </w:pPr>
            <w:proofErr w:type="spellStart"/>
            <w:r>
              <w:t>Behandelte</w:t>
            </w:r>
            <w:proofErr w:type="spellEnd"/>
            <w:r>
              <w:t xml:space="preserve"> COVID-19 </w:t>
            </w:r>
            <w:proofErr w:type="spellStart"/>
            <w:r>
              <w:t>Fälle</w:t>
            </w:r>
            <w:proofErr w:type="spellEnd"/>
            <w:r>
              <w:t>/</w:t>
            </w:r>
            <w:proofErr w:type="spellStart"/>
            <w:r>
              <w:t>Neuaufnahmen</w:t>
            </w:r>
            <w:proofErr w:type="spellEnd"/>
          </w:p>
          <w:p>
            <w:pPr>
              <w:pStyle w:val="Liste2"/>
              <w:numPr>
                <w:ilvl w:val="1"/>
                <w:numId w:val="13"/>
              </w:numPr>
              <w:rPr>
                <w:lang w:val="de-DE"/>
              </w:rPr>
            </w:pPr>
            <w:r>
              <w:rPr>
                <w:lang w:val="de-DE"/>
              </w:rPr>
              <w:t>2.307 Personen auf ITS behandelt (Stand 02.02.2022)</w:t>
            </w:r>
          </w:p>
          <w:p>
            <w:pPr>
              <w:pStyle w:val="Liste2"/>
              <w:numPr>
                <w:ilvl w:val="1"/>
                <w:numId w:val="13"/>
              </w:numPr>
              <w:rPr>
                <w:lang w:val="de-DE"/>
              </w:rPr>
            </w:pPr>
            <w:r>
              <w:rPr>
                <w:lang w:val="de-DE"/>
              </w:rPr>
              <w:t>Leichte Seitwärtsbewegung der COVID-ITS-Belegung; Wendepunkt?</w:t>
            </w:r>
          </w:p>
          <w:p>
            <w:pPr>
              <w:pStyle w:val="Liste2"/>
              <w:numPr>
                <w:ilvl w:val="1"/>
                <w:numId w:val="13"/>
              </w:numPr>
              <w:rPr>
                <w:lang w:val="de-DE"/>
              </w:rPr>
            </w:pPr>
            <w:r>
              <w:rPr>
                <w:lang w:val="de-DE"/>
              </w:rPr>
              <w:t>1.285 Neuaufnahmen auf ITS in den letzten 7 Tagen; deutlicher Anstieg</w:t>
            </w:r>
          </w:p>
          <w:p>
            <w:pPr>
              <w:pStyle w:val="Liste2"/>
              <w:numPr>
                <w:ilvl w:val="1"/>
                <w:numId w:val="13"/>
              </w:numPr>
              <w:rPr>
                <w:lang w:val="de-DE"/>
              </w:rPr>
            </w:pPr>
            <w:r>
              <w:rPr>
                <w:lang w:val="de-DE"/>
              </w:rPr>
              <w:t>Todeszahlen haben abgenommen, jedoch noch verhältnismäßig hoch</w:t>
            </w:r>
          </w:p>
          <w:p>
            <w:pPr>
              <w:pStyle w:val="Listenabsatz"/>
              <w:numPr>
                <w:ilvl w:val="0"/>
                <w:numId w:val="13"/>
              </w:numPr>
              <w:rPr>
                <w:sz w:val="22"/>
                <w:szCs w:val="22"/>
              </w:rPr>
            </w:pPr>
            <w:r>
              <w:rPr>
                <w:sz w:val="22"/>
                <w:szCs w:val="22"/>
              </w:rPr>
              <w:t>Anteil der COVID-19-Patient an der Gesamtzahl betreibbarer ITS-Betten</w:t>
            </w:r>
          </w:p>
          <w:p>
            <w:pPr>
              <w:pStyle w:val="Listenabsatz"/>
              <w:numPr>
                <w:ilvl w:val="1"/>
                <w:numId w:val="13"/>
              </w:numPr>
              <w:rPr>
                <w:sz w:val="22"/>
                <w:szCs w:val="22"/>
              </w:rPr>
            </w:pPr>
            <w:r>
              <w:rPr>
                <w:sz w:val="22"/>
                <w:szCs w:val="22"/>
              </w:rPr>
              <w:t>Seitwärtsbewegung in HB, HH, SH, BE</w:t>
            </w:r>
          </w:p>
          <w:p>
            <w:pPr>
              <w:pStyle w:val="Listenabsatz"/>
              <w:numPr>
                <w:ilvl w:val="1"/>
                <w:numId w:val="13"/>
              </w:numPr>
              <w:rPr>
                <w:sz w:val="22"/>
                <w:szCs w:val="22"/>
              </w:rPr>
            </w:pPr>
            <w:r>
              <w:rPr>
                <w:sz w:val="22"/>
                <w:szCs w:val="22"/>
              </w:rPr>
              <w:t>Anstiege in NRW, SL</w:t>
            </w:r>
          </w:p>
          <w:p>
            <w:pPr>
              <w:pStyle w:val="Listenabsatz"/>
              <w:numPr>
                <w:ilvl w:val="1"/>
                <w:numId w:val="13"/>
              </w:numPr>
              <w:rPr>
                <w:sz w:val="22"/>
                <w:szCs w:val="22"/>
              </w:rPr>
            </w:pPr>
            <w:r>
              <w:rPr>
                <w:sz w:val="22"/>
                <w:szCs w:val="22"/>
              </w:rPr>
              <w:t>Starker sich fortsetzender Abfall in SN, TH</w:t>
            </w:r>
          </w:p>
          <w:p>
            <w:pPr>
              <w:pStyle w:val="Listenabsatz"/>
              <w:numPr>
                <w:ilvl w:val="0"/>
                <w:numId w:val="13"/>
              </w:numPr>
              <w:rPr>
                <w:sz w:val="22"/>
                <w:szCs w:val="22"/>
              </w:rPr>
            </w:pPr>
            <w:r>
              <w:rPr>
                <w:sz w:val="22"/>
                <w:szCs w:val="22"/>
              </w:rPr>
              <w:t>Behandlungsbelegung COVID-19 nach Schweregrad</w:t>
            </w:r>
          </w:p>
          <w:p>
            <w:pPr>
              <w:pStyle w:val="Listenabsatz"/>
              <w:numPr>
                <w:ilvl w:val="1"/>
                <w:numId w:val="13"/>
              </w:numPr>
              <w:rPr>
                <w:sz w:val="22"/>
                <w:szCs w:val="22"/>
              </w:rPr>
            </w:pPr>
            <w:r>
              <w:rPr>
                <w:sz w:val="22"/>
                <w:szCs w:val="22"/>
              </w:rPr>
              <w:t>Rückgang der verschiedenen Behandlungsgruppen</w:t>
            </w:r>
          </w:p>
          <w:p>
            <w:pPr>
              <w:pStyle w:val="Listenabsatz"/>
              <w:numPr>
                <w:ilvl w:val="1"/>
                <w:numId w:val="13"/>
              </w:numPr>
              <w:rPr>
                <w:sz w:val="22"/>
                <w:szCs w:val="22"/>
              </w:rPr>
            </w:pPr>
            <w:r>
              <w:rPr>
                <w:sz w:val="22"/>
                <w:szCs w:val="22"/>
              </w:rPr>
              <w:lastRenderedPageBreak/>
              <w:t>Anzahl der Fälle mit unbekannter Behandlung nimmt anteilig zu</w:t>
            </w:r>
          </w:p>
          <w:p>
            <w:pPr>
              <w:pStyle w:val="Listenabsatz"/>
              <w:numPr>
                <w:ilvl w:val="0"/>
                <w:numId w:val="13"/>
              </w:numPr>
              <w:rPr>
                <w:sz w:val="22"/>
                <w:szCs w:val="22"/>
              </w:rPr>
            </w:pPr>
            <w:r>
              <w:rPr>
                <w:sz w:val="22"/>
                <w:szCs w:val="22"/>
              </w:rPr>
              <w:t>Invasive Beatmungskapazität</w:t>
            </w:r>
          </w:p>
          <w:p>
            <w:pPr>
              <w:pStyle w:val="Listenabsatz"/>
              <w:numPr>
                <w:ilvl w:val="1"/>
                <w:numId w:val="13"/>
              </w:numPr>
              <w:rPr>
                <w:sz w:val="22"/>
                <w:szCs w:val="22"/>
              </w:rPr>
            </w:pPr>
            <w:r>
              <w:rPr>
                <w:sz w:val="22"/>
                <w:szCs w:val="22"/>
              </w:rPr>
              <w:t>Freie Kapazitäten nehmen zu. Entlastungstrend setzt sich fort.</w:t>
            </w:r>
          </w:p>
          <w:p>
            <w:pPr>
              <w:pStyle w:val="Listenabsatz"/>
              <w:numPr>
                <w:ilvl w:val="0"/>
                <w:numId w:val="13"/>
              </w:numPr>
              <w:rPr>
                <w:sz w:val="22"/>
                <w:szCs w:val="22"/>
              </w:rPr>
            </w:pPr>
            <w:r>
              <w:rPr>
                <w:sz w:val="22"/>
                <w:szCs w:val="22"/>
              </w:rPr>
              <w:t>ECMO-Kapazität</w:t>
            </w:r>
          </w:p>
          <w:p>
            <w:pPr>
              <w:pStyle w:val="Listenabsatz"/>
              <w:numPr>
                <w:ilvl w:val="1"/>
                <w:numId w:val="13"/>
              </w:numPr>
              <w:rPr>
                <w:sz w:val="22"/>
                <w:szCs w:val="22"/>
              </w:rPr>
            </w:pPr>
            <w:r>
              <w:rPr>
                <w:sz w:val="22"/>
                <w:szCs w:val="22"/>
              </w:rPr>
              <w:t>Belastung durch COVID trotz Rückgang noch immer sehr hoch</w:t>
            </w:r>
          </w:p>
          <w:p>
            <w:pPr>
              <w:pStyle w:val="Listenabsatz"/>
              <w:numPr>
                <w:ilvl w:val="1"/>
                <w:numId w:val="13"/>
              </w:numPr>
              <w:rPr>
                <w:sz w:val="22"/>
                <w:szCs w:val="22"/>
              </w:rPr>
            </w:pPr>
            <w:r>
              <w:rPr>
                <w:sz w:val="22"/>
                <w:szCs w:val="22"/>
              </w:rPr>
              <w:t>Freie Kapazitäten nehmen zu</w:t>
            </w:r>
          </w:p>
          <w:p>
            <w:pPr>
              <w:pStyle w:val="Liste2"/>
              <w:numPr>
                <w:ilvl w:val="0"/>
                <w:numId w:val="13"/>
              </w:numPr>
            </w:pPr>
            <w:proofErr w:type="spellStart"/>
            <w:r>
              <w:t>Entwicklung</w:t>
            </w:r>
            <w:proofErr w:type="spellEnd"/>
            <w:r>
              <w:t xml:space="preserve"> </w:t>
            </w:r>
            <w:proofErr w:type="spellStart"/>
            <w:r>
              <w:t>nach</w:t>
            </w:r>
            <w:proofErr w:type="spellEnd"/>
            <w:r>
              <w:t xml:space="preserve"> </w:t>
            </w:r>
            <w:proofErr w:type="spellStart"/>
            <w:r>
              <w:t>Altersgruppen</w:t>
            </w:r>
            <w:proofErr w:type="spellEnd"/>
          </w:p>
          <w:p>
            <w:pPr>
              <w:pStyle w:val="Liste2"/>
              <w:numPr>
                <w:ilvl w:val="1"/>
                <w:numId w:val="13"/>
              </w:numPr>
              <w:rPr>
                <w:lang w:val="de-DE"/>
              </w:rPr>
            </w:pPr>
            <w:r>
              <w:rPr>
                <w:lang w:val="de-DE"/>
              </w:rPr>
              <w:t>Zunahme bei den 70-79-Jährigen sowie bei 80+</w:t>
            </w:r>
          </w:p>
          <w:p>
            <w:pPr>
              <w:pStyle w:val="Liste2"/>
              <w:numPr>
                <w:ilvl w:val="1"/>
                <w:numId w:val="13"/>
              </w:numPr>
              <w:rPr>
                <w:lang w:val="de-DE"/>
              </w:rPr>
            </w:pPr>
            <w:r>
              <w:rPr>
                <w:lang w:val="de-DE"/>
              </w:rPr>
              <w:t>0-17 u. 18-29-Jährige Plateau auf hohem Niveau</w:t>
            </w:r>
          </w:p>
          <w:p>
            <w:pPr>
              <w:pStyle w:val="Liste2"/>
              <w:numPr>
                <w:ilvl w:val="1"/>
                <w:numId w:val="13"/>
              </w:numPr>
              <w:rPr>
                <w:lang w:val="de-DE"/>
              </w:rPr>
            </w:pPr>
            <w:r>
              <w:rPr>
                <w:lang w:val="de-DE"/>
              </w:rPr>
              <w:t>ITS-Belegung mit Nachweis Virusvarianten: Rückgang Delta, Zuwachs Omikron, Plateau/Anstieg bei unbekannt</w:t>
            </w:r>
          </w:p>
          <w:p>
            <w:pPr>
              <w:pStyle w:val="Liste2"/>
              <w:numPr>
                <w:ilvl w:val="0"/>
                <w:numId w:val="13"/>
              </w:numPr>
            </w:pPr>
            <w:proofErr w:type="spellStart"/>
            <w:r>
              <w:t>Omikron</w:t>
            </w:r>
            <w:proofErr w:type="spellEnd"/>
            <w:r>
              <w:t>-ITS-</w:t>
            </w:r>
            <w:proofErr w:type="spellStart"/>
            <w:r>
              <w:t>Fälle</w:t>
            </w:r>
            <w:proofErr w:type="spellEnd"/>
          </w:p>
          <w:p>
            <w:pPr>
              <w:pStyle w:val="Liste2"/>
              <w:numPr>
                <w:ilvl w:val="1"/>
                <w:numId w:val="13"/>
              </w:numPr>
              <w:rPr>
                <w:lang w:val="de-DE"/>
              </w:rPr>
            </w:pPr>
            <w:r>
              <w:rPr>
                <w:lang w:val="de-DE"/>
              </w:rPr>
              <w:t xml:space="preserve">204 Fälle; grob 7 Tage Verdopplungszeit </w:t>
            </w:r>
          </w:p>
          <w:p>
            <w:pPr>
              <w:pStyle w:val="Liste2"/>
              <w:numPr>
                <w:ilvl w:val="0"/>
                <w:numId w:val="13"/>
              </w:numPr>
              <w:rPr>
                <w:lang w:val="de-DE"/>
              </w:rPr>
            </w:pPr>
            <w:proofErr w:type="spellStart"/>
            <w:r>
              <w:rPr>
                <w:lang w:val="de-DE"/>
              </w:rPr>
              <w:t>SPoCK</w:t>
            </w:r>
            <w:proofErr w:type="spellEnd"/>
            <w:r>
              <w:rPr>
                <w:lang w:val="de-DE"/>
              </w:rPr>
              <w:t>-Prognose</w:t>
            </w:r>
          </w:p>
          <w:p>
            <w:pPr>
              <w:pStyle w:val="Liste2"/>
              <w:numPr>
                <w:ilvl w:val="1"/>
                <w:numId w:val="13"/>
              </w:numPr>
              <w:rPr>
                <w:lang w:val="de-DE"/>
              </w:rPr>
            </w:pPr>
            <w:r>
              <w:rPr>
                <w:lang w:val="de-DE"/>
              </w:rPr>
              <w:t>Für Deutschland insgesamt leichter Rückgang/ Seitwärtsbewegung prognostiziert</w:t>
            </w:r>
          </w:p>
          <w:p>
            <w:pPr>
              <w:pStyle w:val="Liste2"/>
              <w:numPr>
                <w:ilvl w:val="1"/>
                <w:numId w:val="13"/>
              </w:numPr>
              <w:rPr>
                <w:lang w:val="de-DE"/>
              </w:rPr>
            </w:pPr>
            <w:r>
              <w:rPr>
                <w:lang w:val="de-DE"/>
              </w:rPr>
              <w:t>Rückgänge in NRW</w:t>
            </w:r>
          </w:p>
          <w:p>
            <w:pPr>
              <w:pStyle w:val="Liste2"/>
              <w:numPr>
                <w:ilvl w:val="1"/>
                <w:numId w:val="13"/>
              </w:numPr>
              <w:rPr>
                <w:lang w:val="de-DE"/>
              </w:rPr>
            </w:pPr>
            <w:r>
              <w:rPr>
                <w:lang w:val="de-DE"/>
              </w:rPr>
              <w:t>Anstieg in SL, Abfall in RLP, Verweis auf Betrachtung einzelner BL</w:t>
            </w:r>
          </w:p>
          <w:p>
            <w:pPr>
              <w:pStyle w:val="Liste2"/>
              <w:numPr>
                <w:ilvl w:val="0"/>
                <w:numId w:val="0"/>
              </w:numPr>
              <w:ind w:left="1553"/>
              <w:rPr>
                <w:lang w:val="de-DE"/>
              </w:rPr>
            </w:pPr>
          </w:p>
          <w:p>
            <w:pPr>
              <w:pStyle w:val="Liste2"/>
              <w:numPr>
                <w:ilvl w:val="0"/>
                <w:numId w:val="0"/>
              </w:numPr>
              <w:ind w:left="833" w:hanging="360"/>
              <w:rPr>
                <w:b/>
              </w:rPr>
            </w:pPr>
            <w:proofErr w:type="spellStart"/>
            <w:r>
              <w:rPr>
                <w:b/>
              </w:rPr>
              <w:t>Syndromische</w:t>
            </w:r>
            <w:proofErr w:type="spellEnd"/>
            <w:r>
              <w:rPr>
                <w:b/>
              </w:rPr>
              <w:t xml:space="preserve"> Surveillance</w:t>
            </w:r>
          </w:p>
          <w:p>
            <w:pPr>
              <w:pStyle w:val="Liste2"/>
              <w:numPr>
                <w:ilvl w:val="0"/>
                <w:numId w:val="13"/>
              </w:numPr>
            </w:pPr>
            <w:proofErr w:type="spellStart"/>
            <w:r>
              <w:t>Folien</w:t>
            </w:r>
            <w:proofErr w:type="spellEnd"/>
            <w:r>
              <w:t xml:space="preserve"> </w:t>
            </w:r>
            <w:hyperlink r:id="rId13" w:history="1">
              <w:proofErr w:type="spellStart"/>
              <w:r>
                <w:rPr>
                  <w:rStyle w:val="Hyperlink"/>
                </w:rPr>
                <w:t>hier</w:t>
              </w:r>
              <w:proofErr w:type="spellEnd"/>
            </w:hyperlink>
          </w:p>
          <w:p>
            <w:pPr>
              <w:pStyle w:val="Liste2"/>
              <w:numPr>
                <w:ilvl w:val="0"/>
                <w:numId w:val="13"/>
              </w:numPr>
              <w:rPr>
                <w:lang w:val="de-DE"/>
              </w:rPr>
            </w:pPr>
            <w:r>
              <w:rPr>
                <w:lang w:val="de-DE"/>
              </w:rPr>
              <w:t xml:space="preserve">Grippe Web: </w:t>
            </w:r>
          </w:p>
          <w:p>
            <w:pPr>
              <w:pStyle w:val="Liste2"/>
              <w:numPr>
                <w:ilvl w:val="1"/>
                <w:numId w:val="13"/>
              </w:numPr>
              <w:rPr>
                <w:lang w:val="de-DE"/>
              </w:rPr>
            </w:pPr>
            <w:r>
              <w:rPr>
                <w:lang w:val="de-DE"/>
              </w:rPr>
              <w:t xml:space="preserve">4.800 ARE pro 100.000 </w:t>
            </w:r>
            <w:proofErr w:type="spellStart"/>
            <w:r>
              <w:rPr>
                <w:lang w:val="de-DE"/>
              </w:rPr>
              <w:t>Einw</w:t>
            </w:r>
            <w:proofErr w:type="spellEnd"/>
            <w:r>
              <w:rPr>
                <w:lang w:val="de-DE"/>
              </w:rPr>
              <w:t>. in KW 4</w:t>
            </w:r>
          </w:p>
          <w:p>
            <w:pPr>
              <w:pStyle w:val="Liste2"/>
              <w:numPr>
                <w:ilvl w:val="1"/>
                <w:numId w:val="13"/>
              </w:numPr>
              <w:rPr>
                <w:lang w:val="de-DE"/>
              </w:rPr>
            </w:pPr>
            <w:r>
              <w:rPr>
                <w:lang w:val="de-DE"/>
              </w:rPr>
              <w:t>Insgesamt knapp 4 Millionen ARE in D, unabhängig von einem Arztbesuch (3. KW: knapp 4,2 Mio.)</w:t>
            </w:r>
          </w:p>
          <w:p>
            <w:pPr>
              <w:pStyle w:val="Liste2"/>
              <w:numPr>
                <w:ilvl w:val="1"/>
                <w:numId w:val="13"/>
              </w:numPr>
              <w:rPr>
                <w:lang w:val="de-DE"/>
              </w:rPr>
            </w:pPr>
            <w:r>
              <w:rPr>
                <w:lang w:val="de-DE"/>
              </w:rPr>
              <w:t>ARE-Rate in KW4 gesunken, Anstieg hat sich zunächst nicht fortgesetzt, dadurch Nähe zur Werten vor der Pandemie nicht mehr gegeben (in KW 4).</w:t>
            </w:r>
          </w:p>
          <w:p>
            <w:pPr>
              <w:pStyle w:val="Liste2"/>
              <w:numPr>
                <w:ilvl w:val="1"/>
                <w:numId w:val="13"/>
              </w:numPr>
              <w:rPr>
                <w:lang w:val="de-DE"/>
              </w:rPr>
            </w:pPr>
            <w:r>
              <w:rPr>
                <w:lang w:val="de-DE"/>
              </w:rPr>
              <w:t>Im Vergleich zur 3. KW 2022:</w:t>
            </w:r>
          </w:p>
          <w:p>
            <w:pPr>
              <w:pStyle w:val="Liste2"/>
              <w:numPr>
                <w:ilvl w:val="0"/>
                <w:numId w:val="0"/>
              </w:numPr>
              <w:ind w:left="1553"/>
              <w:rPr>
                <w:lang w:val="de-DE"/>
              </w:rPr>
            </w:pPr>
            <w:r>
              <w:rPr>
                <w:sz w:val="24"/>
                <w:szCs w:val="24"/>
                <w:lang w:val="de-DE"/>
              </w:rPr>
              <w:t>Bei den Kindern gesunken, bei den Erwachsenen leicht gestiegen (betrifft hauptsächlich jüngere Erwachsene (15 bis 34 J.)</w:t>
            </w:r>
          </w:p>
          <w:p>
            <w:pPr>
              <w:pStyle w:val="Liste2"/>
              <w:numPr>
                <w:ilvl w:val="1"/>
                <w:numId w:val="13"/>
              </w:numPr>
              <w:rPr>
                <w:lang w:val="de-DE"/>
              </w:rPr>
            </w:pPr>
            <w:r>
              <w:rPr>
                <w:lang w:val="de-DE"/>
              </w:rPr>
              <w:t>Durch Rückgang auch bei Kindern nicht mehr im Wertebereich wie vor der Pandemie.</w:t>
            </w:r>
          </w:p>
          <w:p>
            <w:pPr>
              <w:pStyle w:val="Liste2"/>
              <w:numPr>
                <w:ilvl w:val="0"/>
                <w:numId w:val="13"/>
              </w:numPr>
              <w:rPr>
                <w:lang w:val="de-DE"/>
              </w:rPr>
            </w:pPr>
            <w:r>
              <w:rPr>
                <w:lang w:val="de-DE"/>
              </w:rPr>
              <w:t>ARE-Konsultationen</w:t>
            </w:r>
          </w:p>
          <w:p>
            <w:pPr>
              <w:pStyle w:val="Liste2"/>
              <w:numPr>
                <w:ilvl w:val="1"/>
                <w:numId w:val="13"/>
              </w:numPr>
              <w:rPr>
                <w:lang w:val="de-DE"/>
              </w:rPr>
            </w:pPr>
            <w:r>
              <w:rPr>
                <w:lang w:val="de-DE"/>
              </w:rPr>
              <w:t>4. KW 2022: höher als letztes Jahr, im Bereich der Saisons vor der Pandemie</w:t>
            </w:r>
          </w:p>
          <w:p>
            <w:pPr>
              <w:pStyle w:val="Liste2"/>
              <w:numPr>
                <w:ilvl w:val="1"/>
                <w:numId w:val="13"/>
              </w:numPr>
              <w:rPr>
                <w:lang w:val="de-DE"/>
              </w:rPr>
            </w:pPr>
            <w:r>
              <w:rPr>
                <w:lang w:val="de-DE"/>
              </w:rPr>
              <w:t>Rund 1.470 Arztkonsultationen wegen ARE pro 100.000 EW (ca. 1,2 Mio. Arztbesuche wegen ARE in D)</w:t>
            </w:r>
          </w:p>
          <w:p>
            <w:pPr>
              <w:pStyle w:val="Liste2"/>
              <w:numPr>
                <w:ilvl w:val="1"/>
                <w:numId w:val="13"/>
              </w:numPr>
              <w:rPr>
                <w:lang w:val="de-DE"/>
              </w:rPr>
            </w:pPr>
            <w:proofErr w:type="spellStart"/>
            <w:r>
              <w:rPr>
                <w:lang w:val="de-DE"/>
              </w:rPr>
              <w:t>KonsInz</w:t>
            </w:r>
            <w:proofErr w:type="spellEnd"/>
            <w:r>
              <w:rPr>
                <w:lang w:val="de-DE"/>
              </w:rPr>
              <w:t xml:space="preserve"> insgesamt relativ stabil geblieben: in KW 4: 1.470 (Vorwoche: 1.450)</w:t>
            </w:r>
          </w:p>
          <w:p>
            <w:pPr>
              <w:pStyle w:val="Liste2"/>
              <w:numPr>
                <w:ilvl w:val="1"/>
                <w:numId w:val="13"/>
              </w:numPr>
              <w:rPr>
                <w:lang w:val="de-DE"/>
              </w:rPr>
            </w:pPr>
            <w:proofErr w:type="spellStart"/>
            <w:r>
              <w:rPr>
                <w:lang w:val="de-DE"/>
              </w:rPr>
              <w:t>KonsInz</w:t>
            </w:r>
            <w:proofErr w:type="spellEnd"/>
            <w:r>
              <w:rPr>
                <w:lang w:val="de-DE"/>
              </w:rPr>
              <w:t xml:space="preserve"> (gesamt) liegt höher als letztes Jahr, Im Bereich der vorpandemischen Saisons, Ausnahme 0-4J.: Dort liegt die KI aktuell nicht ganz so hoch wie vor der Pandemie</w:t>
            </w:r>
          </w:p>
          <w:p>
            <w:pPr>
              <w:pStyle w:val="Liste2"/>
              <w:numPr>
                <w:ilvl w:val="1"/>
                <w:numId w:val="13"/>
              </w:numPr>
              <w:rPr>
                <w:lang w:val="de-DE"/>
              </w:rPr>
            </w:pPr>
            <w:r>
              <w:rPr>
                <w:lang w:val="de-DE"/>
              </w:rPr>
              <w:t>Regionale Unterschiede: Anstiege in BW, BY; Rückgang in den BL SH, HH, BB</w:t>
            </w:r>
          </w:p>
          <w:p>
            <w:pPr>
              <w:pStyle w:val="Liste2"/>
              <w:numPr>
                <w:ilvl w:val="1"/>
                <w:numId w:val="13"/>
              </w:numPr>
              <w:rPr>
                <w:lang w:val="de-DE"/>
              </w:rPr>
            </w:pPr>
            <w:r>
              <w:rPr>
                <w:lang w:val="de-DE"/>
              </w:rPr>
              <w:lastRenderedPageBreak/>
              <w:t>Insgesamt noch ein relativ uneinheitliches Bild</w:t>
            </w:r>
          </w:p>
          <w:p>
            <w:pPr>
              <w:pStyle w:val="Liste2"/>
              <w:numPr>
                <w:ilvl w:val="0"/>
                <w:numId w:val="13"/>
              </w:numPr>
              <w:rPr>
                <w:lang w:val="de-DE"/>
              </w:rPr>
            </w:pPr>
            <w:r>
              <w:rPr>
                <w:lang w:val="de-DE"/>
              </w:rPr>
              <w:t>ARE-Konsultationen mit COVID-Diagnose / 100.000 Einwohner:</w:t>
            </w:r>
          </w:p>
          <w:p>
            <w:pPr>
              <w:pStyle w:val="Liste2"/>
              <w:numPr>
                <w:ilvl w:val="1"/>
                <w:numId w:val="13"/>
              </w:numPr>
              <w:rPr>
                <w:lang w:val="de-DE"/>
              </w:rPr>
            </w:pPr>
            <w:r>
              <w:rPr>
                <w:lang w:val="de-DE"/>
              </w:rPr>
              <w:t>ARE mit COVID-19 Konsultationen bis zur 4. KW 2022:</w:t>
            </w:r>
          </w:p>
          <w:p>
            <w:pPr>
              <w:pStyle w:val="Liste2"/>
              <w:numPr>
                <w:ilvl w:val="0"/>
                <w:numId w:val="0"/>
              </w:numPr>
              <w:ind w:left="1553"/>
              <w:rPr>
                <w:lang w:val="de-DE"/>
              </w:rPr>
            </w:pPr>
            <w:r>
              <w:rPr>
                <w:lang w:val="de-DE"/>
              </w:rPr>
              <w:t>Rund 380 Arztbesuche ARE mit COVID-Diagnose / 100.000 EW (= rund 320.000 ARE-COVID-Arztbesuche in D)</w:t>
            </w:r>
          </w:p>
          <w:p>
            <w:pPr>
              <w:pStyle w:val="Liste2"/>
              <w:numPr>
                <w:ilvl w:val="0"/>
                <w:numId w:val="13"/>
              </w:numPr>
            </w:pPr>
            <w:r>
              <w:t>ICOSARI:</w:t>
            </w:r>
          </w:p>
          <w:p>
            <w:pPr>
              <w:pStyle w:val="Liste2"/>
              <w:numPr>
                <w:ilvl w:val="1"/>
                <w:numId w:val="13"/>
              </w:numPr>
            </w:pPr>
            <w:proofErr w:type="spellStart"/>
            <w:r>
              <w:t>Insgesamt</w:t>
            </w:r>
            <w:proofErr w:type="spellEnd"/>
            <w:r>
              <w:t xml:space="preserve"> </w:t>
            </w:r>
            <w:proofErr w:type="spellStart"/>
            <w:r>
              <w:t>stabil</w:t>
            </w:r>
            <w:proofErr w:type="spellEnd"/>
            <w:r>
              <w:t xml:space="preserve"> </w:t>
            </w:r>
            <w:proofErr w:type="spellStart"/>
            <w:r>
              <w:t>geblieben</w:t>
            </w:r>
            <w:proofErr w:type="spellEnd"/>
          </w:p>
          <w:p>
            <w:pPr>
              <w:pStyle w:val="Liste2"/>
              <w:numPr>
                <w:ilvl w:val="1"/>
                <w:numId w:val="13"/>
              </w:numPr>
              <w:rPr>
                <w:lang w:val="de-DE"/>
              </w:rPr>
            </w:pPr>
            <w:r>
              <w:rPr>
                <w:lang w:val="de-DE"/>
              </w:rPr>
              <w:t>in KW 3/2022 unter vor-pandemischen Niveau; 10 Influenza-Fälle in aktueller KW (vorher/in 2021 zwischen 1-6 pro Woche); betroffene AG: alle U80</w:t>
            </w:r>
          </w:p>
          <w:p>
            <w:pPr>
              <w:pStyle w:val="Liste2"/>
              <w:numPr>
                <w:ilvl w:val="1"/>
                <w:numId w:val="13"/>
              </w:numPr>
              <w:rPr>
                <w:lang w:val="de-DE"/>
              </w:rPr>
            </w:pPr>
            <w:r>
              <w:rPr>
                <w:lang w:val="de-DE"/>
              </w:rPr>
              <w:t>Leichter Rückgang in AG 0 bis 4 Jahre sowie 80 Jahre</w:t>
            </w:r>
          </w:p>
          <w:p>
            <w:pPr>
              <w:pStyle w:val="Liste2"/>
              <w:numPr>
                <w:ilvl w:val="1"/>
                <w:numId w:val="13"/>
              </w:numPr>
              <w:rPr>
                <w:lang w:val="de-DE"/>
              </w:rPr>
            </w:pPr>
            <w:r>
              <w:rPr>
                <w:lang w:val="de-DE"/>
              </w:rPr>
              <w:t>Weitgehend stabil in allen anderen Altersgruppen</w:t>
            </w:r>
          </w:p>
          <w:p>
            <w:pPr>
              <w:pStyle w:val="Liste2"/>
              <w:numPr>
                <w:ilvl w:val="1"/>
                <w:numId w:val="13"/>
              </w:numPr>
              <w:rPr>
                <w:lang w:val="de-DE"/>
              </w:rPr>
            </w:pPr>
            <w:r>
              <w:rPr>
                <w:lang w:val="de-DE"/>
              </w:rPr>
              <w:t>Größter Anteil an COVID-Fällen in der Altersgruppe 35-59 (70%)</w:t>
            </w:r>
          </w:p>
          <w:p>
            <w:pPr>
              <w:pStyle w:val="Liste2"/>
              <w:numPr>
                <w:ilvl w:val="0"/>
                <w:numId w:val="13"/>
              </w:numPr>
            </w:pPr>
            <w:proofErr w:type="spellStart"/>
            <w:r>
              <w:t>Hospitalisierungsinzidenz</w:t>
            </w:r>
            <w:proofErr w:type="spellEnd"/>
            <w:r>
              <w:t xml:space="preserve"> COVID-SARI</w:t>
            </w:r>
          </w:p>
          <w:p>
            <w:pPr>
              <w:pStyle w:val="Liste2"/>
              <w:numPr>
                <w:ilvl w:val="1"/>
                <w:numId w:val="13"/>
              </w:numPr>
              <w:rPr>
                <w:lang w:val="de-DE"/>
              </w:rPr>
            </w:pPr>
            <w:r>
              <w:rPr>
                <w:lang w:val="de-DE"/>
              </w:rPr>
              <w:t xml:space="preserve">COVID-SARI Hospitalisierungsinzidenz von 5,0 pro 100.000 </w:t>
            </w:r>
            <w:proofErr w:type="spellStart"/>
            <w:r>
              <w:rPr>
                <w:lang w:val="de-DE"/>
              </w:rPr>
              <w:t>Einw</w:t>
            </w:r>
            <w:proofErr w:type="spellEnd"/>
            <w:r>
              <w:rPr>
                <w:lang w:val="de-DE"/>
              </w:rPr>
              <w:t>. (stabil geblieben)</w:t>
            </w:r>
          </w:p>
          <w:p>
            <w:pPr>
              <w:pStyle w:val="Liste2"/>
              <w:numPr>
                <w:ilvl w:val="1"/>
                <w:numId w:val="13"/>
              </w:numPr>
              <w:rPr>
                <w:lang w:val="de-DE"/>
              </w:rPr>
            </w:pPr>
            <w:r>
              <w:rPr>
                <w:lang w:val="de-DE"/>
              </w:rPr>
              <w:t>Hospitalisierungsinzidenz für AG 0-4 in den vergangenen Wochen sowohl in Meldedaten als auch ICOSARI höher als in vorherigen Wellen</w:t>
            </w:r>
          </w:p>
          <w:p>
            <w:pPr>
              <w:pStyle w:val="Liste2"/>
              <w:numPr>
                <w:ilvl w:val="1"/>
                <w:numId w:val="13"/>
              </w:numPr>
              <w:rPr>
                <w:lang w:val="de-DE"/>
              </w:rPr>
            </w:pPr>
            <w:r>
              <w:rPr>
                <w:lang w:val="de-DE"/>
              </w:rPr>
              <w:t>AG 0-4 mit höchster Hospitalisierungsinzidenz nach AG 60 Jahre und älter; Anstieg in AG 80+</w:t>
            </w:r>
          </w:p>
          <w:p>
            <w:pPr>
              <w:pStyle w:val="Liste2"/>
              <w:numPr>
                <w:ilvl w:val="0"/>
                <w:numId w:val="13"/>
              </w:numPr>
              <w:rPr>
                <w:lang w:val="de-DE"/>
              </w:rPr>
            </w:pPr>
            <w:r>
              <w:rPr>
                <w:lang w:val="de-DE"/>
              </w:rPr>
              <w:t>Intensivbehandlung SARI-Fälle bis zur 4. KW 2022</w:t>
            </w:r>
          </w:p>
          <w:p>
            <w:pPr>
              <w:pStyle w:val="Liste2"/>
              <w:numPr>
                <w:ilvl w:val="1"/>
                <w:numId w:val="13"/>
              </w:numPr>
              <w:rPr>
                <w:lang w:val="de-DE"/>
              </w:rPr>
            </w:pPr>
            <w:r>
              <w:rPr>
                <w:lang w:val="de-DE"/>
              </w:rPr>
              <w:t>Deutlicher Rückgang der SARI-Intensivpatienten in AG 35 bis 79 seit Jahresbeginn</w:t>
            </w:r>
          </w:p>
          <w:p>
            <w:pPr>
              <w:pStyle w:val="Liste2"/>
              <w:numPr>
                <w:ilvl w:val="0"/>
                <w:numId w:val="13"/>
              </w:numPr>
            </w:pPr>
            <w:proofErr w:type="spellStart"/>
            <w:r>
              <w:t>Ausbrüche</w:t>
            </w:r>
            <w:proofErr w:type="spellEnd"/>
            <w:r>
              <w:t xml:space="preserve"> in </w:t>
            </w:r>
            <w:proofErr w:type="spellStart"/>
            <w:r>
              <w:t>Kindergärten</w:t>
            </w:r>
            <w:proofErr w:type="spellEnd"/>
            <w:r>
              <w:t>/</w:t>
            </w:r>
            <w:proofErr w:type="spellStart"/>
            <w:r>
              <w:t>Horte</w:t>
            </w:r>
            <w:proofErr w:type="spellEnd"/>
          </w:p>
          <w:p>
            <w:pPr>
              <w:pStyle w:val="Liste2"/>
              <w:numPr>
                <w:ilvl w:val="1"/>
                <w:numId w:val="13"/>
              </w:numPr>
              <w:rPr>
                <w:lang w:val="de-DE"/>
              </w:rPr>
            </w:pPr>
            <w:r>
              <w:rPr>
                <w:lang w:val="de-DE"/>
              </w:rPr>
              <w:t>Seit Jahresbeginn rascher Anstieg</w:t>
            </w:r>
          </w:p>
          <w:p>
            <w:pPr>
              <w:pStyle w:val="Liste2"/>
              <w:numPr>
                <w:ilvl w:val="1"/>
                <w:numId w:val="13"/>
              </w:numPr>
              <w:rPr>
                <w:lang w:val="de-DE"/>
              </w:rPr>
            </w:pPr>
            <w:r>
              <w:rPr>
                <w:lang w:val="de-DE"/>
              </w:rPr>
              <w:t>Starker Verzug aufgrund von Nachmeldungen</w:t>
            </w:r>
          </w:p>
          <w:p>
            <w:pPr>
              <w:pStyle w:val="Liste2"/>
              <w:numPr>
                <w:ilvl w:val="1"/>
                <w:numId w:val="13"/>
              </w:numPr>
              <w:rPr>
                <w:lang w:val="de-DE"/>
              </w:rPr>
            </w:pPr>
            <w:r>
              <w:rPr>
                <w:lang w:val="de-DE"/>
              </w:rPr>
              <w:t>Ausbruchsgröße vom Median her relativ gleichgeblieben</w:t>
            </w:r>
          </w:p>
          <w:p>
            <w:pPr>
              <w:pStyle w:val="Liste2"/>
              <w:numPr>
                <w:ilvl w:val="0"/>
                <w:numId w:val="0"/>
              </w:numPr>
              <w:rPr>
                <w:lang w:val="de-DE"/>
              </w:rPr>
            </w:pPr>
          </w:p>
          <w:p>
            <w:pPr>
              <w:pStyle w:val="Liste2"/>
              <w:numPr>
                <w:ilvl w:val="0"/>
                <w:numId w:val="0"/>
              </w:numPr>
              <w:ind w:left="473"/>
              <w:rPr>
                <w:b/>
                <w:lang w:val="de-DE"/>
              </w:rPr>
            </w:pPr>
            <w:r>
              <w:rPr>
                <w:b/>
                <w:lang w:val="de-DE"/>
              </w:rPr>
              <w:t xml:space="preserve">Virologische Surveillance, NRZ Influenza-Daten </w:t>
            </w:r>
          </w:p>
          <w:p>
            <w:pPr>
              <w:pStyle w:val="Liste2"/>
              <w:numPr>
                <w:ilvl w:val="0"/>
                <w:numId w:val="0"/>
              </w:numPr>
              <w:rPr>
                <w:rStyle w:val="TagMiZchn"/>
                <w:b w:val="0"/>
                <w:lang w:val="de-DE"/>
              </w:rPr>
            </w:pPr>
          </w:p>
          <w:p>
            <w:pPr>
              <w:pStyle w:val="Liste2"/>
              <w:numPr>
                <w:ilvl w:val="0"/>
                <w:numId w:val="13"/>
              </w:numPr>
            </w:pPr>
            <w:proofErr w:type="spellStart"/>
            <w:r>
              <w:t>Folien</w:t>
            </w:r>
            <w:proofErr w:type="spellEnd"/>
            <w:r>
              <w:t xml:space="preserve"> </w:t>
            </w:r>
            <w:hyperlink r:id="rId14" w:history="1">
              <w:proofErr w:type="spellStart"/>
              <w:r>
                <w:rPr>
                  <w:rStyle w:val="Hyperlink"/>
                </w:rPr>
                <w:t>hier</w:t>
              </w:r>
              <w:proofErr w:type="spellEnd"/>
            </w:hyperlink>
          </w:p>
          <w:p>
            <w:pPr>
              <w:pStyle w:val="Liste2"/>
              <w:numPr>
                <w:ilvl w:val="0"/>
                <w:numId w:val="0"/>
              </w:numPr>
              <w:rPr>
                <w:lang w:val="de-DE"/>
              </w:rPr>
            </w:pPr>
          </w:p>
          <w:p>
            <w:pPr>
              <w:pStyle w:val="Liste2"/>
              <w:numPr>
                <w:ilvl w:val="0"/>
                <w:numId w:val="13"/>
              </w:numPr>
              <w:rPr>
                <w:lang w:val="de-DE"/>
              </w:rPr>
            </w:pPr>
            <w:r>
              <w:rPr>
                <w:lang w:val="de-DE"/>
              </w:rPr>
              <w:t xml:space="preserve">KW 4/22: 141 Einsendungen </w:t>
            </w:r>
          </w:p>
          <w:p>
            <w:pPr>
              <w:pStyle w:val="Liste2"/>
              <w:numPr>
                <w:ilvl w:val="0"/>
                <w:numId w:val="13"/>
              </w:numPr>
              <w:rPr>
                <w:lang w:val="de-DE"/>
              </w:rPr>
            </w:pPr>
            <w:r>
              <w:rPr>
                <w:lang w:val="de-DE"/>
              </w:rPr>
              <w:t>SARS-CoV-2-Anteil 22%, Omikron-Anteil bis KW 4/2022 auf fast 100%</w:t>
            </w:r>
          </w:p>
          <w:p>
            <w:pPr>
              <w:pStyle w:val="Liste2"/>
              <w:numPr>
                <w:ilvl w:val="0"/>
                <w:numId w:val="13"/>
              </w:numPr>
              <w:rPr>
                <w:lang w:val="de-DE"/>
              </w:rPr>
            </w:pPr>
            <w:r>
              <w:rPr>
                <w:lang w:val="de-DE"/>
              </w:rPr>
              <w:t>Influenzaviren in KW 4 leichter Anstieg auf 3,1%, überwiegend A/H3N2-Viren</w:t>
            </w:r>
          </w:p>
          <w:p>
            <w:pPr>
              <w:pStyle w:val="Liste2"/>
              <w:numPr>
                <w:ilvl w:val="0"/>
                <w:numId w:val="13"/>
              </w:numPr>
              <w:rPr>
                <w:lang w:val="de-DE"/>
              </w:rPr>
            </w:pPr>
            <w:r>
              <w:rPr>
                <w:lang w:val="de-DE"/>
              </w:rPr>
              <w:t>Influenzaviren-Aktivität in Anbetracht der Jahreszeit noch immer sehr gering</w:t>
            </w:r>
          </w:p>
          <w:p>
            <w:pPr>
              <w:pStyle w:val="Liste2"/>
              <w:numPr>
                <w:ilvl w:val="0"/>
                <w:numId w:val="13"/>
              </w:numPr>
              <w:rPr>
                <w:lang w:val="de-DE"/>
              </w:rPr>
            </w:pPr>
            <w:r>
              <w:rPr>
                <w:lang w:val="de-DE"/>
              </w:rPr>
              <w:t>ß-Coronaviren: Rückgang OC43, Anstiege 229E und SARS-CoV-2</w:t>
            </w:r>
          </w:p>
          <w:p>
            <w:pPr>
              <w:pStyle w:val="Liste2"/>
              <w:numPr>
                <w:ilvl w:val="0"/>
                <w:numId w:val="13"/>
              </w:numPr>
              <w:rPr>
                <w:lang w:val="de-DE"/>
              </w:rPr>
            </w:pPr>
            <w:r>
              <w:rPr>
                <w:lang w:val="de-DE"/>
              </w:rPr>
              <w:t>Sonstige Atemwegsviren: HRV und HMPV Anstieg auf 15%, RSV und Parainfluenzaviren rückläufig</w:t>
            </w:r>
          </w:p>
          <w:p>
            <w:pPr>
              <w:pStyle w:val="Liste2"/>
              <w:numPr>
                <w:ilvl w:val="0"/>
                <w:numId w:val="13"/>
              </w:numPr>
              <w:rPr>
                <w:lang w:val="de-DE"/>
              </w:rPr>
            </w:pPr>
          </w:p>
          <w:p>
            <w:pPr>
              <w:pStyle w:val="Liste2"/>
              <w:numPr>
                <w:ilvl w:val="0"/>
                <w:numId w:val="0"/>
              </w:numPr>
              <w:ind w:left="833" w:hanging="360"/>
              <w:rPr>
                <w:lang w:val="de-DE"/>
              </w:rPr>
            </w:pPr>
          </w:p>
          <w:p>
            <w:pPr>
              <w:pStyle w:val="Liste2"/>
              <w:numPr>
                <w:ilvl w:val="0"/>
                <w:numId w:val="0"/>
              </w:numPr>
              <w:ind w:left="833" w:hanging="360"/>
              <w:rPr>
                <w:b/>
                <w:lang w:val="de-DE"/>
              </w:rPr>
            </w:pPr>
            <w:r>
              <w:rPr>
                <w:b/>
                <w:lang w:val="de-DE"/>
              </w:rPr>
              <w:t>Testkapazität, Testungen, ARS</w:t>
            </w:r>
          </w:p>
          <w:p>
            <w:pPr>
              <w:pStyle w:val="Liste2"/>
              <w:numPr>
                <w:ilvl w:val="0"/>
                <w:numId w:val="13"/>
              </w:numPr>
            </w:pPr>
            <w:proofErr w:type="spellStart"/>
            <w:r>
              <w:t>Folien</w:t>
            </w:r>
            <w:proofErr w:type="spellEnd"/>
            <w:r>
              <w:t xml:space="preserve"> </w:t>
            </w:r>
            <w:hyperlink r:id="rId15" w:history="1">
              <w:proofErr w:type="spellStart"/>
              <w:r>
                <w:rPr>
                  <w:rStyle w:val="Hyperlink"/>
                </w:rPr>
                <w:t>hier</w:t>
              </w:r>
              <w:proofErr w:type="spellEnd"/>
            </w:hyperlink>
          </w:p>
          <w:p>
            <w:pPr>
              <w:pStyle w:val="Liste2"/>
              <w:numPr>
                <w:ilvl w:val="0"/>
                <w:numId w:val="13"/>
              </w:numPr>
              <w:rPr>
                <w:lang w:val="de-DE"/>
              </w:rPr>
            </w:pPr>
            <w:r>
              <w:rPr>
                <w:lang w:val="de-DE"/>
              </w:rPr>
              <w:lastRenderedPageBreak/>
              <w:t>Steigerung auf 2,54 Millionen Tests in der letzten Woche</w:t>
            </w:r>
          </w:p>
          <w:p>
            <w:pPr>
              <w:pStyle w:val="Liste2"/>
              <w:numPr>
                <w:ilvl w:val="0"/>
                <w:numId w:val="13"/>
              </w:numPr>
              <w:rPr>
                <w:lang w:val="de-DE"/>
              </w:rPr>
            </w:pPr>
            <w:proofErr w:type="spellStart"/>
            <w:r>
              <w:rPr>
                <w:lang w:val="de-DE"/>
              </w:rPr>
              <w:t>Positivenanteil</w:t>
            </w:r>
            <w:proofErr w:type="spellEnd"/>
            <w:r>
              <w:rPr>
                <w:lang w:val="de-DE"/>
              </w:rPr>
              <w:t xml:space="preserve"> erneut stark angestiegen auf 40,58%</w:t>
            </w:r>
          </w:p>
          <w:p>
            <w:pPr>
              <w:pStyle w:val="Liste2"/>
              <w:numPr>
                <w:ilvl w:val="0"/>
                <w:numId w:val="13"/>
              </w:numPr>
              <w:rPr>
                <w:lang w:val="de-DE"/>
              </w:rPr>
            </w:pPr>
            <w:r>
              <w:rPr>
                <w:lang w:val="de-DE"/>
              </w:rPr>
              <w:t>Testkapazitäten konnten weiterhin gesteigert werden</w:t>
            </w:r>
          </w:p>
          <w:p>
            <w:pPr>
              <w:pStyle w:val="Liste2"/>
              <w:numPr>
                <w:ilvl w:val="0"/>
                <w:numId w:val="13"/>
              </w:numPr>
              <w:rPr>
                <w:lang w:val="de-DE"/>
              </w:rPr>
            </w:pPr>
            <w:r>
              <w:rPr>
                <w:lang w:val="de-DE"/>
              </w:rPr>
              <w:t>Laborauslastung extrem hoch, teilweise aufgrund von Rückstau, aber weiterhin funktionsfähig</w:t>
            </w:r>
          </w:p>
          <w:p>
            <w:pPr>
              <w:pStyle w:val="Liste2"/>
              <w:numPr>
                <w:ilvl w:val="0"/>
                <w:numId w:val="0"/>
              </w:numPr>
              <w:ind w:left="833"/>
              <w:rPr>
                <w:lang w:val="de-DE"/>
              </w:rPr>
            </w:pPr>
          </w:p>
          <w:p>
            <w:pPr>
              <w:pStyle w:val="Liste2"/>
              <w:numPr>
                <w:ilvl w:val="0"/>
                <w:numId w:val="13"/>
              </w:numPr>
              <w:rPr>
                <w:lang w:val="de-DE"/>
              </w:rPr>
            </w:pPr>
            <w:r>
              <w:rPr>
                <w:lang w:val="de-DE"/>
              </w:rPr>
              <w:t>SARS in ARS</w:t>
            </w:r>
          </w:p>
          <w:p>
            <w:pPr>
              <w:pStyle w:val="Liste2"/>
              <w:numPr>
                <w:ilvl w:val="1"/>
                <w:numId w:val="13"/>
              </w:numPr>
              <w:rPr>
                <w:lang w:val="de-DE"/>
              </w:rPr>
            </w:pPr>
            <w:proofErr w:type="spellStart"/>
            <w:r>
              <w:rPr>
                <w:lang w:val="de-DE"/>
              </w:rPr>
              <w:t>Positivenanteil</w:t>
            </w:r>
            <w:proofErr w:type="spellEnd"/>
            <w:r>
              <w:rPr>
                <w:lang w:val="de-DE"/>
              </w:rPr>
              <w:t xml:space="preserve"> steigt in allen BL und ist in Arztpraxen höher</w:t>
            </w:r>
          </w:p>
          <w:p>
            <w:pPr>
              <w:pStyle w:val="Liste2"/>
              <w:numPr>
                <w:ilvl w:val="1"/>
                <w:numId w:val="13"/>
              </w:numPr>
              <w:rPr>
                <w:lang w:val="de-DE"/>
              </w:rPr>
            </w:pPr>
            <w:proofErr w:type="spellStart"/>
            <w:r>
              <w:rPr>
                <w:lang w:val="de-DE"/>
              </w:rPr>
              <w:t>Positivenanteil</w:t>
            </w:r>
            <w:proofErr w:type="spellEnd"/>
            <w:r>
              <w:rPr>
                <w:lang w:val="de-DE"/>
              </w:rPr>
              <w:t xml:space="preserve"> in Arztpraxen von über 50%</w:t>
            </w:r>
          </w:p>
          <w:p>
            <w:pPr>
              <w:pStyle w:val="Liste2"/>
              <w:numPr>
                <w:ilvl w:val="1"/>
                <w:numId w:val="13"/>
              </w:numPr>
              <w:rPr>
                <w:lang w:val="de-DE"/>
              </w:rPr>
            </w:pPr>
            <w:r>
              <w:rPr>
                <w:lang w:val="de-DE"/>
              </w:rPr>
              <w:t>Zeitverzug zwischen Abnahme und Testdatum nimmt stetig zu. Aktuell bei 1,5 Tagen</w:t>
            </w:r>
          </w:p>
          <w:p>
            <w:pPr>
              <w:pStyle w:val="Liste2"/>
              <w:numPr>
                <w:ilvl w:val="0"/>
                <w:numId w:val="13"/>
              </w:numPr>
              <w:rPr>
                <w:lang w:val="de-DE"/>
              </w:rPr>
            </w:pPr>
            <w:r>
              <w:rPr>
                <w:lang w:val="de-DE"/>
              </w:rPr>
              <w:t xml:space="preserve">Anzahl der Testungen, </w:t>
            </w:r>
            <w:proofErr w:type="spellStart"/>
            <w:r>
              <w:rPr>
                <w:lang w:val="de-DE"/>
              </w:rPr>
              <w:t>Positivenanteile</w:t>
            </w:r>
            <w:proofErr w:type="spellEnd"/>
            <w:r>
              <w:rPr>
                <w:lang w:val="de-DE"/>
              </w:rPr>
              <w:t xml:space="preserve"> und positive Testungen pro 100.000 nach Altersgruppen: Weiterhin Anstieg der 5-14-Jährigen, Anstiege in allen Altersgruppen mit Ausnahme der 0-4-Jährigen</w:t>
            </w:r>
          </w:p>
          <w:p>
            <w:pPr>
              <w:pStyle w:val="Liste2"/>
              <w:numPr>
                <w:ilvl w:val="0"/>
                <w:numId w:val="13"/>
              </w:numPr>
              <w:rPr>
                <w:lang w:val="de-DE"/>
              </w:rPr>
            </w:pPr>
            <w:r>
              <w:rPr>
                <w:lang w:val="de-DE"/>
              </w:rPr>
              <w:t xml:space="preserve">Ausbrüche in medizinischen </w:t>
            </w:r>
            <w:proofErr w:type="spellStart"/>
            <w:r>
              <w:rPr>
                <w:lang w:val="de-DE"/>
              </w:rPr>
              <w:t>Behandlungseinrichtigungen</w:t>
            </w:r>
            <w:proofErr w:type="spellEnd"/>
            <w:r>
              <w:rPr>
                <w:lang w:val="de-DE"/>
              </w:rPr>
              <w:t>/Alten-Pflegeheimen</w:t>
            </w:r>
          </w:p>
          <w:p>
            <w:pPr>
              <w:pStyle w:val="Liste2"/>
              <w:numPr>
                <w:ilvl w:val="1"/>
                <w:numId w:val="13"/>
              </w:numPr>
              <w:rPr>
                <w:lang w:val="de-DE"/>
              </w:rPr>
            </w:pPr>
            <w:r>
              <w:rPr>
                <w:lang w:val="de-DE"/>
              </w:rPr>
              <w:t>Anzahl der aktiven Ausbrüche nimmt zu</w:t>
            </w:r>
          </w:p>
          <w:p>
            <w:pPr>
              <w:pStyle w:val="Liste2"/>
              <w:numPr>
                <w:ilvl w:val="0"/>
                <w:numId w:val="0"/>
              </w:numPr>
              <w:rPr>
                <w:lang w:val="de-DE"/>
              </w:rPr>
            </w:pPr>
          </w:p>
          <w:p>
            <w:pPr>
              <w:pStyle w:val="3"/>
              <w:numPr>
                <w:ilvl w:val="0"/>
                <w:numId w:val="0"/>
              </w:numPr>
            </w:pPr>
            <w:r>
              <w:t>VOC-Bericht/ Molekulare Surveillance</w:t>
            </w:r>
          </w:p>
          <w:p>
            <w:pPr>
              <w:pStyle w:val="3"/>
              <w:numPr>
                <w:ilvl w:val="0"/>
                <w:numId w:val="0"/>
              </w:numPr>
            </w:pPr>
          </w:p>
          <w:p>
            <w:pPr>
              <w:pStyle w:val="Liste2"/>
              <w:numPr>
                <w:ilvl w:val="0"/>
                <w:numId w:val="13"/>
              </w:numPr>
            </w:pPr>
            <w:proofErr w:type="spellStart"/>
            <w:r>
              <w:t>Folien</w:t>
            </w:r>
            <w:proofErr w:type="spellEnd"/>
            <w:r>
              <w:t xml:space="preserve"> </w:t>
            </w:r>
            <w:hyperlink r:id="rId16" w:history="1">
              <w:proofErr w:type="spellStart"/>
              <w:r>
                <w:rPr>
                  <w:rStyle w:val="Hyperlink"/>
                </w:rPr>
                <w:t>hier</w:t>
              </w:r>
              <w:proofErr w:type="spellEnd"/>
            </w:hyperlink>
          </w:p>
          <w:p>
            <w:pPr>
              <w:pStyle w:val="Liste2"/>
              <w:numPr>
                <w:ilvl w:val="0"/>
                <w:numId w:val="13"/>
              </w:numPr>
              <w:rPr>
                <w:lang w:val="de-DE"/>
              </w:rPr>
            </w:pPr>
            <w:r>
              <w:rPr>
                <w:lang w:val="de-DE"/>
              </w:rPr>
              <w:t>Übersicht VOC/VOI in Erhebungssystemen:</w:t>
            </w:r>
          </w:p>
          <w:p>
            <w:pPr>
              <w:pStyle w:val="Liste2"/>
              <w:numPr>
                <w:ilvl w:val="1"/>
                <w:numId w:val="13"/>
              </w:numPr>
              <w:rPr>
                <w:lang w:val="de-DE"/>
              </w:rPr>
            </w:pPr>
            <w:r>
              <w:rPr>
                <w:lang w:val="de-DE"/>
              </w:rPr>
              <w:t xml:space="preserve">Omikron-Anteil für KW 3 in Genomsequenzierung Anstieg auf 94,5%, in IfSG-Daten (KW 3) 96,0%  </w:t>
            </w:r>
          </w:p>
          <w:p>
            <w:pPr>
              <w:pStyle w:val="Liste2"/>
              <w:numPr>
                <w:ilvl w:val="1"/>
                <w:numId w:val="13"/>
              </w:numPr>
              <w:rPr>
                <w:lang w:val="de-DE"/>
              </w:rPr>
            </w:pPr>
            <w:r>
              <w:rPr>
                <w:lang w:val="de-DE"/>
              </w:rPr>
              <w:t>Omikron Varianten BA.1 bei 89,2%, BA.2 5,1%, BA.3 0%, B.1.1.529 bei 0,2%</w:t>
            </w:r>
          </w:p>
          <w:p>
            <w:pPr>
              <w:pStyle w:val="Liste2"/>
              <w:numPr>
                <w:ilvl w:val="1"/>
                <w:numId w:val="13"/>
              </w:numPr>
              <w:rPr>
                <w:lang w:val="de-DE"/>
              </w:rPr>
            </w:pPr>
            <w:r>
              <w:rPr>
                <w:lang w:val="de-DE"/>
              </w:rPr>
              <w:t>BA.2-Variante kontinuierlich steigend</w:t>
            </w:r>
          </w:p>
          <w:p>
            <w:pPr>
              <w:pStyle w:val="Liste2"/>
              <w:numPr>
                <w:ilvl w:val="1"/>
                <w:numId w:val="13"/>
              </w:numPr>
              <w:rPr>
                <w:lang w:val="de-DE"/>
              </w:rPr>
            </w:pPr>
            <w:r>
              <w:rPr>
                <w:lang w:val="de-DE"/>
              </w:rPr>
              <w:t>IfSG-Daten Omikron-Fälle (Nachweise und Verdacht): Plateau in KW 2 und 3</w:t>
            </w:r>
          </w:p>
          <w:p>
            <w:pPr>
              <w:pStyle w:val="Liste2"/>
              <w:numPr>
                <w:ilvl w:val="1"/>
                <w:numId w:val="13"/>
              </w:numPr>
              <w:rPr>
                <w:lang w:val="de-DE"/>
              </w:rPr>
            </w:pPr>
            <w:r>
              <w:rPr>
                <w:lang w:val="de-DE"/>
              </w:rPr>
              <w:t>Variantenspezifische PCR-Tests nicht zielführend</w:t>
            </w:r>
          </w:p>
          <w:p>
            <w:pPr>
              <w:pStyle w:val="Liste2"/>
              <w:numPr>
                <w:ilvl w:val="0"/>
                <w:numId w:val="13"/>
              </w:numPr>
              <w:rPr>
                <w:lang w:val="de-DE"/>
              </w:rPr>
            </w:pPr>
            <w:r>
              <w:rPr>
                <w:lang w:val="de-DE"/>
              </w:rPr>
              <w:t>IfSG-Daten zu Omikron</w:t>
            </w:r>
          </w:p>
          <w:p>
            <w:pPr>
              <w:pStyle w:val="Liste2"/>
              <w:numPr>
                <w:ilvl w:val="1"/>
                <w:numId w:val="13"/>
              </w:numPr>
              <w:rPr>
                <w:lang w:val="de-DE"/>
              </w:rPr>
            </w:pPr>
            <w:r>
              <w:rPr>
                <w:lang w:val="de-DE"/>
              </w:rPr>
              <w:t>Anteil Personen ohne vollständigen Impfschutz leicht gestiegen</w:t>
            </w:r>
          </w:p>
          <w:p>
            <w:pPr>
              <w:pStyle w:val="Liste2"/>
              <w:numPr>
                <w:ilvl w:val="1"/>
                <w:numId w:val="13"/>
              </w:numPr>
              <w:rPr>
                <w:lang w:val="de-DE"/>
              </w:rPr>
            </w:pPr>
            <w:r>
              <w:rPr>
                <w:lang w:val="de-DE"/>
              </w:rPr>
              <w:t>Anteil der 5-14-Jährigen weiterhin gestiegen, Anteil der 15-34-Jährigen leicht gesunken, alle anderen Altersgruppen unverändert</w:t>
            </w:r>
          </w:p>
          <w:p>
            <w:pPr>
              <w:pStyle w:val="Liste2"/>
              <w:numPr>
                <w:ilvl w:val="0"/>
                <w:numId w:val="0"/>
              </w:numPr>
              <w:ind w:left="473"/>
              <w:rPr>
                <w:lang w:val="de-DE"/>
              </w:rPr>
            </w:pPr>
          </w:p>
          <w:p>
            <w:pPr>
              <w:pStyle w:val="Liste2"/>
              <w:numPr>
                <w:ilvl w:val="0"/>
                <w:numId w:val="0"/>
              </w:numPr>
              <w:rPr>
                <w:b/>
                <w:lang w:val="de-DE"/>
              </w:rPr>
            </w:pPr>
            <w:r>
              <w:rPr>
                <w:b/>
                <w:lang w:val="de-DE"/>
              </w:rPr>
              <w:t xml:space="preserve">Überblick SARS-CoV-2_Genomsequenzen  </w:t>
            </w:r>
          </w:p>
          <w:p>
            <w:pPr>
              <w:pStyle w:val="Liste2"/>
              <w:numPr>
                <w:ilvl w:val="0"/>
                <w:numId w:val="25"/>
              </w:numPr>
              <w:rPr>
                <w:b/>
                <w:lang w:val="de-DE"/>
              </w:rPr>
            </w:pPr>
            <w:r>
              <w:rPr>
                <w:lang w:val="de-DE"/>
              </w:rPr>
              <w:t>Anstieg der Omikron BA.2 Linie auf 6,7% (KW 4)</w:t>
            </w:r>
          </w:p>
          <w:p>
            <w:pPr>
              <w:pStyle w:val="Liste2"/>
              <w:numPr>
                <w:ilvl w:val="0"/>
                <w:numId w:val="0"/>
              </w:numPr>
              <w:rPr>
                <w:lang w:val="de-DE"/>
              </w:rPr>
            </w:pPr>
          </w:p>
          <w:p>
            <w:pPr>
              <w:pStyle w:val="Liste2"/>
              <w:numPr>
                <w:ilvl w:val="0"/>
                <w:numId w:val="0"/>
              </w:numPr>
              <w:rPr>
                <w:b/>
                <w:lang w:val="de-DE"/>
              </w:rPr>
            </w:pPr>
            <w:r>
              <w:rPr>
                <w:b/>
                <w:lang w:val="de-DE"/>
              </w:rPr>
              <w:t xml:space="preserve">Vergleich der Krankheitsschwere Omikron-Delta </w:t>
            </w:r>
          </w:p>
          <w:p>
            <w:pPr>
              <w:pStyle w:val="Liste2"/>
              <w:numPr>
                <w:ilvl w:val="0"/>
                <w:numId w:val="24"/>
              </w:numPr>
              <w:rPr>
                <w:lang w:val="de-DE"/>
              </w:rPr>
            </w:pPr>
            <w:r>
              <w:rPr>
                <w:lang w:val="de-DE"/>
              </w:rPr>
              <w:t xml:space="preserve">Folien </w:t>
            </w:r>
            <w:hyperlink r:id="rId17" w:history="1">
              <w:r>
                <w:rPr>
                  <w:rStyle w:val="Hyperlink"/>
                  <w:lang w:val="de-DE"/>
                </w:rPr>
                <w:t>hier</w:t>
              </w:r>
            </w:hyperlink>
          </w:p>
          <w:p>
            <w:pPr>
              <w:pStyle w:val="Liste2"/>
              <w:numPr>
                <w:ilvl w:val="0"/>
                <w:numId w:val="24"/>
              </w:numPr>
              <w:rPr>
                <w:lang w:val="de-DE"/>
              </w:rPr>
            </w:pPr>
            <w:r>
              <w:rPr>
                <w:lang w:val="de-DE"/>
              </w:rPr>
              <w:t>Fälle mit Meldedatum zwischen 1.11.21 und 17.01.22 aus dem Laborsample der IMS Genomsequenzen (Datenstand 01.02.2022)</w:t>
            </w:r>
          </w:p>
          <w:p>
            <w:pPr>
              <w:pStyle w:val="Liste2"/>
              <w:numPr>
                <w:ilvl w:val="0"/>
                <w:numId w:val="16"/>
              </w:numPr>
              <w:rPr>
                <w:lang w:val="de-DE"/>
              </w:rPr>
            </w:pPr>
            <w:r>
              <w:rPr>
                <w:lang w:val="de-DE"/>
              </w:rPr>
              <w:t>Im Datensatz 33.577 Delta und 6.025 Omikron-Fälle, Vollständige Angaben bei 37% der Fälle</w:t>
            </w:r>
          </w:p>
          <w:p>
            <w:pPr>
              <w:pStyle w:val="Liste2"/>
              <w:numPr>
                <w:ilvl w:val="0"/>
                <w:numId w:val="16"/>
              </w:numPr>
              <w:rPr>
                <w:lang w:val="de-DE"/>
              </w:rPr>
            </w:pPr>
            <w:r>
              <w:rPr>
                <w:lang w:val="de-DE"/>
              </w:rPr>
              <w:t xml:space="preserve">Limitationen: Vollständigkeit abhängig von Auftreten neuer VOC und Gesamtinzidenz, </w:t>
            </w:r>
            <w:proofErr w:type="spellStart"/>
            <w:r>
              <w:rPr>
                <w:lang w:val="de-DE"/>
              </w:rPr>
              <w:t>Peakzeiten</w:t>
            </w:r>
            <w:proofErr w:type="spellEnd"/>
            <w:r>
              <w:rPr>
                <w:lang w:val="de-DE"/>
              </w:rPr>
              <w:t xml:space="preserve"> für VOC in Phasen unterschiedlicher Immunisierung oder </w:t>
            </w:r>
            <w:proofErr w:type="spellStart"/>
            <w:r>
              <w:rPr>
                <w:lang w:val="de-DE"/>
              </w:rPr>
              <w:t>Seroprävalenz</w:t>
            </w:r>
            <w:proofErr w:type="spellEnd"/>
            <w:r>
              <w:rPr>
                <w:lang w:val="de-DE"/>
              </w:rPr>
              <w:t>, Stichproben aus der IMS nur kleiner Teil der Gesamtfälle</w:t>
            </w:r>
          </w:p>
          <w:p>
            <w:pPr>
              <w:pStyle w:val="Liste2"/>
              <w:numPr>
                <w:ilvl w:val="0"/>
                <w:numId w:val="16"/>
              </w:numPr>
              <w:rPr>
                <w:lang w:val="de-DE"/>
              </w:rPr>
            </w:pPr>
            <w:r>
              <w:rPr>
                <w:lang w:val="de-DE"/>
              </w:rPr>
              <w:lastRenderedPageBreak/>
              <w:t xml:space="preserve">Hospitalisierung + </w:t>
            </w:r>
            <w:proofErr w:type="spellStart"/>
            <w:r>
              <w:rPr>
                <w:lang w:val="de-DE"/>
              </w:rPr>
              <w:t>adj.</w:t>
            </w:r>
            <w:proofErr w:type="spellEnd"/>
            <w:r>
              <w:rPr>
                <w:lang w:val="de-DE"/>
              </w:rPr>
              <w:t xml:space="preserve"> OR</w:t>
            </w:r>
          </w:p>
          <w:p>
            <w:pPr>
              <w:pStyle w:val="Liste2"/>
              <w:numPr>
                <w:ilvl w:val="1"/>
                <w:numId w:val="16"/>
              </w:numPr>
              <w:rPr>
                <w:lang w:val="de-DE"/>
              </w:rPr>
            </w:pPr>
            <w:r>
              <w:rPr>
                <w:lang w:val="de-DE"/>
              </w:rPr>
              <w:t>In fast allen Altersgruppen deutliche Reduktion bei Omikron</w:t>
            </w:r>
          </w:p>
          <w:p>
            <w:pPr>
              <w:pStyle w:val="Liste2"/>
              <w:numPr>
                <w:ilvl w:val="1"/>
                <w:numId w:val="16"/>
              </w:numPr>
              <w:rPr>
                <w:lang w:val="de-DE"/>
              </w:rPr>
            </w:pPr>
            <w:r>
              <w:rPr>
                <w:lang w:val="de-DE"/>
              </w:rPr>
              <w:t xml:space="preserve">Fast alle OR unter 1; 4 Gruppen mit signifikanten Ergebnissen </w:t>
            </w:r>
          </w:p>
          <w:p>
            <w:pPr>
              <w:pStyle w:val="Liste2"/>
              <w:numPr>
                <w:ilvl w:val="0"/>
                <w:numId w:val="16"/>
              </w:numPr>
              <w:rPr>
                <w:lang w:val="de-DE"/>
              </w:rPr>
            </w:pPr>
            <w:r>
              <w:rPr>
                <w:lang w:val="de-DE"/>
              </w:rPr>
              <w:t xml:space="preserve">Vergleich </w:t>
            </w:r>
            <w:proofErr w:type="spellStart"/>
            <w:r>
              <w:rPr>
                <w:lang w:val="de-DE"/>
              </w:rPr>
              <w:t>adj.</w:t>
            </w:r>
            <w:proofErr w:type="spellEnd"/>
            <w:r>
              <w:rPr>
                <w:lang w:val="de-DE"/>
              </w:rPr>
              <w:t xml:space="preserve"> OR IMS Stichprobe vs. alle IfSG-VOC Daten im Zeitraum</w:t>
            </w:r>
          </w:p>
          <w:p>
            <w:pPr>
              <w:pStyle w:val="Liste2"/>
              <w:numPr>
                <w:ilvl w:val="1"/>
                <w:numId w:val="16"/>
              </w:numPr>
              <w:rPr>
                <w:lang w:val="de-DE"/>
              </w:rPr>
            </w:pPr>
            <w:r>
              <w:rPr>
                <w:lang w:val="de-DE"/>
              </w:rPr>
              <w:t>Reduktion bei allen OR der über 35-Jährigen signifikant</w:t>
            </w:r>
          </w:p>
          <w:p>
            <w:pPr>
              <w:pStyle w:val="Liste2"/>
              <w:numPr>
                <w:ilvl w:val="1"/>
                <w:numId w:val="16"/>
              </w:numPr>
              <w:rPr>
                <w:lang w:val="de-DE"/>
              </w:rPr>
            </w:pPr>
            <w:r>
              <w:rPr>
                <w:lang w:val="de-DE"/>
              </w:rPr>
              <w:t>Bei Gruppe der Ungeimpften (5-14, 15-34-Jährige) keine Reduktion in den Odds der Hospitalisierung</w:t>
            </w:r>
          </w:p>
          <w:p>
            <w:pPr>
              <w:pStyle w:val="Liste2"/>
              <w:numPr>
                <w:ilvl w:val="0"/>
                <w:numId w:val="0"/>
              </w:numPr>
              <w:rPr>
                <w:lang w:val="de-DE"/>
              </w:rPr>
            </w:pPr>
          </w:p>
          <w:p>
            <w:pPr>
              <w:pStyle w:val="Liste2"/>
              <w:numPr>
                <w:ilvl w:val="0"/>
                <w:numId w:val="0"/>
              </w:numPr>
              <w:rPr>
                <w:lang w:val="de-DE"/>
              </w:rPr>
            </w:pPr>
          </w:p>
          <w:p>
            <w:pPr>
              <w:pStyle w:val="Liste2"/>
              <w:numPr>
                <w:ilvl w:val="0"/>
                <w:numId w:val="0"/>
              </w:numPr>
              <w:ind w:left="473"/>
              <w:rPr>
                <w:b/>
                <w:lang w:val="de-DE"/>
              </w:rPr>
            </w:pPr>
            <w:r>
              <w:rPr>
                <w:b/>
                <w:lang w:val="de-DE"/>
              </w:rPr>
              <w:t>Diskussion</w:t>
            </w:r>
          </w:p>
          <w:p>
            <w:pPr>
              <w:pStyle w:val="Liste2"/>
              <w:numPr>
                <w:ilvl w:val="0"/>
                <w:numId w:val="0"/>
              </w:numPr>
              <w:ind w:left="473"/>
              <w:rPr>
                <w:b/>
                <w:lang w:val="de-DE"/>
              </w:rPr>
            </w:pPr>
          </w:p>
          <w:p>
            <w:pPr>
              <w:pStyle w:val="Liste2"/>
              <w:numPr>
                <w:ilvl w:val="0"/>
                <w:numId w:val="14"/>
              </w:numPr>
              <w:rPr>
                <w:lang w:val="de-DE"/>
              </w:rPr>
            </w:pPr>
            <w:r>
              <w:rPr>
                <w:lang w:val="de-DE"/>
              </w:rPr>
              <w:t>Hat die Influenza-Welle offiziell in Deutschland begonnen?</w:t>
            </w:r>
          </w:p>
          <w:p>
            <w:pPr>
              <w:pStyle w:val="Liste2"/>
              <w:numPr>
                <w:ilvl w:val="1"/>
                <w:numId w:val="14"/>
              </w:numPr>
              <w:rPr>
                <w:lang w:val="de-DE"/>
              </w:rPr>
            </w:pPr>
            <w:r>
              <w:rPr>
                <w:lang w:val="de-DE"/>
              </w:rPr>
              <w:t>Nein, die Welle hat nicht offiziell begonnen. Aktuell noch im Bereich der Hintergrundaktivität</w:t>
            </w:r>
          </w:p>
          <w:p>
            <w:pPr>
              <w:pStyle w:val="Liste2"/>
              <w:numPr>
                <w:ilvl w:val="0"/>
                <w:numId w:val="14"/>
              </w:numPr>
              <w:rPr>
                <w:lang w:val="de-DE"/>
              </w:rPr>
            </w:pPr>
            <w:r>
              <w:rPr>
                <w:lang w:val="de-DE"/>
              </w:rPr>
              <w:t>Bei den Jüngeren sieht man keinen Unterschied im Impfstatus bzgl. der Krankheitsschwere Delta-Omikron und bei den Älteren schon?</w:t>
            </w:r>
          </w:p>
          <w:p>
            <w:pPr>
              <w:pStyle w:val="Listenabsatz"/>
              <w:numPr>
                <w:ilvl w:val="1"/>
                <w:numId w:val="14"/>
              </w:numPr>
              <w:rPr>
                <w:sz w:val="22"/>
                <w:szCs w:val="22"/>
              </w:rPr>
            </w:pPr>
            <w:r>
              <w:rPr>
                <w:sz w:val="22"/>
                <w:szCs w:val="22"/>
              </w:rPr>
              <w:t>Bei Gruppe der Ungeimpften (5-14, 15-34-Jährige) keine Reduktion in den Odds der Hospitalisierung</w:t>
            </w:r>
          </w:p>
          <w:p>
            <w:pPr>
              <w:pStyle w:val="Listenabsatz"/>
              <w:numPr>
                <w:ilvl w:val="1"/>
                <w:numId w:val="14"/>
              </w:numPr>
              <w:rPr>
                <w:sz w:val="22"/>
                <w:szCs w:val="22"/>
              </w:rPr>
            </w:pPr>
            <w:r>
              <w:rPr>
                <w:sz w:val="22"/>
                <w:szCs w:val="22"/>
              </w:rPr>
              <w:t>Für Grundimmunisierung + Auffrischimpfung zu wenig Daten in den einzelnen Gruppen</w:t>
            </w:r>
          </w:p>
          <w:p>
            <w:pPr>
              <w:pStyle w:val="Liste2"/>
              <w:numPr>
                <w:ilvl w:val="0"/>
                <w:numId w:val="14"/>
              </w:numPr>
              <w:rPr>
                <w:lang w:val="de-DE"/>
              </w:rPr>
            </w:pPr>
            <w:r>
              <w:rPr>
                <w:lang w:val="de-DE"/>
              </w:rPr>
              <w:t xml:space="preserve">Frage zu den ARS-Daten: Die </w:t>
            </w:r>
            <w:proofErr w:type="spellStart"/>
            <w:r>
              <w:rPr>
                <w:lang w:val="de-DE"/>
              </w:rPr>
              <w:t>Positivenrate</w:t>
            </w:r>
            <w:proofErr w:type="spellEnd"/>
            <w:r>
              <w:rPr>
                <w:lang w:val="de-DE"/>
              </w:rPr>
              <w:t xml:space="preserve"> ist je nach AG z.T.  sehr hoch. Inwieweit lässt sich abschätzen ob durch die Diskussionen zum verkürzten </w:t>
            </w:r>
            <w:proofErr w:type="spellStart"/>
            <w:r>
              <w:rPr>
                <w:lang w:val="de-DE"/>
              </w:rPr>
              <w:t>Genesenenstatus</w:t>
            </w:r>
            <w:proofErr w:type="spellEnd"/>
            <w:r>
              <w:rPr>
                <w:lang w:val="de-DE"/>
              </w:rPr>
              <w:t xml:space="preserve"> Personen, die sich noch im 2G-Bereich wähnten, sich nun eine Bestätigung holen um wieder in diesen zu gelangen? Es ist ein großer Unterschied zu der Sentinel Surveillance.</w:t>
            </w:r>
          </w:p>
          <w:p>
            <w:pPr>
              <w:pStyle w:val="Liste2"/>
              <w:numPr>
                <w:ilvl w:val="1"/>
                <w:numId w:val="14"/>
              </w:numPr>
              <w:rPr>
                <w:lang w:val="de-DE"/>
              </w:rPr>
            </w:pPr>
            <w:r>
              <w:rPr>
                <w:lang w:val="de-DE"/>
              </w:rPr>
              <w:t>Es sind weitgehend die Arztpraxen und es ist davon auszugehen, dass die Kinder vor allem dort sind. Was dahinter steckt ist mit Hilfe von Informationen aus den verschiedenen Systemen zu interpretieren. Der genannte Verdacht kann nicht aus den Daten gelesen werden.</w:t>
            </w:r>
          </w:p>
          <w:p>
            <w:pPr>
              <w:pStyle w:val="Liste2"/>
              <w:numPr>
                <w:ilvl w:val="0"/>
                <w:numId w:val="14"/>
              </w:numPr>
              <w:rPr>
                <w:lang w:val="de-DE"/>
              </w:rPr>
            </w:pPr>
            <w:r>
              <w:rPr>
                <w:lang w:val="de-DE"/>
              </w:rPr>
              <w:t>Frage zu der Abbildung von Testungen in KH, Arztpraxen und anderen: Was steckt hinter den anderen 400.00 PCR-Tests?</w:t>
            </w:r>
          </w:p>
          <w:p>
            <w:pPr>
              <w:pStyle w:val="Liste2"/>
              <w:numPr>
                <w:ilvl w:val="1"/>
                <w:numId w:val="14"/>
              </w:numPr>
              <w:rPr>
                <w:lang w:val="de-DE"/>
              </w:rPr>
            </w:pPr>
            <w:r>
              <w:rPr>
                <w:lang w:val="de-DE"/>
              </w:rPr>
              <w:t>Das sind die Testzentren, in denen offizielle PCR-Tests gemacht werden.</w:t>
            </w:r>
          </w:p>
          <w:p>
            <w:pPr>
              <w:pStyle w:val="Liste2"/>
              <w:numPr>
                <w:ilvl w:val="0"/>
                <w:numId w:val="14"/>
              </w:numPr>
              <w:rPr>
                <w:lang w:val="de-DE"/>
              </w:rPr>
            </w:pPr>
            <w:r>
              <w:rPr>
                <w:lang w:val="de-DE"/>
              </w:rPr>
              <w:t xml:space="preserve">Hinweis auf labordiagnostisch gesicherte Meldedaten von Schwere bei Kindern und jungen Erwachsenen bzgl. Delta-Omikron. Dass es keinen Unterschied in der Hospitalisierung gibt, könnte statt mit fehlenden Schwereunterschied, auch als Hinweis darauf interpretiert und erklärt werden, dass die Hospitalisierung unabhängig von Delta oder Omikron </w:t>
            </w:r>
            <w:r>
              <w:rPr>
                <w:lang w:val="de-DE"/>
              </w:rPr>
              <w:lastRenderedPageBreak/>
              <w:t>erfolgt, da es sich hier um Hospitalisierungen mit Infektionsnachweis handelt.</w:t>
            </w:r>
          </w:p>
          <w:p>
            <w:pPr>
              <w:pStyle w:val="Liste2"/>
              <w:numPr>
                <w:ilvl w:val="0"/>
                <w:numId w:val="14"/>
              </w:numPr>
              <w:rPr>
                <w:lang w:val="de-DE"/>
              </w:rPr>
            </w:pPr>
            <w:r>
              <w:rPr>
                <w:lang w:val="de-DE"/>
              </w:rPr>
              <w:t>Frage an Zacher: Sind es genug Daten um zu publizieren? Könnte man es so interpretieren, dass die vollständige Impfung gegen Delta besser schützt als gegen Omikron? Würde es Sinn machen OR Delta vs. Omikron bei Zweifach-Geimpften zu berechnen?</w:t>
            </w:r>
          </w:p>
          <w:p>
            <w:pPr>
              <w:pStyle w:val="Liste2"/>
              <w:numPr>
                <w:ilvl w:val="1"/>
                <w:numId w:val="14"/>
              </w:numPr>
              <w:rPr>
                <w:lang w:val="de-DE"/>
              </w:rPr>
            </w:pPr>
            <w:r>
              <w:rPr>
                <w:lang w:val="de-DE"/>
              </w:rPr>
              <w:t>Bei Interpretation der Daten Limitationen berücksichtigen</w:t>
            </w:r>
          </w:p>
          <w:p>
            <w:pPr>
              <w:pStyle w:val="Liste2"/>
              <w:numPr>
                <w:ilvl w:val="1"/>
                <w:numId w:val="14"/>
              </w:numPr>
              <w:rPr>
                <w:lang w:val="de-DE"/>
              </w:rPr>
            </w:pPr>
            <w:r>
              <w:rPr>
                <w:lang w:val="de-DE"/>
              </w:rPr>
              <w:t>Bezüglich der Datenmenge: Entscheidung treffen Beschränkung auf Laborsample oder alle Daten mit einbeziehen</w:t>
            </w:r>
          </w:p>
          <w:p>
            <w:pPr>
              <w:pStyle w:val="Liste2"/>
              <w:numPr>
                <w:ilvl w:val="1"/>
                <w:numId w:val="14"/>
              </w:numPr>
              <w:rPr>
                <w:lang w:val="de-DE"/>
              </w:rPr>
            </w:pPr>
            <w:r>
              <w:rPr>
                <w:lang w:val="de-DE"/>
              </w:rPr>
              <w:t xml:space="preserve">Limitationen transparent machen, offenlegen und mutig sein zu publizieren </w:t>
            </w:r>
          </w:p>
          <w:p>
            <w:pPr>
              <w:pStyle w:val="Liste2"/>
              <w:numPr>
                <w:ilvl w:val="0"/>
                <w:numId w:val="14"/>
              </w:numPr>
              <w:rPr>
                <w:lang w:val="de-DE"/>
              </w:rPr>
            </w:pPr>
            <w:r>
              <w:rPr>
                <w:lang w:val="de-DE"/>
              </w:rPr>
              <w:t>Die Datenmenge ist noch etwas gering (aktuell bis 17.01.22). Aussagekraft steigt in den nächsten Wochen. Weitere Faktoren zu berücksichtigen ist denkbar.</w:t>
            </w:r>
          </w:p>
          <w:p>
            <w:pPr>
              <w:pStyle w:val="Liste2"/>
              <w:numPr>
                <w:ilvl w:val="0"/>
                <w:numId w:val="0"/>
              </w:numPr>
              <w:rPr>
                <w:lang w:val="de-DE"/>
              </w:rPr>
            </w:pPr>
          </w:p>
          <w:p>
            <w:pPr>
              <w:pStyle w:val="Liste2"/>
              <w:numPr>
                <w:ilvl w:val="0"/>
                <w:numId w:val="0"/>
              </w:numPr>
              <w:ind w:left="833" w:hanging="360"/>
              <w:rPr>
                <w:lang w:val="de-DE"/>
              </w:r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32 (Diercke)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 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17</w:t>
            </w:r>
          </w:p>
          <w:p>
            <w:pPr>
              <w:rPr>
                <w:sz w:val="22"/>
                <w:szCs w:val="22"/>
              </w:rPr>
            </w:pPr>
            <w:r>
              <w:rPr>
                <w:sz w:val="22"/>
                <w:szCs w:val="22"/>
              </w:rPr>
              <w:t>(</w:t>
            </w:r>
            <w:proofErr w:type="spellStart"/>
            <w:r>
              <w:rPr>
                <w:sz w:val="22"/>
                <w:szCs w:val="22"/>
              </w:rPr>
              <w:t>Dürrwald</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 (Hamouda)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37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 2</w:t>
            </w:r>
          </w:p>
          <w:p>
            <w:pPr>
              <w:rPr>
                <w:sz w:val="22"/>
                <w:szCs w:val="22"/>
              </w:rPr>
            </w:pPr>
            <w:r>
              <w:rPr>
                <w:sz w:val="22"/>
                <w:szCs w:val="22"/>
              </w:rPr>
              <w:t>(Semmler)</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32</w:t>
            </w:r>
          </w:p>
          <w:p>
            <w:pPr>
              <w:rPr>
                <w:sz w:val="22"/>
                <w:szCs w:val="22"/>
              </w:rPr>
            </w:pPr>
            <w:r>
              <w:rPr>
                <w:sz w:val="22"/>
                <w:szCs w:val="22"/>
              </w:rPr>
              <w:t>(Zacher)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Praes</w:t>
            </w:r>
            <w:proofErr w:type="spellEnd"/>
          </w:p>
          <w:p>
            <w:pPr>
              <w:rPr>
                <w:sz w:val="22"/>
                <w:szCs w:val="22"/>
              </w:rPr>
            </w:pPr>
            <w:r>
              <w:rPr>
                <w:sz w:val="22"/>
                <w:szCs w:val="22"/>
              </w:rPr>
              <w:t>Zacher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r>
              <w:rPr>
                <w:sz w:val="22"/>
                <w:szCs w:val="22"/>
              </w:rPr>
              <w:lastRenderedPageBreak/>
              <w:t>Zacher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Kröger</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pPr>
          </w:p>
          <w:p>
            <w:pPr>
              <w:pStyle w:val="Liste3"/>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Risikobewertung zu COVID-19: Diskussion editierter Änderungsentwurf </w:t>
            </w:r>
          </w:p>
          <w:p>
            <w:pPr>
              <w:pStyle w:val="Liste1"/>
            </w:pPr>
            <w:r>
              <w:t xml:space="preserve">Abgelegt </w:t>
            </w:r>
            <w:hyperlink r:id="rId18" w:history="1">
              <w:r>
                <w:rPr>
                  <w:rStyle w:val="Hyperlink"/>
                </w:rPr>
                <w:t>hier</w:t>
              </w:r>
            </w:hyperlink>
          </w:p>
          <w:p>
            <w:pPr>
              <w:pStyle w:val="Liste1"/>
              <w:numPr>
                <w:ilvl w:val="0"/>
                <w:numId w:val="17"/>
              </w:numPr>
            </w:pPr>
            <w:r>
              <w:t>Deeskalation von „sehr hoch“ auf „hoch“? ECDC empfiehlt Vorgehensweise bei Impfquote ab 75%</w:t>
            </w:r>
          </w:p>
          <w:p>
            <w:pPr>
              <w:pStyle w:val="Liste1"/>
              <w:numPr>
                <w:ilvl w:val="0"/>
                <w:numId w:val="17"/>
              </w:numPr>
            </w:pPr>
            <w:r>
              <w:t>Abwarten, da die Zahlen in BL mit geringer Impfquote steigen</w:t>
            </w:r>
          </w:p>
          <w:p>
            <w:pPr>
              <w:pStyle w:val="Liste1"/>
              <w:numPr>
                <w:ilvl w:val="0"/>
                <w:numId w:val="17"/>
              </w:numPr>
            </w:pPr>
            <w:r>
              <w:t>Abstufung auf „hoch“ sinnvoll bei zeitgleich guter Erklärung. Einschätzung auf „sehr hoch“ erfolgte damals z.T. durch Unsicherheit der Schwereeinschätzung bei Omikron</w:t>
            </w:r>
          </w:p>
          <w:p>
            <w:pPr>
              <w:pStyle w:val="Liste1"/>
              <w:numPr>
                <w:ilvl w:val="0"/>
                <w:numId w:val="17"/>
              </w:numPr>
            </w:pPr>
            <w:r>
              <w:t>Abstufung, da nun bessere Aussagekraft und um das Vertrauen der Bevölkerung in das RKI zu steigern</w:t>
            </w:r>
          </w:p>
          <w:p>
            <w:pPr>
              <w:pStyle w:val="Liste1"/>
              <w:numPr>
                <w:ilvl w:val="0"/>
                <w:numId w:val="17"/>
              </w:numPr>
            </w:pPr>
            <w:r>
              <w:t xml:space="preserve">Aktueller Kenntnisstand bei Bewertung zugrunde </w:t>
            </w:r>
            <w:proofErr w:type="gramStart"/>
            <w:r>
              <w:t>legen  Dieser</w:t>
            </w:r>
            <w:proofErr w:type="gramEnd"/>
            <w:r>
              <w:t xml:space="preserve"> rechtfertigt eine Abstufung.</w:t>
            </w:r>
          </w:p>
          <w:p>
            <w:pPr>
              <w:pStyle w:val="Liste1"/>
              <w:numPr>
                <w:ilvl w:val="0"/>
                <w:numId w:val="17"/>
              </w:numPr>
            </w:pPr>
            <w:r>
              <w:t>Abstufung sollte in einem größeren Kontext kommuniziert werden. Zudem könnte der Eindruck entstehen, dass Omikron der Grund für eine Deeskalation ist.</w:t>
            </w:r>
          </w:p>
          <w:p>
            <w:pPr>
              <w:pStyle w:val="Liste1"/>
              <w:numPr>
                <w:ilvl w:val="0"/>
                <w:numId w:val="17"/>
              </w:numPr>
            </w:pPr>
            <w:r>
              <w:t>Das Dokument signalisiert einen Strategiewechsel: Fokussierung nur noch auf Vermeidung schwerer Erkrankungen. Es sollte genau erklärt werden, warum ein Strategiewechsel vorgenommen wird.</w:t>
            </w:r>
          </w:p>
          <w:p>
            <w:pPr>
              <w:pStyle w:val="Liste1"/>
              <w:numPr>
                <w:ilvl w:val="0"/>
                <w:numId w:val="17"/>
              </w:numPr>
            </w:pPr>
            <w:r>
              <w:t xml:space="preserve">Falls wir auf „hoch“ runter gehen, sollte die Stratifizierung (Krankheitsschwere) nicht gestrichen werden: Das wäre dann eine positive Botschaft im Hinblick auf Omikron (Ungeimpft: </w:t>
            </w:r>
            <w:r>
              <w:lastRenderedPageBreak/>
              <w:t xml:space="preserve">Hoch, 2x geimpft: moderat, </w:t>
            </w:r>
            <w:proofErr w:type="spellStart"/>
            <w:r>
              <w:t>geboostert</w:t>
            </w:r>
            <w:proofErr w:type="spellEnd"/>
            <w:r>
              <w:t>: niedrig?) falls so machbar.</w:t>
            </w:r>
          </w:p>
          <w:p>
            <w:pPr>
              <w:pStyle w:val="Liste1"/>
              <w:numPr>
                <w:ilvl w:val="0"/>
                <w:numId w:val="17"/>
              </w:numPr>
            </w:pPr>
            <w:r>
              <w:t xml:space="preserve">Krankheitsbelastung ist nach wie vor hoch / höher geworden </w:t>
            </w:r>
          </w:p>
          <w:p>
            <w:pPr>
              <w:pStyle w:val="Liste1"/>
              <w:numPr>
                <w:ilvl w:val="0"/>
                <w:numId w:val="17"/>
              </w:numPr>
            </w:pPr>
            <w:r>
              <w:t>Abstufung von sehr hoch auf hoch wird in der jetzigen Situation als Signal der Lockerung von der Bevölkerung aufgefasst. Schaden für das RKI könnte groß sein. Aktuell besteht noch keine Notwendigkeit für Abstufung Strategiewechsel sollte gut mit dem BMG kommuniziert werden</w:t>
            </w:r>
          </w:p>
          <w:p>
            <w:pPr>
              <w:pStyle w:val="Liste1"/>
              <w:numPr>
                <w:ilvl w:val="0"/>
                <w:numId w:val="17"/>
              </w:numPr>
            </w:pPr>
            <w:r>
              <w:t>Vulnerable Gruppen bei Kindern sollten im Entwurf Berücksichtigung finden</w:t>
            </w:r>
          </w:p>
          <w:p>
            <w:pPr>
              <w:pStyle w:val="Liste1"/>
              <w:numPr>
                <w:ilvl w:val="0"/>
                <w:numId w:val="17"/>
              </w:numPr>
            </w:pPr>
            <w:r>
              <w:t>Vulnerable Gruppen ja, aber nicht auf eine bestimmte Altersgruppe beschränken</w:t>
            </w:r>
          </w:p>
          <w:p>
            <w:pPr>
              <w:pStyle w:val="Liste1"/>
              <w:numPr>
                <w:ilvl w:val="0"/>
                <w:numId w:val="17"/>
              </w:numPr>
            </w:pPr>
            <w:r>
              <w:t>Keine Notwendigkeit einer Abstufung zum jetzigen Zeitpunkt. Der Entwurf sollte zur Vorbereitung mit dem BMG abgestimmt werden</w:t>
            </w:r>
          </w:p>
          <w:p>
            <w:pPr>
              <w:pStyle w:val="Liste1"/>
              <w:numPr>
                <w:ilvl w:val="0"/>
                <w:numId w:val="17"/>
              </w:numPr>
            </w:pPr>
            <w:r>
              <w:t>Kommunikation bei Deeskalation sehr wichtig. Es sollte weiterhin als gesellschaftliche Aufgabe verstanden werden.</w:t>
            </w:r>
          </w:p>
          <w:p>
            <w:pPr>
              <w:pStyle w:val="Liste1"/>
              <w:numPr>
                <w:ilvl w:val="0"/>
                <w:numId w:val="17"/>
              </w:numPr>
            </w:pPr>
            <w:r>
              <w:t>Entwurf wird noch einmal intern abgestimmt. Das Ziel sollte sein, dieses Papier dem BMG in der Woche vor der MPK vorlegen zu können.</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numPr>
                <w:ilvl w:val="0"/>
                <w:numId w:val="18"/>
              </w:numPr>
            </w:pPr>
            <w:r>
              <w:t>Stellungnahme zur Deeskalation wird vorbereitet</w:t>
            </w:r>
          </w:p>
          <w:p>
            <w:pPr>
              <w:pStyle w:val="Liste1"/>
              <w:numPr>
                <w:ilvl w:val="0"/>
                <w:numId w:val="18"/>
              </w:numPr>
            </w:pPr>
            <w:r>
              <w:t>Stellungnahme Kinder wurde überarbeitet; neuer Entwurf wurde erstellt</w:t>
            </w:r>
          </w:p>
          <w:p>
            <w:pPr>
              <w:pStyle w:val="Liste1"/>
              <w:numPr>
                <w:ilvl w:val="0"/>
                <w:numId w:val="18"/>
              </w:numPr>
            </w:pPr>
            <w:r>
              <w:t xml:space="preserve">Diskussion zum </w:t>
            </w:r>
            <w:proofErr w:type="spellStart"/>
            <w:r>
              <w:t>Genesenenstatus</w:t>
            </w:r>
            <w:proofErr w:type="spellEnd"/>
            <w:r>
              <w:t>; Unterschied zwischen Genesen und Geimpft wurde hervorgehoben</w:t>
            </w:r>
          </w:p>
          <w:p>
            <w:pPr>
              <w:pStyle w:val="Liste1"/>
              <w:numPr>
                <w:ilvl w:val="0"/>
                <w:numId w:val="18"/>
              </w:numPr>
            </w:pPr>
            <w:r>
              <w:t>Mögliches vorbereitendes Gespräch zu RKI Panel</w:t>
            </w:r>
          </w:p>
          <w:p>
            <w:pPr>
              <w:pStyle w:val="Liste1"/>
              <w:ind w:left="720"/>
            </w:pPr>
          </w:p>
        </w:tc>
        <w:tc>
          <w:tcPr>
            <w:tcW w:w="1463" w:type="dxa"/>
          </w:tcPr>
          <w:p>
            <w:pPr>
              <w:rPr>
                <w:sz w:val="22"/>
                <w:szCs w:val="22"/>
              </w:rPr>
            </w:pPr>
          </w:p>
          <w:p>
            <w:pPr>
              <w:rPr>
                <w:sz w:val="22"/>
                <w:szCs w:val="22"/>
              </w:rPr>
            </w:pPr>
          </w:p>
          <w:p>
            <w:pPr>
              <w:rPr>
                <w:sz w:val="22"/>
                <w:szCs w:val="22"/>
              </w:rPr>
            </w:pPr>
            <w:proofErr w:type="spellStart"/>
            <w:r>
              <w:rPr>
                <w:sz w:val="22"/>
                <w:szCs w:val="22"/>
              </w:rPr>
              <w:t>Präs</w:t>
            </w:r>
            <w:proofErr w:type="spellEnd"/>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numPr>
                <w:ilvl w:val="0"/>
                <w:numId w:val="19"/>
              </w:numPr>
            </w:pPr>
            <w:r>
              <w:t>Merkblatt zur Impfung für Beschäftigte in Pflegeberufen in Fertigstellung</w:t>
            </w:r>
          </w:p>
          <w:p>
            <w:pPr>
              <w:pStyle w:val="Liste1"/>
              <w:numPr>
                <w:ilvl w:val="0"/>
                <w:numId w:val="19"/>
              </w:numPr>
            </w:pPr>
            <w:r>
              <w:t>Zusammengefasstes Merkblatt zu Quarantäne und Isolierung in Abstimmung</w:t>
            </w:r>
          </w:p>
          <w:p>
            <w:pPr>
              <w:pStyle w:val="Liste1"/>
              <w:numPr>
                <w:ilvl w:val="0"/>
                <w:numId w:val="19"/>
              </w:numPr>
            </w:pPr>
            <w:r>
              <w:t xml:space="preserve">Merkblatt zum Impfstoff von </w:t>
            </w:r>
            <w:proofErr w:type="spellStart"/>
            <w:r>
              <w:t>Novavax</w:t>
            </w:r>
            <w:proofErr w:type="spellEnd"/>
            <w:r>
              <w:t xml:space="preserve"> wird vorbereitet</w:t>
            </w:r>
          </w:p>
          <w:p>
            <w:pPr>
              <w:pStyle w:val="2"/>
            </w:pPr>
            <w:r>
              <w:lastRenderedPageBreak/>
              <w:t>P1</w:t>
            </w:r>
          </w:p>
          <w:p>
            <w:pPr>
              <w:pStyle w:val="Liste1"/>
              <w:numPr>
                <w:ilvl w:val="0"/>
                <w:numId w:val="26"/>
              </w:numPr>
            </w:pPr>
            <w:r>
              <w:t>Kein Update seit Montag</w:t>
            </w:r>
          </w:p>
          <w:p>
            <w:pPr>
              <w:pStyle w:val="Liste1"/>
              <w:ind w:left="473" w:hanging="360"/>
            </w:pPr>
          </w:p>
          <w:p>
            <w:pPr>
              <w:pStyle w:val="2"/>
            </w:pPr>
            <w:r>
              <w:t>Presse</w:t>
            </w:r>
          </w:p>
          <w:p>
            <w:pPr>
              <w:pStyle w:val="2"/>
              <w:numPr>
                <w:ilvl w:val="0"/>
                <w:numId w:val="20"/>
              </w:numPr>
              <w:rPr>
                <w:b w:val="0"/>
                <w:sz w:val="22"/>
                <w:szCs w:val="22"/>
              </w:rPr>
            </w:pPr>
            <w:r>
              <w:rPr>
                <w:b w:val="0"/>
                <w:sz w:val="22"/>
                <w:szCs w:val="22"/>
              </w:rPr>
              <w:t xml:space="preserve">Hintergrundgespräch zur Modellierung der </w:t>
            </w:r>
            <w:proofErr w:type="spellStart"/>
            <w:r>
              <w:rPr>
                <w:b w:val="0"/>
                <w:sz w:val="22"/>
                <w:szCs w:val="22"/>
              </w:rPr>
              <w:t>Omikronwelle</w:t>
            </w:r>
            <w:proofErr w:type="spellEnd"/>
            <w:r>
              <w:rPr>
                <w:b w:val="0"/>
                <w:sz w:val="22"/>
                <w:szCs w:val="22"/>
              </w:rPr>
              <w:t xml:space="preserve"> am 03.02.2022 | 10 Uhr</w:t>
            </w:r>
          </w:p>
          <w:p>
            <w:pPr>
              <w:pStyle w:val="2"/>
              <w:numPr>
                <w:ilvl w:val="0"/>
                <w:numId w:val="20"/>
              </w:numPr>
              <w:rPr>
                <w:b w:val="0"/>
                <w:sz w:val="22"/>
                <w:szCs w:val="22"/>
              </w:rPr>
            </w:pPr>
            <w:r>
              <w:rPr>
                <w:b w:val="0"/>
                <w:sz w:val="22"/>
                <w:szCs w:val="22"/>
              </w:rPr>
              <w:t>3 Fragen:</w:t>
            </w:r>
          </w:p>
          <w:p>
            <w:pPr>
              <w:pStyle w:val="2"/>
              <w:numPr>
                <w:ilvl w:val="1"/>
                <w:numId w:val="20"/>
              </w:numPr>
              <w:rPr>
                <w:b w:val="0"/>
                <w:sz w:val="22"/>
                <w:szCs w:val="22"/>
              </w:rPr>
            </w:pPr>
            <w:r>
              <w:rPr>
                <w:b w:val="0"/>
                <w:sz w:val="22"/>
                <w:szCs w:val="22"/>
              </w:rPr>
              <w:t>1. Werden die Antigen-Tests morgen schon im Wochenbericht ausgewiesen?</w:t>
            </w:r>
          </w:p>
          <w:p>
            <w:pPr>
              <w:pStyle w:val="2"/>
              <w:numPr>
                <w:ilvl w:val="2"/>
                <w:numId w:val="20"/>
              </w:numPr>
              <w:rPr>
                <w:b w:val="0"/>
                <w:sz w:val="22"/>
                <w:szCs w:val="22"/>
              </w:rPr>
            </w:pPr>
            <w:r>
              <w:rPr>
                <w:b w:val="0"/>
                <w:sz w:val="22"/>
                <w:szCs w:val="22"/>
              </w:rPr>
              <w:t xml:space="preserve">Erst auf schriftlicher Anweisung des BMG </w:t>
            </w:r>
          </w:p>
          <w:p>
            <w:pPr>
              <w:pStyle w:val="2"/>
              <w:numPr>
                <w:ilvl w:val="1"/>
                <w:numId w:val="20"/>
              </w:numPr>
              <w:rPr>
                <w:b w:val="0"/>
                <w:sz w:val="22"/>
                <w:szCs w:val="22"/>
              </w:rPr>
            </w:pPr>
            <w:r>
              <w:rPr>
                <w:b w:val="0"/>
                <w:sz w:val="22"/>
                <w:szCs w:val="22"/>
              </w:rPr>
              <w:t>2. Wie ist der aktuelle Stand der Absonderungstabellen?</w:t>
            </w:r>
          </w:p>
          <w:p>
            <w:pPr>
              <w:pStyle w:val="2"/>
              <w:numPr>
                <w:ilvl w:val="2"/>
                <w:numId w:val="20"/>
              </w:numPr>
              <w:rPr>
                <w:b w:val="0"/>
                <w:sz w:val="22"/>
                <w:szCs w:val="22"/>
              </w:rPr>
            </w:pPr>
            <w:r>
              <w:rPr>
                <w:b w:val="0"/>
                <w:sz w:val="22"/>
                <w:szCs w:val="22"/>
              </w:rPr>
              <w:t>Die beteiligten Institutionen sind noch in der Abstimmung. Derzeit keine weiteren Informationen des BMG.</w:t>
            </w:r>
          </w:p>
          <w:p>
            <w:pPr>
              <w:pStyle w:val="2"/>
              <w:numPr>
                <w:ilvl w:val="1"/>
                <w:numId w:val="20"/>
              </w:numPr>
              <w:rPr>
                <w:b w:val="0"/>
                <w:sz w:val="22"/>
                <w:szCs w:val="22"/>
              </w:rPr>
            </w:pPr>
            <w:r>
              <w:rPr>
                <w:b w:val="0"/>
                <w:sz w:val="22"/>
                <w:szCs w:val="22"/>
              </w:rPr>
              <w:t>3. Haben wir eine Botschaft für den Wochenbericht morgen auf Twitter?</w:t>
            </w:r>
          </w:p>
          <w:p>
            <w:pPr>
              <w:pStyle w:val="2"/>
              <w:numPr>
                <w:ilvl w:val="2"/>
                <w:numId w:val="20"/>
              </w:numPr>
              <w:rPr>
                <w:b w:val="0"/>
                <w:sz w:val="22"/>
                <w:szCs w:val="22"/>
              </w:rPr>
            </w:pPr>
            <w:r>
              <w:rPr>
                <w:b w:val="0"/>
                <w:sz w:val="22"/>
                <w:szCs w:val="22"/>
              </w:rPr>
              <w:t>Durchhalteparole in Bezug auf Maßnahmen</w:t>
            </w:r>
          </w:p>
          <w:p>
            <w:pPr>
              <w:pStyle w:val="Liste1"/>
            </w:pPr>
          </w:p>
          <w:p>
            <w:pPr>
              <w:pStyle w:val="Liste1"/>
              <w:rPr>
                <w:i/>
              </w:rPr>
            </w:pPr>
          </w:p>
        </w:tc>
        <w:tc>
          <w:tcPr>
            <w:tcW w:w="1463" w:type="dxa"/>
          </w:tcPr>
          <w:p>
            <w:pPr>
              <w:rPr>
                <w:sz w:val="22"/>
                <w:szCs w:val="22"/>
              </w:rPr>
            </w:pPr>
          </w:p>
          <w:p>
            <w:pPr>
              <w:rPr>
                <w:sz w:val="22"/>
                <w:szCs w:val="22"/>
              </w:rPr>
            </w:pPr>
            <w:r>
              <w:rPr>
                <w:sz w:val="22"/>
                <w:szCs w:val="22"/>
              </w:rPr>
              <w:br/>
            </w:r>
          </w:p>
          <w:p>
            <w:pPr>
              <w:rPr>
                <w:sz w:val="22"/>
                <w:szCs w:val="22"/>
              </w:rPr>
            </w:pPr>
            <w:proofErr w:type="spellStart"/>
            <w:r>
              <w:rPr>
                <w:sz w:val="22"/>
                <w:szCs w:val="22"/>
              </w:rPr>
              <w:t>Rückle</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Lein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t>(Wenchel)</w:t>
            </w: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shd w:val="clear" w:color="auto" w:fill="auto"/>
          </w:tcPr>
          <w:p>
            <w:pPr>
              <w:rPr>
                <w:b/>
              </w:rPr>
            </w:pPr>
            <w:r>
              <w:rPr>
                <w:b/>
              </w:rPr>
              <w:lastRenderedPageBreak/>
              <w:t>7</w:t>
            </w:r>
          </w:p>
        </w:tc>
        <w:tc>
          <w:tcPr>
            <w:tcW w:w="6824" w:type="dxa"/>
            <w:shd w:val="clear" w:color="auto" w:fill="auto"/>
          </w:tcPr>
          <w:p>
            <w:pPr>
              <w:pStyle w:val="1"/>
              <w:rPr>
                <w:color w:val="000000" w:themeColor="text1"/>
              </w:rPr>
            </w:pPr>
            <w:r>
              <w:rPr>
                <w:color w:val="000000" w:themeColor="text1"/>
              </w:rPr>
              <w:t>RKI-Strategie Fragen</w:t>
            </w:r>
          </w:p>
          <w:p>
            <w:pPr>
              <w:pStyle w:val="2"/>
            </w:pPr>
            <w:r>
              <w:t>Allgemein</w:t>
            </w:r>
          </w:p>
          <w:p>
            <w:pPr>
              <w:pStyle w:val="Liste1"/>
              <w:numPr>
                <w:ilvl w:val="0"/>
                <w:numId w:val="21"/>
              </w:numPr>
            </w:pPr>
            <w:r>
              <w:t>ECDC Transition Diskussionspapier. Wer kann/soll das vom RKI für das BMG kommentieren?</w:t>
            </w:r>
          </w:p>
          <w:p>
            <w:pPr>
              <w:pStyle w:val="Liste1"/>
              <w:numPr>
                <w:ilvl w:val="1"/>
                <w:numId w:val="21"/>
              </w:numPr>
            </w:pPr>
            <w:r>
              <w:t xml:space="preserve">Diskussionspapier zeigt Strategieanpassung mit Konzentration auf schwere Verläufe. Fokus auf </w:t>
            </w:r>
            <w:proofErr w:type="spellStart"/>
            <w:r>
              <w:t>Syndromische</w:t>
            </w:r>
            <w:proofErr w:type="spellEnd"/>
            <w:r>
              <w:t xml:space="preserve"> Surveillance. Berücksichtigung vulnerabler Gruppen, Verhaltensaspekte, Impfungen etc.</w:t>
            </w:r>
          </w:p>
          <w:p>
            <w:pPr>
              <w:pStyle w:val="Liste1"/>
              <w:numPr>
                <w:ilvl w:val="1"/>
                <w:numId w:val="21"/>
              </w:numPr>
            </w:pPr>
            <w:r>
              <w:t>Papier wird morgen im Advisory Forum diskutiert. Zuletzt wurde das Risk Assessment vom ECDC von vielen Staaten als zu alarmierend kritisiert. Daraufhin ist dieses Papier entstanden.</w:t>
            </w:r>
          </w:p>
          <w:p>
            <w:pPr>
              <w:pStyle w:val="Liste1"/>
              <w:numPr>
                <w:ilvl w:val="1"/>
                <w:numId w:val="21"/>
              </w:numPr>
            </w:pPr>
            <w:proofErr w:type="spellStart"/>
            <w:r>
              <w:t>Syndromische</w:t>
            </w:r>
            <w:proofErr w:type="spellEnd"/>
            <w:r>
              <w:t xml:space="preserve"> Surveillance in den Vordergrund rücken auch im Interesse des RKI. Stellungnahme sollte unterstützend verfasst werden.</w:t>
            </w:r>
          </w:p>
          <w:p>
            <w:pPr>
              <w:pStyle w:val="Liste1"/>
              <w:numPr>
                <w:ilvl w:val="1"/>
                <w:numId w:val="21"/>
              </w:numPr>
            </w:pPr>
            <w:r>
              <w:t xml:space="preserve">Maria </w:t>
            </w:r>
            <w:proofErr w:type="spellStart"/>
            <w:r>
              <w:t>adH</w:t>
            </w:r>
            <w:proofErr w:type="spellEnd"/>
            <w:r>
              <w:t xml:space="preserve"> schreibt </w:t>
            </w:r>
            <w:proofErr w:type="spellStart"/>
            <w:r>
              <w:t>Stellungnnahme</w:t>
            </w:r>
            <w:proofErr w:type="spellEnd"/>
            <w:r>
              <w:t>. Walter Haas bietet Unterstützung an.</w:t>
            </w:r>
          </w:p>
          <w:p>
            <w:pPr>
              <w:pStyle w:val="Liste1"/>
              <w:ind w:left="113"/>
            </w:pPr>
          </w:p>
          <w:p>
            <w:pPr>
              <w:pStyle w:val="Liste1"/>
              <w:ind w:left="113"/>
            </w:pPr>
          </w:p>
          <w:p>
            <w:pPr>
              <w:pStyle w:val="2"/>
              <w:rPr>
                <w:i/>
              </w:rPr>
            </w:pPr>
            <w:r>
              <w:t>RKI-intern</w:t>
            </w:r>
          </w:p>
          <w:p>
            <w:pPr>
              <w:pStyle w:val="Liste1"/>
            </w:pPr>
            <w:r>
              <w:t>(nicht berichtet)</w:t>
            </w:r>
          </w:p>
        </w:tc>
        <w:tc>
          <w:tcPr>
            <w:tcW w:w="1463" w:type="dxa"/>
          </w:tcPr>
          <w:p>
            <w:pPr>
              <w:rPr>
                <w:sz w:val="22"/>
                <w:szCs w:val="22"/>
                <w:lang w:val="en-US"/>
              </w:rPr>
            </w:pPr>
          </w:p>
          <w:p>
            <w:pPr>
              <w:rPr>
                <w:sz w:val="22"/>
                <w:szCs w:val="22"/>
                <w:lang w:val="en-US"/>
              </w:rPr>
            </w:pPr>
          </w:p>
          <w:p>
            <w:pPr>
              <w:rPr>
                <w:sz w:val="22"/>
                <w:szCs w:val="22"/>
                <w:lang w:val="en-US"/>
              </w:rPr>
            </w:pPr>
          </w:p>
          <w:p>
            <w:pPr>
              <w:rPr>
                <w:sz w:val="22"/>
                <w:szCs w:val="22"/>
                <w:lang w:val="en-US"/>
              </w:rPr>
            </w:pPr>
            <w:proofErr w:type="spellStart"/>
            <w:r>
              <w:rPr>
                <w:sz w:val="22"/>
                <w:szCs w:val="22"/>
                <w:lang w:val="en-US"/>
              </w:rPr>
              <w:t>Alle</w:t>
            </w:r>
            <w:proofErr w:type="spellEnd"/>
          </w:p>
          <w:p>
            <w:pPr>
              <w:rPr>
                <w:sz w:val="22"/>
                <w:szCs w:val="22"/>
                <w:lang w:val="en-US"/>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 xml:space="preserve">Maria </w:t>
            </w:r>
            <w:proofErr w:type="spellStart"/>
            <w:r>
              <w:rPr>
                <w:sz w:val="22"/>
                <w:szCs w:val="22"/>
                <w:lang w:val="en-GB"/>
              </w:rPr>
              <w:t>adH</w:t>
            </w:r>
            <w:proofErr w:type="spellEnd"/>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Hamouda</w:t>
            </w: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 xml:space="preserve">Maria </w:t>
            </w:r>
            <w:proofErr w:type="spellStart"/>
            <w:r>
              <w:rPr>
                <w:sz w:val="22"/>
                <w:szCs w:val="22"/>
                <w:lang w:val="en-GB"/>
              </w:rPr>
              <w:t>adH</w:t>
            </w:r>
            <w:proofErr w:type="spellEnd"/>
          </w:p>
        </w:tc>
      </w:tr>
      <w:tr>
        <w:tc>
          <w:tcPr>
            <w:tcW w:w="684" w:type="dxa"/>
          </w:tcPr>
          <w:p>
            <w:pPr>
              <w:rPr>
                <w:b/>
              </w:rPr>
            </w:pPr>
            <w:r>
              <w:rPr>
                <w:b/>
              </w:rPr>
              <w:lastRenderedPageBreak/>
              <w:t>8</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(nicht berichtet)</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rPr>
          <w:trHeight w:val="2186"/>
        </w:trPr>
        <w:tc>
          <w:tcPr>
            <w:tcW w:w="684" w:type="dxa"/>
          </w:tcPr>
          <w:p>
            <w:pPr>
              <w:rPr>
                <w:b/>
              </w:rPr>
            </w:pPr>
            <w:r>
              <w:rPr>
                <w:b/>
              </w:rPr>
              <w:t>10</w:t>
            </w:r>
          </w:p>
        </w:tc>
        <w:tc>
          <w:tcPr>
            <w:tcW w:w="6824" w:type="dxa"/>
          </w:tcPr>
          <w:p>
            <w:pPr>
              <w:pStyle w:val="1"/>
            </w:pPr>
            <w:r>
              <w:t>Labordiagnostik</w:t>
            </w:r>
          </w:p>
          <w:p>
            <w:pPr>
              <w:pStyle w:val="2"/>
            </w:pPr>
            <w:r>
              <w:t>FG17</w:t>
            </w:r>
          </w:p>
          <w:p>
            <w:pPr>
              <w:pStyle w:val="Liste1"/>
            </w:pPr>
            <w:r>
              <w:t>nicht besprochen</w:t>
            </w:r>
          </w:p>
          <w:p>
            <w:pPr>
              <w:pStyle w:val="Liste1"/>
              <w:ind w:left="473" w:hanging="360"/>
            </w:pPr>
          </w:p>
          <w:p>
            <w:pPr>
              <w:pStyle w:val="Liste1"/>
              <w:rPr>
                <w:b/>
              </w:rPr>
            </w:pPr>
            <w:r>
              <w:rPr>
                <w:b/>
              </w:rPr>
              <w:t>ZBS  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Freitag, 04.02.2022,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13:55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B3C06C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72FE0F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B15906"/>
    <w:multiLevelType w:val="hybridMultilevel"/>
    <w:tmpl w:val="EA704F06"/>
    <w:lvl w:ilvl="0" w:tplc="04070003">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 w15:restartNumberingAfterBreak="0">
    <w:nsid w:val="1FA54713"/>
    <w:multiLevelType w:val="hybridMultilevel"/>
    <w:tmpl w:val="F24E3F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AC5A26"/>
    <w:multiLevelType w:val="hybridMultilevel"/>
    <w:tmpl w:val="DAE64352"/>
    <w:lvl w:ilvl="0" w:tplc="04070003">
      <w:start w:val="1"/>
      <w:numFmt w:val="bullet"/>
      <w:lvlText w:val="o"/>
      <w:lvlJc w:val="left"/>
      <w:pPr>
        <w:ind w:left="473" w:hanging="360"/>
      </w:pPr>
      <w:rPr>
        <w:rFonts w:ascii="Courier New" w:hAnsi="Courier New" w:cs="Courier New"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33E3865"/>
    <w:multiLevelType w:val="hybridMultilevel"/>
    <w:tmpl w:val="59E04EC4"/>
    <w:lvl w:ilvl="0" w:tplc="04070003">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6"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2081FA2"/>
    <w:multiLevelType w:val="hybridMultilevel"/>
    <w:tmpl w:val="8F02C24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3F43B6"/>
    <w:multiLevelType w:val="hybridMultilevel"/>
    <w:tmpl w:val="6BD650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DF5E5E"/>
    <w:multiLevelType w:val="hybridMultilevel"/>
    <w:tmpl w:val="F4CA9C70"/>
    <w:lvl w:ilvl="0" w:tplc="04070003">
      <w:start w:val="1"/>
      <w:numFmt w:val="bullet"/>
      <w:lvlText w:val="o"/>
      <w:lvlJc w:val="left"/>
      <w:pPr>
        <w:ind w:left="1193" w:hanging="360"/>
      </w:pPr>
      <w:rPr>
        <w:rFonts w:ascii="Courier New" w:hAnsi="Courier New" w:cs="Courier New"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1" w15:restartNumberingAfterBreak="0">
    <w:nsid w:val="48AB08AF"/>
    <w:multiLevelType w:val="hybridMultilevel"/>
    <w:tmpl w:val="5772285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2" w15:restartNumberingAfterBreak="0">
    <w:nsid w:val="4ADD3E51"/>
    <w:multiLevelType w:val="hybridMultilevel"/>
    <w:tmpl w:val="E9D068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06B720A"/>
    <w:multiLevelType w:val="hybridMultilevel"/>
    <w:tmpl w:val="6090D0AC"/>
    <w:lvl w:ilvl="0" w:tplc="04070003">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50DB155C"/>
    <w:multiLevelType w:val="hybridMultilevel"/>
    <w:tmpl w:val="4CAAAA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C27572"/>
    <w:multiLevelType w:val="hybridMultilevel"/>
    <w:tmpl w:val="1632BF6E"/>
    <w:lvl w:ilvl="0" w:tplc="04070003">
      <w:start w:val="1"/>
      <w:numFmt w:val="bullet"/>
      <w:lvlText w:val="o"/>
      <w:lvlJc w:val="left"/>
      <w:pPr>
        <w:ind w:left="1193" w:hanging="360"/>
      </w:pPr>
      <w:rPr>
        <w:rFonts w:ascii="Courier New" w:hAnsi="Courier New" w:cs="Courier New" w:hint="default"/>
      </w:rPr>
    </w:lvl>
    <w:lvl w:ilvl="1" w:tplc="04070003">
      <w:start w:val="1"/>
      <w:numFmt w:val="bullet"/>
      <w:lvlText w:val="o"/>
      <w:lvlJc w:val="left"/>
      <w:pPr>
        <w:ind w:left="1913" w:hanging="360"/>
      </w:pPr>
      <w:rPr>
        <w:rFonts w:ascii="Courier New" w:hAnsi="Courier New" w:cs="Courier New" w:hint="default"/>
      </w:rPr>
    </w:lvl>
    <w:lvl w:ilvl="2" w:tplc="04070005">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17" w15:restartNumberingAfterBreak="0">
    <w:nsid w:val="618F7572"/>
    <w:multiLevelType w:val="hybridMultilevel"/>
    <w:tmpl w:val="F0209B0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87067F"/>
    <w:multiLevelType w:val="hybridMultilevel"/>
    <w:tmpl w:val="75304AE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404407"/>
    <w:multiLevelType w:val="hybridMultilevel"/>
    <w:tmpl w:val="00C6F0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484F56"/>
    <w:multiLevelType w:val="hybridMultilevel"/>
    <w:tmpl w:val="9912B67E"/>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1" w15:restartNumberingAfterBreak="0">
    <w:nsid w:val="754703F3"/>
    <w:multiLevelType w:val="hybridMultilevel"/>
    <w:tmpl w:val="873EBAF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7827A3F"/>
    <w:multiLevelType w:val="hybridMultilevel"/>
    <w:tmpl w:val="3E046E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89654DC"/>
    <w:multiLevelType w:val="hybridMultilevel"/>
    <w:tmpl w:val="719ABC88"/>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9"/>
  </w:num>
  <w:num w:numId="2">
    <w:abstractNumId w:val="1"/>
  </w:num>
  <w:num w:numId="3">
    <w:abstractNumId w:val="0"/>
  </w:num>
  <w:num w:numId="4">
    <w:abstractNumId w:val="13"/>
  </w:num>
  <w:num w:numId="5">
    <w:abstractNumId w:val="6"/>
  </w:num>
  <w:num w:numId="6">
    <w:abstractNumId w:val="4"/>
  </w:num>
  <w:num w:numId="7">
    <w:abstractNumId w:val="11"/>
  </w:num>
  <w:num w:numId="8">
    <w:abstractNumId w:val="22"/>
  </w:num>
  <w:num w:numId="9">
    <w:abstractNumId w:val="19"/>
  </w:num>
  <w:num w:numId="10">
    <w:abstractNumId w:val="12"/>
  </w:num>
  <w:num w:numId="11">
    <w:abstractNumId w:val="15"/>
  </w:num>
  <w:num w:numId="12">
    <w:abstractNumId w:val="8"/>
  </w:num>
  <w:num w:numId="13">
    <w:abstractNumId w:val="2"/>
  </w:num>
  <w:num w:numId="14">
    <w:abstractNumId w:val="16"/>
  </w:num>
  <w:num w:numId="15">
    <w:abstractNumId w:val="10"/>
  </w:num>
  <w:num w:numId="16">
    <w:abstractNumId w:val="5"/>
  </w:num>
  <w:num w:numId="17">
    <w:abstractNumId w:val="7"/>
  </w:num>
  <w:num w:numId="18">
    <w:abstractNumId w:val="3"/>
  </w:num>
  <w:num w:numId="19">
    <w:abstractNumId w:val="17"/>
  </w:num>
  <w:num w:numId="20">
    <w:abstractNumId w:val="18"/>
  </w:num>
  <w:num w:numId="21">
    <w:abstractNumId w:val="14"/>
  </w:num>
  <w:num w:numId="22">
    <w:abstractNumId w:val="1"/>
  </w:num>
  <w:num w:numId="23">
    <w:abstractNumId w:val="0"/>
  </w:num>
  <w:num w:numId="24">
    <w:abstractNumId w:val="20"/>
  </w:num>
  <w:num w:numId="25">
    <w:abstractNumId w:val="23"/>
  </w:num>
  <w:num w:numId="26">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spacing w:after="0"/>
      <w:ind w:left="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spacing w:after="0"/>
      <w:ind w:left="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1337">
      <w:bodyDiv w:val="1"/>
      <w:marLeft w:val="0"/>
      <w:marRight w:val="0"/>
      <w:marTop w:val="0"/>
      <w:marBottom w:val="0"/>
      <w:divBdr>
        <w:top w:val="none" w:sz="0" w:space="0" w:color="auto"/>
        <w:left w:val="none" w:sz="0" w:space="0" w:color="auto"/>
        <w:bottom w:val="none" w:sz="0" w:space="0" w:color="auto"/>
        <w:right w:val="none" w:sz="0" w:space="0" w:color="auto"/>
      </w:divBdr>
      <w:divsChild>
        <w:div w:id="1164516040">
          <w:marLeft w:val="274"/>
          <w:marRight w:val="0"/>
          <w:marTop w:val="0"/>
          <w:marBottom w:val="0"/>
          <w:divBdr>
            <w:top w:val="none" w:sz="0" w:space="0" w:color="auto"/>
            <w:left w:val="none" w:sz="0" w:space="0" w:color="auto"/>
            <w:bottom w:val="none" w:sz="0" w:space="0" w:color="auto"/>
            <w:right w:val="none" w:sz="0" w:space="0" w:color="auto"/>
          </w:divBdr>
        </w:div>
      </w:divsChild>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21282517">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1052369">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419398829">
      <w:bodyDiv w:val="1"/>
      <w:marLeft w:val="0"/>
      <w:marRight w:val="0"/>
      <w:marTop w:val="0"/>
      <w:marBottom w:val="0"/>
      <w:divBdr>
        <w:top w:val="none" w:sz="0" w:space="0" w:color="auto"/>
        <w:left w:val="none" w:sz="0" w:space="0" w:color="auto"/>
        <w:bottom w:val="none" w:sz="0" w:space="0" w:color="auto"/>
        <w:right w:val="none" w:sz="0" w:space="0" w:color="auto"/>
      </w:divBdr>
    </w:div>
    <w:div w:id="1547176480">
      <w:bodyDiv w:val="1"/>
      <w:marLeft w:val="0"/>
      <w:marRight w:val="0"/>
      <w:marTop w:val="0"/>
      <w:marBottom w:val="0"/>
      <w:divBdr>
        <w:top w:val="none" w:sz="0" w:space="0" w:color="auto"/>
        <w:left w:val="none" w:sz="0" w:space="0" w:color="auto"/>
        <w:bottom w:val="none" w:sz="0" w:space="0" w:color="auto"/>
        <w:right w:val="none" w:sz="0" w:space="0" w:color="auto"/>
      </w:divBdr>
      <w:divsChild>
        <w:div w:id="1910728056">
          <w:marLeft w:val="274"/>
          <w:marRight w:val="0"/>
          <w:marTop w:val="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69666154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142456369">
      <w:bodyDiv w:val="1"/>
      <w:marLeft w:val="0"/>
      <w:marRight w:val="0"/>
      <w:marTop w:val="0"/>
      <w:marBottom w:val="0"/>
      <w:divBdr>
        <w:top w:val="none" w:sz="0" w:space="0" w:color="auto"/>
        <w:left w:val="none" w:sz="0" w:space="0" w:color="auto"/>
        <w:bottom w:val="none" w:sz="0" w:space="0" w:color="auto"/>
        <w:right w:val="none" w:sz="0" w:space="0" w:color="auto"/>
      </w:divBdr>
      <w:divsChild>
        <w:div w:id="729688881">
          <w:marLeft w:val="547"/>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2-02-02_Lage-AG\syndrom-ARE-SARI-COVID_bis_KW04_2021_f&#252;r-Krisenstab.pptx" TargetMode="External"/><Relationship Id="rId18" Type="http://schemas.openxmlformats.org/officeDocument/2006/relationships/hyperlink" Target="file:///S:\Wissdaten\RKI_nCoV-Lage\1.Lagemanagement\1.3.Besprechungen_TKs\1.Lage_AG\2022-02-02_Lage-AG\Risikobewertung%20zu%20COVID-2022-02-02-Vorschlag-zur-Diskuss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2-02-02_Lage-AG\2022-02-02_Intensivregister_SPoCK.pptx" TargetMode="External"/><Relationship Id="rId17" Type="http://schemas.openxmlformats.org/officeDocument/2006/relationships/hyperlink" Target="file:///S:\Wissdaten\RKI_nCoV-Lage\1.Lagemanagement\1.3.Besprechungen_TKs\1.Lage_AG\2022-02-02_Lage-AG\Schwere%20Omikron-Delta_2022-02-02.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2-02_Lage-AG\VOC20220202_LageAG_sk.ppt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22-02-04_Lage-AG/LageNational_2022-02-04.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2-02_Lage-AG\Testzahlerfassung%20am%20RKI_2022_02-02.pptx"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2-02-02_Lage-AG\syndrom-ARE-SARI-COVID_bis_KW04_2021_f&#252;r-Krisenstab.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82452-B4EF-4231-B512-17CEF876B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2373</Words>
  <Characters>14953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Markus, Inessa</cp:lastModifiedBy>
  <cp:revision>390</cp:revision>
  <cp:lastPrinted>2020-05-06T16:43:00Z</cp:lastPrinted>
  <dcterms:created xsi:type="dcterms:W3CDTF">2022-02-02T14:17:00Z</dcterms:created>
  <dcterms:modified xsi:type="dcterms:W3CDTF">2022-02-04T21:07:00Z</dcterms:modified>
</cp:coreProperties>
</file>