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berschrift1"/>
      </w:pPr>
      <w:r>
        <w:t>Krisenstabssitzung zu COVID-19</w:t>
      </w:r>
    </w:p>
    <w:p>
      <w:pPr>
        <w:rPr>
          <w:rFonts w:asciiTheme="majorHAnsi" w:eastAsiaTheme="majorEastAsia" w:hAnsiTheme="majorHAnsi" w:cstheme="majorBidi"/>
          <w:b/>
          <w:bCs/>
          <w:color w:val="345A8A" w:themeColor="accent1" w:themeShade="B5"/>
          <w:sz w:val="32"/>
          <w:szCs w:val="32"/>
        </w:rPr>
      </w:pPr>
      <w:r>
        <w:rPr>
          <w:rFonts w:asciiTheme="majorHAnsi" w:eastAsiaTheme="majorEastAsia" w:hAnsiTheme="majorHAnsi" w:cstheme="majorBidi"/>
          <w:b/>
          <w:bCs/>
          <w:color w:val="345A8A" w:themeColor="accent1" w:themeShade="B5"/>
          <w:sz w:val="32"/>
          <w:szCs w:val="32"/>
        </w:rPr>
        <w:t>Ergebnisprotokoll</w:t>
      </w:r>
    </w:p>
    <w:p>
      <w:pPr>
        <w:rPr>
          <w:i/>
        </w:rPr>
      </w:pPr>
      <w:r>
        <w:rPr>
          <w:i/>
        </w:rPr>
        <w:t>Aktenzeichen: 4.06.02/0024#0014</w:t>
      </w:r>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Anlass:</w:t>
      </w:r>
      <w:r>
        <w:rPr>
          <w:i/>
          <w:sz w:val="22"/>
        </w:rPr>
        <w:t xml:space="preserve"> </w:t>
      </w:r>
      <w:r>
        <w:rPr>
          <w:i/>
          <w:sz w:val="22"/>
        </w:rPr>
        <w:tab/>
      </w:r>
      <w:r>
        <w:rPr>
          <w:i/>
          <w:sz w:val="22"/>
        </w:rPr>
        <w:tab/>
      </w:r>
      <w:sdt>
        <w:sdtPr>
          <w:rPr>
            <w:i/>
            <w:sz w:val="22"/>
          </w:rPr>
          <w:id w:val="-1069258484"/>
          <w:placeholder>
            <w:docPart w:val="DefaultPlaceholder_1082065158"/>
          </w:placeholder>
        </w:sdtPr>
        <w:sdtContent>
          <w:sdt>
            <w:sdtPr>
              <w:rPr>
                <w:i/>
                <w:sz w:val="22"/>
              </w:rPr>
              <w:id w:val="334350100"/>
              <w:placeholder>
                <w:docPart w:val="0A67EC378ADB4363968F76466F3994ED"/>
              </w:placeholder>
            </w:sdtPr>
            <w:sdtContent>
              <w:r>
                <w:rPr>
                  <w:sz w:val="22"/>
                </w:rPr>
                <w:t>COVID-19</w:t>
              </w:r>
            </w:sdtContent>
          </w:sdt>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Datum:</w:t>
      </w:r>
      <w:r>
        <w:rPr>
          <w:i/>
          <w:sz w:val="22"/>
        </w:rPr>
        <w:t xml:space="preserve"> </w:t>
      </w:r>
      <w:r>
        <w:rPr>
          <w:i/>
          <w:sz w:val="22"/>
        </w:rPr>
        <w:tab/>
      </w:r>
      <w:r>
        <w:rPr>
          <w:i/>
          <w:sz w:val="22"/>
        </w:rPr>
        <w:tab/>
      </w:r>
      <w:sdt>
        <w:sdtPr>
          <w:rPr>
            <w:i/>
            <w:sz w:val="22"/>
          </w:rPr>
          <w:id w:val="1092433924"/>
          <w:placeholder>
            <w:docPart w:val="DefaultPlaceholder_1082065158"/>
          </w:placeholder>
        </w:sdtPr>
        <w:sdtContent>
          <w:r>
            <w:rPr>
              <w:i/>
              <w:sz w:val="22"/>
            </w:rPr>
            <w:t>Wochentag, 04.02.2022, 11:00 Uhr</w:t>
          </w:r>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sz w:val="22"/>
        </w:rPr>
      </w:pPr>
      <w:r>
        <w:rPr>
          <w:b/>
          <w:i/>
          <w:sz w:val="22"/>
        </w:rPr>
        <w:t>Sitzungsort:</w:t>
      </w:r>
      <w:r>
        <w:rPr>
          <w:b/>
          <w:i/>
          <w:sz w:val="22"/>
        </w:rPr>
        <w:tab/>
      </w:r>
      <w:r>
        <w:rPr>
          <w:b/>
          <w:i/>
          <w:sz w:val="22"/>
        </w:rPr>
        <w:tab/>
      </w:r>
      <w:sdt>
        <w:sdtPr>
          <w:rPr>
            <w:sz w:val="22"/>
          </w:rPr>
          <w:id w:val="1344203332"/>
          <w:placeholder>
            <w:docPart w:val="0F773A1FCB61483A80E8B309D8E6A01A"/>
          </w:placeholder>
        </w:sdtPr>
        <w:sdtContent>
          <w:r>
            <w:rPr>
              <w:sz w:val="22"/>
            </w:rPr>
            <w:t>Webex-Konferenz</w:t>
          </w:r>
        </w:sdtContent>
      </w:sdt>
    </w:p>
    <w:p>
      <w:pPr>
        <w:rPr>
          <w:b/>
          <w:sz w:val="22"/>
        </w:rPr>
      </w:pPr>
      <w:r>
        <w:rPr>
          <w:b/>
          <w:sz w:val="22"/>
        </w:rPr>
        <w:t xml:space="preserve">Moderation: Lars Schaade </w:t>
      </w:r>
    </w:p>
    <w:p>
      <w:pPr>
        <w:spacing w:after="0"/>
        <w:rPr>
          <w:b/>
          <w:sz w:val="22"/>
        </w:rPr>
        <w:sectPr>
          <w:headerReference w:type="even" r:id="rId8"/>
          <w:headerReference w:type="default" r:id="rId9"/>
          <w:footerReference w:type="even" r:id="rId10"/>
          <w:footerReference w:type="default" r:id="rId11"/>
          <w:headerReference w:type="first" r:id="rId12"/>
          <w:footerReference w:type="first" r:id="rId13"/>
          <w:pgSz w:w="11900" w:h="16840"/>
          <w:pgMar w:top="1440" w:right="1800" w:bottom="1440" w:left="1800" w:header="708" w:footer="708" w:gutter="0"/>
          <w:cols w:space="708"/>
        </w:sectPr>
      </w:pPr>
    </w:p>
    <w:p>
      <w:pPr>
        <w:spacing w:after="0"/>
        <w:rPr>
          <w:b/>
          <w:sz w:val="22"/>
        </w:rPr>
      </w:pPr>
      <w:bookmarkStart w:id="0" w:name="_Hlk82005470"/>
      <w:r>
        <w:rPr>
          <w:b/>
          <w:sz w:val="22"/>
        </w:rPr>
        <w:t xml:space="preserve">Teilnehmende: </w:t>
      </w:r>
    </w:p>
    <w:p>
      <w:pPr>
        <w:pStyle w:val="Listenabsatz"/>
        <w:numPr>
          <w:ilvl w:val="0"/>
          <w:numId w:val="3"/>
        </w:numPr>
        <w:spacing w:after="0"/>
        <w:contextualSpacing w:val="0"/>
        <w:rPr>
          <w:sz w:val="22"/>
          <w:szCs w:val="22"/>
        </w:rPr>
      </w:pPr>
      <w:r>
        <w:rPr>
          <w:sz w:val="22"/>
          <w:szCs w:val="22"/>
        </w:rPr>
        <w:t>Institutsleitung</w:t>
      </w:r>
    </w:p>
    <w:p>
      <w:pPr>
        <w:pStyle w:val="Listenabsatz"/>
        <w:numPr>
          <w:ilvl w:val="1"/>
          <w:numId w:val="2"/>
        </w:numPr>
        <w:spacing w:after="0"/>
        <w:contextualSpacing w:val="0"/>
        <w:rPr>
          <w:sz w:val="22"/>
          <w:szCs w:val="22"/>
        </w:rPr>
      </w:pPr>
      <w:r>
        <w:rPr>
          <w:sz w:val="22"/>
          <w:szCs w:val="22"/>
        </w:rPr>
        <w:t>Lars Schaade</w:t>
      </w:r>
    </w:p>
    <w:p>
      <w:pPr>
        <w:pStyle w:val="Listenabsatz"/>
        <w:numPr>
          <w:ilvl w:val="1"/>
          <w:numId w:val="2"/>
        </w:numPr>
        <w:rPr>
          <w:sz w:val="22"/>
          <w:szCs w:val="22"/>
        </w:rPr>
      </w:pPr>
      <w:r>
        <w:rPr>
          <w:sz w:val="22"/>
          <w:szCs w:val="22"/>
        </w:rPr>
        <w:t xml:space="preserve">Esther-Maria </w:t>
      </w:r>
      <w:proofErr w:type="spellStart"/>
      <w:r>
        <w:rPr>
          <w:sz w:val="22"/>
          <w:szCs w:val="22"/>
        </w:rPr>
        <w:t>Antão</w:t>
      </w:r>
      <w:proofErr w:type="spellEnd"/>
    </w:p>
    <w:p>
      <w:pPr>
        <w:pStyle w:val="Listenabsatz"/>
        <w:spacing w:after="0"/>
        <w:ind w:left="1440"/>
        <w:contextualSpacing w:val="0"/>
        <w:rPr>
          <w:sz w:val="22"/>
          <w:szCs w:val="22"/>
        </w:rPr>
      </w:pPr>
    </w:p>
    <w:p>
      <w:pPr>
        <w:pStyle w:val="Listenabsatz"/>
        <w:numPr>
          <w:ilvl w:val="0"/>
          <w:numId w:val="2"/>
        </w:numPr>
        <w:spacing w:after="0" w:line="233" w:lineRule="auto"/>
        <w:ind w:hanging="357"/>
        <w:contextualSpacing w:val="0"/>
        <w:rPr>
          <w:sz w:val="22"/>
          <w:szCs w:val="22"/>
        </w:rPr>
      </w:pPr>
      <w:r>
        <w:rPr>
          <w:sz w:val="22"/>
          <w:szCs w:val="22"/>
        </w:rPr>
        <w:t>Abt. 1</w:t>
      </w:r>
    </w:p>
    <w:p>
      <w:pPr>
        <w:pStyle w:val="Listenabsatz"/>
        <w:numPr>
          <w:ilvl w:val="1"/>
          <w:numId w:val="2"/>
        </w:numPr>
        <w:spacing w:after="0" w:line="233" w:lineRule="auto"/>
        <w:contextualSpacing w:val="0"/>
        <w:rPr>
          <w:sz w:val="22"/>
          <w:szCs w:val="22"/>
        </w:rPr>
      </w:pPr>
      <w:r>
        <w:rPr>
          <w:sz w:val="22"/>
          <w:szCs w:val="22"/>
        </w:rPr>
        <w:t>Martin Mielke</w:t>
      </w:r>
    </w:p>
    <w:p>
      <w:pPr>
        <w:pStyle w:val="Listenabsatz"/>
        <w:numPr>
          <w:ilvl w:val="0"/>
          <w:numId w:val="2"/>
        </w:numPr>
        <w:spacing w:after="0" w:line="233" w:lineRule="auto"/>
        <w:contextualSpacing w:val="0"/>
        <w:rPr>
          <w:sz w:val="22"/>
          <w:szCs w:val="22"/>
        </w:rPr>
      </w:pPr>
      <w:r>
        <w:rPr>
          <w:sz w:val="22"/>
          <w:szCs w:val="22"/>
        </w:rPr>
        <w:t>Abt. 2</w:t>
      </w:r>
    </w:p>
    <w:p>
      <w:pPr>
        <w:pStyle w:val="Listenabsatz"/>
        <w:numPr>
          <w:ilvl w:val="1"/>
          <w:numId w:val="2"/>
        </w:numPr>
        <w:spacing w:after="0" w:line="233" w:lineRule="auto"/>
        <w:contextualSpacing w:val="0"/>
        <w:rPr>
          <w:sz w:val="22"/>
          <w:szCs w:val="22"/>
        </w:rPr>
      </w:pPr>
      <w:r>
        <w:rPr>
          <w:sz w:val="22"/>
          <w:szCs w:val="22"/>
        </w:rPr>
        <w:t>Michael Bosnjak</w:t>
      </w:r>
    </w:p>
    <w:p>
      <w:pPr>
        <w:pStyle w:val="Listenabsatz"/>
        <w:numPr>
          <w:ilvl w:val="0"/>
          <w:numId w:val="2"/>
        </w:numPr>
        <w:spacing w:after="0" w:line="233" w:lineRule="auto"/>
        <w:ind w:hanging="357"/>
        <w:contextualSpacing w:val="0"/>
        <w:rPr>
          <w:sz w:val="22"/>
          <w:szCs w:val="22"/>
        </w:rPr>
      </w:pPr>
      <w:r>
        <w:rPr>
          <w:sz w:val="22"/>
          <w:szCs w:val="22"/>
        </w:rPr>
        <w:t>Abt. 3</w:t>
      </w:r>
    </w:p>
    <w:p>
      <w:pPr>
        <w:pStyle w:val="Listenabsatz"/>
        <w:numPr>
          <w:ilvl w:val="1"/>
          <w:numId w:val="2"/>
        </w:numPr>
        <w:spacing w:after="0" w:line="233" w:lineRule="auto"/>
        <w:contextualSpacing w:val="0"/>
        <w:rPr>
          <w:sz w:val="22"/>
          <w:szCs w:val="22"/>
        </w:rPr>
      </w:pPr>
      <w:r>
        <w:rPr>
          <w:sz w:val="22"/>
          <w:szCs w:val="22"/>
        </w:rPr>
        <w:t>Osamah Hamouda</w:t>
      </w:r>
    </w:p>
    <w:p>
      <w:pPr>
        <w:pStyle w:val="Listenabsatz"/>
        <w:numPr>
          <w:ilvl w:val="1"/>
          <w:numId w:val="2"/>
        </w:numPr>
        <w:spacing w:after="0"/>
        <w:contextualSpacing w:val="0"/>
        <w:rPr>
          <w:sz w:val="22"/>
          <w:szCs w:val="22"/>
        </w:rPr>
      </w:pPr>
      <w:r>
        <w:rPr>
          <w:sz w:val="22"/>
          <w:szCs w:val="22"/>
        </w:rPr>
        <w:t>Tanja Jung-Sendzik</w:t>
      </w:r>
    </w:p>
    <w:p>
      <w:pPr>
        <w:pStyle w:val="Listenabsatz"/>
        <w:numPr>
          <w:ilvl w:val="1"/>
          <w:numId w:val="2"/>
        </w:numPr>
        <w:spacing w:after="0"/>
        <w:contextualSpacing w:val="0"/>
        <w:rPr>
          <w:sz w:val="22"/>
          <w:szCs w:val="22"/>
        </w:rPr>
      </w:pPr>
      <w:r>
        <w:rPr>
          <w:sz w:val="22"/>
          <w:szCs w:val="22"/>
        </w:rPr>
        <w:t>Janna Seifried</w:t>
      </w:r>
    </w:p>
    <w:p>
      <w:pPr>
        <w:pStyle w:val="Listenabsatz"/>
        <w:numPr>
          <w:ilvl w:val="0"/>
          <w:numId w:val="2"/>
        </w:numPr>
        <w:spacing w:after="0"/>
        <w:contextualSpacing w:val="0"/>
        <w:rPr>
          <w:sz w:val="22"/>
          <w:szCs w:val="22"/>
        </w:rPr>
      </w:pPr>
      <w:r>
        <w:rPr>
          <w:sz w:val="22"/>
          <w:szCs w:val="22"/>
        </w:rPr>
        <w:t>FG12</w:t>
      </w:r>
    </w:p>
    <w:p>
      <w:pPr>
        <w:pStyle w:val="Listenabsatz"/>
        <w:numPr>
          <w:ilvl w:val="1"/>
          <w:numId w:val="2"/>
        </w:numPr>
        <w:spacing w:after="0" w:line="233" w:lineRule="auto"/>
        <w:contextualSpacing w:val="0"/>
        <w:rPr>
          <w:sz w:val="22"/>
          <w:szCs w:val="22"/>
        </w:rPr>
      </w:pPr>
      <w:r>
        <w:rPr>
          <w:sz w:val="22"/>
          <w:szCs w:val="22"/>
        </w:rPr>
        <w:t>Annette Mankertz</w:t>
      </w:r>
    </w:p>
    <w:p>
      <w:pPr>
        <w:pStyle w:val="Listenabsatz"/>
        <w:numPr>
          <w:ilvl w:val="0"/>
          <w:numId w:val="2"/>
        </w:numPr>
        <w:spacing w:after="0"/>
        <w:contextualSpacing w:val="0"/>
        <w:rPr>
          <w:sz w:val="22"/>
          <w:szCs w:val="22"/>
        </w:rPr>
      </w:pPr>
      <w:r>
        <w:rPr>
          <w:sz w:val="22"/>
          <w:szCs w:val="22"/>
        </w:rPr>
        <w:t>FG14</w:t>
      </w:r>
    </w:p>
    <w:p>
      <w:pPr>
        <w:pStyle w:val="Listenabsatz"/>
        <w:numPr>
          <w:ilvl w:val="1"/>
          <w:numId w:val="2"/>
        </w:numPr>
        <w:spacing w:after="0"/>
        <w:contextualSpacing w:val="0"/>
        <w:rPr>
          <w:sz w:val="22"/>
          <w:szCs w:val="22"/>
        </w:rPr>
      </w:pPr>
      <w:r>
        <w:rPr>
          <w:sz w:val="22"/>
          <w:szCs w:val="22"/>
        </w:rPr>
        <w:t>Melanie Brunke</w:t>
      </w:r>
    </w:p>
    <w:p>
      <w:pPr>
        <w:pStyle w:val="Listenabsatz"/>
        <w:numPr>
          <w:ilvl w:val="1"/>
          <w:numId w:val="2"/>
        </w:numPr>
        <w:spacing w:after="0"/>
        <w:contextualSpacing w:val="0"/>
        <w:rPr>
          <w:sz w:val="22"/>
          <w:szCs w:val="22"/>
        </w:rPr>
      </w:pPr>
      <w:r>
        <w:rPr>
          <w:sz w:val="22"/>
          <w:szCs w:val="22"/>
        </w:rPr>
        <w:t xml:space="preserve">Mardjan </w:t>
      </w:r>
      <w:proofErr w:type="spellStart"/>
      <w:r>
        <w:rPr>
          <w:sz w:val="22"/>
          <w:szCs w:val="22"/>
        </w:rPr>
        <w:t>Arvand</w:t>
      </w:r>
      <w:proofErr w:type="spellEnd"/>
    </w:p>
    <w:p>
      <w:pPr>
        <w:pStyle w:val="Listenabsatz"/>
        <w:numPr>
          <w:ilvl w:val="0"/>
          <w:numId w:val="3"/>
        </w:numPr>
        <w:spacing w:after="0"/>
        <w:contextualSpacing w:val="0"/>
        <w:rPr>
          <w:sz w:val="22"/>
          <w:szCs w:val="22"/>
        </w:rPr>
      </w:pPr>
      <w:r>
        <w:rPr>
          <w:sz w:val="22"/>
          <w:szCs w:val="22"/>
        </w:rPr>
        <w:t>FG17</w:t>
      </w:r>
    </w:p>
    <w:p>
      <w:pPr>
        <w:pStyle w:val="Listenabsatz"/>
        <w:numPr>
          <w:ilvl w:val="1"/>
          <w:numId w:val="2"/>
        </w:numPr>
        <w:spacing w:after="0"/>
        <w:contextualSpacing w:val="0"/>
        <w:rPr>
          <w:sz w:val="22"/>
          <w:szCs w:val="22"/>
        </w:rPr>
      </w:pPr>
      <w:r>
        <w:rPr>
          <w:sz w:val="22"/>
          <w:szCs w:val="22"/>
        </w:rPr>
        <w:t xml:space="preserve">Ralf </w:t>
      </w:r>
      <w:proofErr w:type="spellStart"/>
      <w:r>
        <w:rPr>
          <w:sz w:val="22"/>
          <w:szCs w:val="22"/>
        </w:rPr>
        <w:t>Dürrwald</w:t>
      </w:r>
      <w:proofErr w:type="spellEnd"/>
    </w:p>
    <w:p>
      <w:pPr>
        <w:pStyle w:val="Listenabsatz"/>
        <w:numPr>
          <w:ilvl w:val="1"/>
          <w:numId w:val="2"/>
        </w:numPr>
        <w:spacing w:after="0"/>
        <w:contextualSpacing w:val="0"/>
        <w:rPr>
          <w:sz w:val="22"/>
          <w:szCs w:val="22"/>
        </w:rPr>
      </w:pPr>
      <w:proofErr w:type="spellStart"/>
      <w:r>
        <w:rPr>
          <w:sz w:val="22"/>
          <w:szCs w:val="22"/>
        </w:rPr>
        <w:t>Djin-Ye</w:t>
      </w:r>
      <w:proofErr w:type="spellEnd"/>
      <w:r>
        <w:rPr>
          <w:sz w:val="22"/>
          <w:szCs w:val="22"/>
        </w:rPr>
        <w:t xml:space="preserve"> Oh</w:t>
      </w:r>
    </w:p>
    <w:p>
      <w:pPr>
        <w:pStyle w:val="Listenabsatz"/>
        <w:numPr>
          <w:ilvl w:val="0"/>
          <w:numId w:val="3"/>
        </w:numPr>
        <w:spacing w:after="0"/>
        <w:contextualSpacing w:val="0"/>
        <w:rPr>
          <w:sz w:val="22"/>
          <w:szCs w:val="22"/>
        </w:rPr>
      </w:pPr>
      <w:r>
        <w:rPr>
          <w:sz w:val="22"/>
          <w:szCs w:val="22"/>
        </w:rPr>
        <w:t xml:space="preserve">FG21 </w:t>
      </w:r>
    </w:p>
    <w:p>
      <w:pPr>
        <w:pStyle w:val="Listenabsatz"/>
        <w:numPr>
          <w:ilvl w:val="1"/>
          <w:numId w:val="2"/>
        </w:numPr>
        <w:spacing w:after="0"/>
        <w:contextualSpacing w:val="0"/>
        <w:rPr>
          <w:sz w:val="22"/>
          <w:szCs w:val="22"/>
        </w:rPr>
      </w:pPr>
      <w:r>
        <w:rPr>
          <w:sz w:val="22"/>
          <w:szCs w:val="22"/>
        </w:rPr>
        <w:t xml:space="preserve">Wolfgang </w:t>
      </w:r>
      <w:proofErr w:type="spellStart"/>
      <w:r>
        <w:rPr>
          <w:rStyle w:val="highlight"/>
          <w:sz w:val="22"/>
          <w:szCs w:val="22"/>
        </w:rPr>
        <w:t>Scheida</w:t>
      </w:r>
      <w:proofErr w:type="spellEnd"/>
    </w:p>
    <w:p>
      <w:pPr>
        <w:pStyle w:val="Listenabsatz"/>
        <w:numPr>
          <w:ilvl w:val="0"/>
          <w:numId w:val="2"/>
        </w:numPr>
        <w:spacing w:after="0"/>
        <w:contextualSpacing w:val="0"/>
        <w:rPr>
          <w:sz w:val="22"/>
        </w:rPr>
      </w:pPr>
      <w:r>
        <w:rPr>
          <w:sz w:val="22"/>
        </w:rPr>
        <w:t xml:space="preserve">FG25 </w:t>
      </w:r>
    </w:p>
    <w:p>
      <w:pPr>
        <w:pStyle w:val="Listenabsatz"/>
        <w:numPr>
          <w:ilvl w:val="1"/>
          <w:numId w:val="2"/>
        </w:numPr>
        <w:spacing w:after="0"/>
        <w:contextualSpacing w:val="0"/>
        <w:rPr>
          <w:sz w:val="22"/>
          <w:szCs w:val="22"/>
        </w:rPr>
      </w:pPr>
      <w:r>
        <w:rPr>
          <w:sz w:val="22"/>
          <w:szCs w:val="22"/>
        </w:rPr>
        <w:t xml:space="preserve">Christa </w:t>
      </w:r>
      <w:r>
        <w:rPr>
          <w:rStyle w:val="highlight"/>
          <w:sz w:val="22"/>
          <w:szCs w:val="22"/>
        </w:rPr>
        <w:t>Scheid</w:t>
      </w:r>
      <w:r>
        <w:rPr>
          <w:sz w:val="22"/>
          <w:szCs w:val="22"/>
        </w:rPr>
        <w:t>t-</w:t>
      </w:r>
      <w:r>
        <w:rPr>
          <w:rStyle w:val="highlight"/>
          <w:sz w:val="22"/>
          <w:szCs w:val="22"/>
        </w:rPr>
        <w:t>Nave</w:t>
      </w:r>
    </w:p>
    <w:p>
      <w:pPr>
        <w:pStyle w:val="Listenabsatz"/>
        <w:numPr>
          <w:ilvl w:val="0"/>
          <w:numId w:val="4"/>
        </w:numPr>
        <w:spacing w:after="0"/>
        <w:contextualSpacing w:val="0"/>
        <w:rPr>
          <w:sz w:val="22"/>
          <w:szCs w:val="22"/>
        </w:rPr>
      </w:pPr>
      <w:r>
        <w:rPr>
          <w:sz w:val="22"/>
          <w:szCs w:val="22"/>
        </w:rPr>
        <w:t>FG32</w:t>
      </w:r>
    </w:p>
    <w:p>
      <w:pPr>
        <w:pStyle w:val="Listenabsatz"/>
        <w:numPr>
          <w:ilvl w:val="1"/>
          <w:numId w:val="2"/>
        </w:numPr>
        <w:spacing w:after="0"/>
        <w:contextualSpacing w:val="0"/>
        <w:rPr>
          <w:sz w:val="22"/>
          <w:szCs w:val="22"/>
        </w:rPr>
      </w:pPr>
      <w:r>
        <w:rPr>
          <w:sz w:val="22"/>
          <w:szCs w:val="22"/>
        </w:rPr>
        <w:t>Michaela Diercke</w:t>
      </w:r>
    </w:p>
    <w:p>
      <w:pPr>
        <w:pStyle w:val="Listenabsatz"/>
        <w:numPr>
          <w:ilvl w:val="0"/>
          <w:numId w:val="2"/>
        </w:numPr>
        <w:spacing w:after="0"/>
        <w:contextualSpacing w:val="0"/>
        <w:rPr>
          <w:sz w:val="22"/>
          <w:szCs w:val="22"/>
        </w:rPr>
      </w:pPr>
      <w:r>
        <w:rPr>
          <w:sz w:val="22"/>
          <w:szCs w:val="22"/>
        </w:rPr>
        <w:t>FG33</w:t>
      </w:r>
    </w:p>
    <w:p>
      <w:pPr>
        <w:pStyle w:val="Listenabsatz"/>
        <w:numPr>
          <w:ilvl w:val="1"/>
          <w:numId w:val="2"/>
        </w:numPr>
        <w:spacing w:after="0"/>
        <w:contextualSpacing w:val="0"/>
        <w:rPr>
          <w:sz w:val="22"/>
          <w:szCs w:val="22"/>
        </w:rPr>
      </w:pPr>
      <w:r>
        <w:rPr>
          <w:sz w:val="22"/>
          <w:szCs w:val="22"/>
        </w:rPr>
        <w:t xml:space="preserve">Thomas Harder </w:t>
      </w:r>
    </w:p>
    <w:p>
      <w:pPr>
        <w:pStyle w:val="Listenabsatz"/>
        <w:numPr>
          <w:ilvl w:val="0"/>
          <w:numId w:val="4"/>
        </w:numPr>
        <w:spacing w:after="0"/>
        <w:contextualSpacing w:val="0"/>
        <w:rPr>
          <w:sz w:val="22"/>
          <w:szCs w:val="22"/>
        </w:rPr>
      </w:pPr>
      <w:r>
        <w:rPr>
          <w:sz w:val="22"/>
          <w:szCs w:val="22"/>
        </w:rPr>
        <w:t>FG34</w:t>
      </w:r>
    </w:p>
    <w:p>
      <w:pPr>
        <w:pStyle w:val="Listenabsatz"/>
        <w:numPr>
          <w:ilvl w:val="1"/>
          <w:numId w:val="2"/>
        </w:numPr>
        <w:spacing w:after="0"/>
        <w:contextualSpacing w:val="0"/>
        <w:rPr>
          <w:sz w:val="22"/>
          <w:szCs w:val="22"/>
        </w:rPr>
      </w:pPr>
      <w:r>
        <w:rPr>
          <w:sz w:val="22"/>
          <w:szCs w:val="22"/>
        </w:rPr>
        <w:t>Viviane Bremer</w:t>
      </w:r>
    </w:p>
    <w:p>
      <w:pPr>
        <w:pStyle w:val="Listenabsatz"/>
        <w:numPr>
          <w:ilvl w:val="0"/>
          <w:numId w:val="2"/>
        </w:numPr>
        <w:spacing w:after="0"/>
        <w:contextualSpacing w:val="0"/>
        <w:rPr>
          <w:sz w:val="22"/>
          <w:szCs w:val="22"/>
        </w:rPr>
      </w:pPr>
      <w:r>
        <w:rPr>
          <w:sz w:val="22"/>
          <w:szCs w:val="22"/>
        </w:rPr>
        <w:t>FG35</w:t>
      </w:r>
    </w:p>
    <w:p>
      <w:pPr>
        <w:pStyle w:val="Listenabsatz"/>
        <w:numPr>
          <w:ilvl w:val="1"/>
          <w:numId w:val="2"/>
        </w:numPr>
        <w:spacing w:after="0"/>
        <w:contextualSpacing w:val="0"/>
        <w:rPr>
          <w:sz w:val="22"/>
          <w:szCs w:val="22"/>
        </w:rPr>
      </w:pPr>
      <w:r>
        <w:rPr>
          <w:sz w:val="22"/>
          <w:szCs w:val="22"/>
        </w:rPr>
        <w:t>Klaus Stark</w:t>
      </w:r>
    </w:p>
    <w:p>
      <w:pPr>
        <w:pStyle w:val="Listenabsatz"/>
        <w:numPr>
          <w:ilvl w:val="1"/>
          <w:numId w:val="2"/>
        </w:numPr>
        <w:spacing w:after="0"/>
        <w:contextualSpacing w:val="0"/>
        <w:rPr>
          <w:sz w:val="22"/>
          <w:szCs w:val="22"/>
        </w:rPr>
      </w:pPr>
      <w:r>
        <w:rPr>
          <w:sz w:val="22"/>
          <w:szCs w:val="22"/>
        </w:rPr>
        <w:t xml:space="preserve">Hendrik Wilking </w:t>
      </w:r>
    </w:p>
    <w:p>
      <w:pPr>
        <w:pStyle w:val="Listenabsatz"/>
        <w:numPr>
          <w:ilvl w:val="0"/>
          <w:numId w:val="2"/>
        </w:numPr>
        <w:spacing w:after="0"/>
        <w:contextualSpacing w:val="0"/>
        <w:rPr>
          <w:sz w:val="22"/>
          <w:szCs w:val="22"/>
        </w:rPr>
      </w:pPr>
      <w:r>
        <w:rPr>
          <w:sz w:val="22"/>
          <w:szCs w:val="22"/>
        </w:rPr>
        <w:t>FG36</w:t>
      </w:r>
    </w:p>
    <w:p>
      <w:pPr>
        <w:pStyle w:val="Listenabsatz"/>
        <w:numPr>
          <w:ilvl w:val="1"/>
          <w:numId w:val="2"/>
        </w:numPr>
        <w:spacing w:after="0"/>
        <w:contextualSpacing w:val="0"/>
        <w:rPr>
          <w:sz w:val="22"/>
          <w:szCs w:val="22"/>
        </w:rPr>
      </w:pPr>
      <w:r>
        <w:rPr>
          <w:sz w:val="22"/>
          <w:szCs w:val="22"/>
        </w:rPr>
        <w:t>Walter Haas</w:t>
      </w:r>
    </w:p>
    <w:p>
      <w:pPr>
        <w:pStyle w:val="Listenabsatz"/>
        <w:numPr>
          <w:ilvl w:val="1"/>
          <w:numId w:val="2"/>
        </w:numPr>
        <w:spacing w:after="0"/>
        <w:contextualSpacing w:val="0"/>
        <w:rPr>
          <w:sz w:val="22"/>
          <w:szCs w:val="22"/>
        </w:rPr>
      </w:pPr>
      <w:r>
        <w:rPr>
          <w:sz w:val="22"/>
          <w:szCs w:val="22"/>
        </w:rPr>
        <w:t>Silke Buda</w:t>
      </w:r>
    </w:p>
    <w:p>
      <w:pPr>
        <w:pStyle w:val="Listenabsatz"/>
        <w:numPr>
          <w:ilvl w:val="1"/>
          <w:numId w:val="2"/>
        </w:numPr>
        <w:spacing w:after="0"/>
        <w:contextualSpacing w:val="0"/>
        <w:rPr>
          <w:sz w:val="22"/>
          <w:szCs w:val="22"/>
        </w:rPr>
      </w:pPr>
      <w:r>
        <w:rPr>
          <w:sz w:val="22"/>
          <w:szCs w:val="22"/>
        </w:rPr>
        <w:t>Stefan Kröger</w:t>
      </w:r>
    </w:p>
    <w:p>
      <w:pPr>
        <w:pStyle w:val="Listenabsatz"/>
        <w:numPr>
          <w:ilvl w:val="1"/>
          <w:numId w:val="2"/>
        </w:numPr>
        <w:spacing w:after="0"/>
        <w:contextualSpacing w:val="0"/>
        <w:rPr>
          <w:sz w:val="22"/>
          <w:szCs w:val="22"/>
        </w:rPr>
      </w:pPr>
      <w:r>
        <w:rPr>
          <w:sz w:val="22"/>
          <w:szCs w:val="22"/>
        </w:rPr>
        <w:t>Julia Schilling</w:t>
      </w:r>
    </w:p>
    <w:p>
      <w:pPr>
        <w:pStyle w:val="Listenabsatz"/>
        <w:numPr>
          <w:ilvl w:val="0"/>
          <w:numId w:val="2"/>
        </w:numPr>
        <w:spacing w:after="0"/>
        <w:contextualSpacing w:val="0"/>
        <w:rPr>
          <w:sz w:val="22"/>
          <w:szCs w:val="22"/>
        </w:rPr>
      </w:pPr>
      <w:r>
        <w:rPr>
          <w:sz w:val="22"/>
          <w:szCs w:val="22"/>
        </w:rPr>
        <w:t>FG37</w:t>
      </w:r>
    </w:p>
    <w:p>
      <w:pPr>
        <w:pStyle w:val="Listenabsatz"/>
        <w:numPr>
          <w:ilvl w:val="1"/>
          <w:numId w:val="2"/>
        </w:numPr>
        <w:spacing w:after="0"/>
        <w:contextualSpacing w:val="0"/>
        <w:rPr>
          <w:sz w:val="22"/>
          <w:szCs w:val="22"/>
        </w:rPr>
      </w:pPr>
      <w:r>
        <w:rPr>
          <w:sz w:val="22"/>
          <w:szCs w:val="22"/>
        </w:rPr>
        <w:t>Tim Eckmanns</w:t>
      </w:r>
    </w:p>
    <w:p>
      <w:pPr>
        <w:pStyle w:val="Listenabsatz"/>
        <w:numPr>
          <w:ilvl w:val="0"/>
          <w:numId w:val="4"/>
        </w:numPr>
        <w:spacing w:after="0"/>
        <w:contextualSpacing w:val="0"/>
        <w:rPr>
          <w:sz w:val="22"/>
          <w:szCs w:val="22"/>
        </w:rPr>
      </w:pPr>
      <w:r>
        <w:rPr>
          <w:sz w:val="22"/>
          <w:szCs w:val="22"/>
        </w:rPr>
        <w:t>FG38</w:t>
      </w:r>
    </w:p>
    <w:p>
      <w:pPr>
        <w:pStyle w:val="Listenabsatz"/>
        <w:numPr>
          <w:ilvl w:val="1"/>
          <w:numId w:val="2"/>
        </w:numPr>
        <w:spacing w:after="0"/>
        <w:contextualSpacing w:val="0"/>
        <w:rPr>
          <w:sz w:val="22"/>
          <w:szCs w:val="22"/>
        </w:rPr>
      </w:pPr>
      <w:r>
        <w:rPr>
          <w:sz w:val="22"/>
          <w:szCs w:val="22"/>
        </w:rPr>
        <w:t xml:space="preserve">Maria </w:t>
      </w:r>
      <w:proofErr w:type="gramStart"/>
      <w:r>
        <w:rPr>
          <w:sz w:val="22"/>
          <w:szCs w:val="22"/>
        </w:rPr>
        <w:t>an der Heiden</w:t>
      </w:r>
      <w:proofErr w:type="gramEnd"/>
    </w:p>
    <w:p>
      <w:pPr>
        <w:pStyle w:val="Listenabsatz"/>
        <w:numPr>
          <w:ilvl w:val="1"/>
          <w:numId w:val="2"/>
        </w:numPr>
        <w:spacing w:after="0"/>
        <w:contextualSpacing w:val="0"/>
        <w:rPr>
          <w:sz w:val="22"/>
          <w:szCs w:val="22"/>
        </w:rPr>
      </w:pPr>
      <w:r>
        <w:rPr>
          <w:sz w:val="22"/>
          <w:szCs w:val="22"/>
        </w:rPr>
        <w:t>Inessa Markus(</w:t>
      </w:r>
      <w:bookmarkStart w:id="1" w:name="_GoBack"/>
      <w:bookmarkEnd w:id="1"/>
      <w:r>
        <w:rPr>
          <w:sz w:val="22"/>
          <w:szCs w:val="22"/>
        </w:rPr>
        <w:t>Protokoll)</w:t>
      </w:r>
    </w:p>
    <w:p>
      <w:pPr>
        <w:pStyle w:val="Listenabsatz"/>
        <w:numPr>
          <w:ilvl w:val="0"/>
          <w:numId w:val="3"/>
        </w:numPr>
        <w:spacing w:after="0"/>
        <w:contextualSpacing w:val="0"/>
        <w:rPr>
          <w:sz w:val="22"/>
          <w:szCs w:val="22"/>
        </w:rPr>
      </w:pPr>
      <w:r>
        <w:rPr>
          <w:sz w:val="22"/>
          <w:szCs w:val="22"/>
        </w:rPr>
        <w:t>ZBS7</w:t>
      </w:r>
    </w:p>
    <w:p>
      <w:pPr>
        <w:pStyle w:val="Listenabsatz"/>
        <w:numPr>
          <w:ilvl w:val="1"/>
          <w:numId w:val="3"/>
        </w:numPr>
        <w:spacing w:after="0"/>
        <w:contextualSpacing w:val="0"/>
        <w:rPr>
          <w:sz w:val="22"/>
          <w:szCs w:val="22"/>
        </w:rPr>
      </w:pPr>
      <w:r>
        <w:rPr>
          <w:sz w:val="22"/>
          <w:szCs w:val="22"/>
        </w:rPr>
        <w:t>Christian Herzog</w:t>
      </w:r>
    </w:p>
    <w:p>
      <w:pPr>
        <w:pStyle w:val="Listenabsatz"/>
        <w:numPr>
          <w:ilvl w:val="0"/>
          <w:numId w:val="3"/>
        </w:numPr>
        <w:spacing w:after="0"/>
        <w:contextualSpacing w:val="0"/>
        <w:rPr>
          <w:sz w:val="22"/>
          <w:szCs w:val="22"/>
        </w:rPr>
      </w:pPr>
      <w:r>
        <w:rPr>
          <w:sz w:val="22"/>
          <w:szCs w:val="22"/>
        </w:rPr>
        <w:t>ZBS1</w:t>
      </w:r>
    </w:p>
    <w:p>
      <w:pPr>
        <w:pStyle w:val="Listenabsatz"/>
        <w:numPr>
          <w:ilvl w:val="1"/>
          <w:numId w:val="3"/>
        </w:numPr>
        <w:spacing w:after="0"/>
        <w:contextualSpacing w:val="0"/>
        <w:rPr>
          <w:sz w:val="22"/>
          <w:szCs w:val="22"/>
        </w:rPr>
      </w:pPr>
      <w:r>
        <w:rPr>
          <w:sz w:val="22"/>
          <w:szCs w:val="22"/>
        </w:rPr>
        <w:t>Janine Michel</w:t>
      </w:r>
    </w:p>
    <w:p>
      <w:pPr>
        <w:pStyle w:val="Listenabsatz"/>
        <w:numPr>
          <w:ilvl w:val="0"/>
          <w:numId w:val="3"/>
        </w:numPr>
        <w:spacing w:after="0"/>
        <w:contextualSpacing w:val="0"/>
        <w:rPr>
          <w:sz w:val="22"/>
          <w:szCs w:val="22"/>
        </w:rPr>
      </w:pPr>
      <w:r>
        <w:rPr>
          <w:sz w:val="22"/>
          <w:szCs w:val="22"/>
        </w:rPr>
        <w:t>MF3</w:t>
      </w:r>
    </w:p>
    <w:p>
      <w:pPr>
        <w:pStyle w:val="Listenabsatz"/>
        <w:numPr>
          <w:ilvl w:val="1"/>
          <w:numId w:val="3"/>
        </w:numPr>
        <w:spacing w:after="0"/>
        <w:contextualSpacing w:val="0"/>
        <w:rPr>
          <w:sz w:val="22"/>
          <w:szCs w:val="22"/>
        </w:rPr>
      </w:pPr>
      <w:r>
        <w:rPr>
          <w:sz w:val="22"/>
          <w:szCs w:val="22"/>
        </w:rPr>
        <w:t>Nancy Erickson</w:t>
      </w:r>
    </w:p>
    <w:p>
      <w:pPr>
        <w:pStyle w:val="Listenabsatz"/>
        <w:numPr>
          <w:ilvl w:val="0"/>
          <w:numId w:val="3"/>
        </w:numPr>
        <w:spacing w:after="0"/>
        <w:contextualSpacing w:val="0"/>
        <w:rPr>
          <w:sz w:val="22"/>
          <w:szCs w:val="22"/>
        </w:rPr>
      </w:pPr>
      <w:r>
        <w:rPr>
          <w:sz w:val="22"/>
          <w:szCs w:val="22"/>
        </w:rPr>
        <w:t>MF4</w:t>
      </w:r>
    </w:p>
    <w:p>
      <w:pPr>
        <w:pStyle w:val="Listenabsatz"/>
        <w:numPr>
          <w:ilvl w:val="1"/>
          <w:numId w:val="3"/>
        </w:numPr>
        <w:spacing w:after="0"/>
        <w:contextualSpacing w:val="0"/>
        <w:rPr>
          <w:sz w:val="22"/>
          <w:szCs w:val="22"/>
        </w:rPr>
      </w:pPr>
      <w:r>
        <w:rPr>
          <w:sz w:val="22"/>
          <w:szCs w:val="22"/>
        </w:rPr>
        <w:t>Martina Fischer</w:t>
      </w:r>
    </w:p>
    <w:p>
      <w:pPr>
        <w:pStyle w:val="Listenabsatz"/>
        <w:numPr>
          <w:ilvl w:val="0"/>
          <w:numId w:val="3"/>
        </w:numPr>
        <w:spacing w:after="0"/>
        <w:contextualSpacing w:val="0"/>
        <w:rPr>
          <w:sz w:val="22"/>
          <w:szCs w:val="22"/>
        </w:rPr>
      </w:pPr>
      <w:r>
        <w:rPr>
          <w:sz w:val="22"/>
          <w:szCs w:val="22"/>
        </w:rPr>
        <w:t>P1</w:t>
      </w:r>
    </w:p>
    <w:p>
      <w:pPr>
        <w:pStyle w:val="Listenabsatz"/>
        <w:numPr>
          <w:ilvl w:val="1"/>
          <w:numId w:val="3"/>
        </w:numPr>
        <w:spacing w:after="0"/>
        <w:contextualSpacing w:val="0"/>
        <w:rPr>
          <w:sz w:val="22"/>
          <w:szCs w:val="22"/>
        </w:rPr>
      </w:pPr>
      <w:r>
        <w:rPr>
          <w:sz w:val="22"/>
          <w:szCs w:val="22"/>
        </w:rPr>
        <w:t>Ines Lein</w:t>
      </w:r>
    </w:p>
    <w:p>
      <w:pPr>
        <w:pStyle w:val="Listenabsatz"/>
        <w:numPr>
          <w:ilvl w:val="0"/>
          <w:numId w:val="3"/>
        </w:numPr>
        <w:spacing w:after="0"/>
        <w:contextualSpacing w:val="0"/>
        <w:rPr>
          <w:sz w:val="22"/>
          <w:szCs w:val="22"/>
        </w:rPr>
      </w:pPr>
      <w:r>
        <w:rPr>
          <w:sz w:val="22"/>
          <w:szCs w:val="22"/>
        </w:rPr>
        <w:t>P4</w:t>
      </w:r>
    </w:p>
    <w:p>
      <w:pPr>
        <w:pStyle w:val="Listenabsatz"/>
        <w:numPr>
          <w:ilvl w:val="1"/>
          <w:numId w:val="3"/>
        </w:numPr>
        <w:spacing w:after="0"/>
        <w:rPr>
          <w:sz w:val="22"/>
        </w:rPr>
      </w:pPr>
      <w:r>
        <w:rPr>
          <w:sz w:val="22"/>
        </w:rPr>
        <w:t xml:space="preserve">Susanne Gottwald </w:t>
      </w:r>
    </w:p>
    <w:p>
      <w:pPr>
        <w:pStyle w:val="Listenabsatz"/>
        <w:numPr>
          <w:ilvl w:val="0"/>
          <w:numId w:val="3"/>
        </w:numPr>
        <w:spacing w:after="0"/>
        <w:contextualSpacing w:val="0"/>
        <w:rPr>
          <w:sz w:val="22"/>
          <w:szCs w:val="22"/>
        </w:rPr>
      </w:pPr>
      <w:r>
        <w:rPr>
          <w:sz w:val="22"/>
          <w:szCs w:val="22"/>
        </w:rPr>
        <w:t>Presse</w:t>
      </w:r>
    </w:p>
    <w:p>
      <w:pPr>
        <w:pStyle w:val="Listenabsatz"/>
        <w:numPr>
          <w:ilvl w:val="1"/>
          <w:numId w:val="3"/>
        </w:numPr>
        <w:rPr>
          <w:sz w:val="22"/>
          <w:szCs w:val="22"/>
        </w:rPr>
      </w:pPr>
      <w:r>
        <w:rPr>
          <w:sz w:val="22"/>
          <w:szCs w:val="22"/>
        </w:rPr>
        <w:t xml:space="preserve">Ronja Wenchel </w:t>
      </w:r>
    </w:p>
    <w:p>
      <w:pPr>
        <w:pStyle w:val="Listenabsatz"/>
        <w:numPr>
          <w:ilvl w:val="0"/>
          <w:numId w:val="2"/>
        </w:numPr>
        <w:spacing w:after="0"/>
        <w:contextualSpacing w:val="0"/>
        <w:rPr>
          <w:sz w:val="22"/>
          <w:szCs w:val="22"/>
        </w:rPr>
      </w:pPr>
      <w:r>
        <w:rPr>
          <w:sz w:val="22"/>
          <w:szCs w:val="22"/>
        </w:rPr>
        <w:t>ZIG</w:t>
      </w:r>
    </w:p>
    <w:p>
      <w:pPr>
        <w:pStyle w:val="Listenabsatz"/>
        <w:numPr>
          <w:ilvl w:val="1"/>
          <w:numId w:val="2"/>
        </w:numPr>
        <w:spacing w:after="0"/>
        <w:contextualSpacing w:val="0"/>
        <w:rPr>
          <w:sz w:val="22"/>
          <w:szCs w:val="22"/>
        </w:rPr>
      </w:pPr>
      <w:r>
        <w:rPr>
          <w:sz w:val="22"/>
          <w:szCs w:val="22"/>
        </w:rPr>
        <w:t>Johanna Hanefeld</w:t>
      </w:r>
    </w:p>
    <w:p>
      <w:pPr>
        <w:pStyle w:val="Listenabsatz"/>
        <w:numPr>
          <w:ilvl w:val="0"/>
          <w:numId w:val="2"/>
        </w:numPr>
        <w:spacing w:after="0"/>
        <w:contextualSpacing w:val="0"/>
        <w:rPr>
          <w:sz w:val="22"/>
          <w:szCs w:val="22"/>
        </w:rPr>
      </w:pPr>
      <w:r>
        <w:rPr>
          <w:sz w:val="22"/>
          <w:szCs w:val="22"/>
        </w:rPr>
        <w:t>ZIG1</w:t>
      </w:r>
    </w:p>
    <w:p>
      <w:pPr>
        <w:pStyle w:val="Listenabsatz"/>
        <w:numPr>
          <w:ilvl w:val="1"/>
          <w:numId w:val="2"/>
        </w:numPr>
        <w:spacing w:after="0"/>
        <w:contextualSpacing w:val="0"/>
        <w:rPr>
          <w:sz w:val="22"/>
          <w:szCs w:val="22"/>
        </w:rPr>
      </w:pPr>
      <w:r>
        <w:rPr>
          <w:sz w:val="22"/>
          <w:szCs w:val="22"/>
        </w:rPr>
        <w:t xml:space="preserve">Romy Kerber </w:t>
      </w:r>
    </w:p>
    <w:p>
      <w:pPr>
        <w:pStyle w:val="Listenabsatz"/>
        <w:numPr>
          <w:ilvl w:val="0"/>
          <w:numId w:val="2"/>
        </w:numPr>
        <w:spacing w:after="0"/>
        <w:contextualSpacing w:val="0"/>
        <w:rPr>
          <w:rStyle w:val="highlight"/>
          <w:sz w:val="22"/>
          <w:szCs w:val="22"/>
        </w:rPr>
      </w:pPr>
      <w:r>
        <w:rPr>
          <w:rStyle w:val="highlight"/>
          <w:sz w:val="22"/>
          <w:szCs w:val="22"/>
        </w:rPr>
        <w:t>ZIG3</w:t>
      </w:r>
    </w:p>
    <w:p>
      <w:pPr>
        <w:pStyle w:val="Listenabsatz"/>
        <w:numPr>
          <w:ilvl w:val="1"/>
          <w:numId w:val="2"/>
        </w:numPr>
        <w:spacing w:after="0"/>
        <w:contextualSpacing w:val="0"/>
        <w:rPr>
          <w:rStyle w:val="highlight"/>
          <w:sz w:val="22"/>
          <w:szCs w:val="22"/>
        </w:rPr>
      </w:pPr>
      <w:r>
        <w:rPr>
          <w:rStyle w:val="highlight"/>
          <w:sz w:val="22"/>
          <w:szCs w:val="22"/>
        </w:rPr>
        <w:t>Sabrina Weiß</w:t>
      </w:r>
    </w:p>
    <w:p>
      <w:pPr>
        <w:pStyle w:val="Listenabsatz"/>
        <w:numPr>
          <w:ilvl w:val="0"/>
          <w:numId w:val="2"/>
        </w:numPr>
        <w:spacing w:after="0"/>
        <w:contextualSpacing w:val="0"/>
        <w:rPr>
          <w:sz w:val="22"/>
          <w:szCs w:val="22"/>
        </w:rPr>
      </w:pPr>
      <w:r>
        <w:rPr>
          <w:sz w:val="22"/>
          <w:szCs w:val="22"/>
        </w:rPr>
        <w:t xml:space="preserve">BZgA </w:t>
      </w:r>
    </w:p>
    <w:p>
      <w:pPr>
        <w:pStyle w:val="Listenabsatz"/>
        <w:numPr>
          <w:ilvl w:val="1"/>
          <w:numId w:val="2"/>
        </w:numPr>
        <w:rPr>
          <w:sz w:val="22"/>
          <w:szCs w:val="22"/>
        </w:rPr>
      </w:pPr>
      <w:r>
        <w:rPr>
          <w:sz w:val="22"/>
          <w:szCs w:val="22"/>
        </w:rPr>
        <w:t xml:space="preserve">Andrea </w:t>
      </w:r>
      <w:proofErr w:type="spellStart"/>
      <w:r>
        <w:rPr>
          <w:sz w:val="22"/>
          <w:szCs w:val="22"/>
        </w:rPr>
        <w:t>Rückle</w:t>
      </w:r>
      <w:proofErr w:type="spellEnd"/>
    </w:p>
    <w:p>
      <w:pPr>
        <w:rPr>
          <w:sz w:val="22"/>
          <w:szCs w:val="22"/>
        </w:rPr>
      </w:pPr>
      <w:r>
        <w:rPr>
          <w:sz w:val="22"/>
          <w:szCs w:val="22"/>
        </w:rPr>
        <w:br w:type="page"/>
      </w:r>
    </w:p>
    <w:bookmarkEnd w:id="0"/>
    <w:p>
      <w:pPr>
        <w:spacing w:after="0"/>
        <w:rPr>
          <w:sz w:val="22"/>
        </w:rPr>
        <w:sectPr>
          <w:type w:val="continuous"/>
          <w:pgSz w:w="11900" w:h="16840"/>
          <w:pgMar w:top="1440" w:right="1800" w:bottom="1440" w:left="1800" w:header="708" w:footer="708" w:gutter="0"/>
          <w:cols w:num="2" w:space="560"/>
        </w:sectPr>
      </w:pPr>
    </w:p>
    <w:p>
      <w:pPr>
        <w:pStyle w:val="Liste2"/>
        <w:numPr>
          <w:ilvl w:val="0"/>
          <w:numId w:val="0"/>
        </w:numPr>
      </w:pPr>
    </w:p>
    <w:tbl>
      <w:tblPr>
        <w:tblStyle w:val="Tabellenraster"/>
        <w:tblW w:w="8971" w:type="dxa"/>
        <w:tblLayout w:type="fixed"/>
        <w:tblLook w:val="00A0" w:firstRow="1" w:lastRow="0" w:firstColumn="1" w:lastColumn="0" w:noHBand="0" w:noVBand="0"/>
      </w:tblPr>
      <w:tblGrid>
        <w:gridCol w:w="684"/>
        <w:gridCol w:w="6824"/>
        <w:gridCol w:w="1463"/>
      </w:tblGrid>
      <w:tr>
        <w:tc>
          <w:tcPr>
            <w:tcW w:w="684" w:type="dxa"/>
          </w:tcPr>
          <w:p>
            <w:pPr>
              <w:pStyle w:val="1"/>
              <w:rPr>
                <w:sz w:val="24"/>
              </w:rPr>
            </w:pPr>
            <w:r>
              <w:rPr>
                <w:sz w:val="24"/>
              </w:rPr>
              <w:br w:type="page"/>
            </w:r>
            <w:r>
              <w:rPr>
                <w:sz w:val="24"/>
              </w:rPr>
              <w:br w:type="page"/>
              <w:t>TOP</w:t>
            </w:r>
          </w:p>
        </w:tc>
        <w:tc>
          <w:tcPr>
            <w:tcW w:w="6824" w:type="dxa"/>
          </w:tcPr>
          <w:p>
            <w:pPr>
              <w:pStyle w:val="1"/>
              <w:rPr>
                <w:sz w:val="24"/>
              </w:rPr>
            </w:pPr>
            <w:r>
              <w:rPr>
                <w:sz w:val="24"/>
              </w:rPr>
              <w:t>Beitrag/ Thema</w:t>
            </w:r>
          </w:p>
        </w:tc>
        <w:tc>
          <w:tcPr>
            <w:tcW w:w="1463" w:type="dxa"/>
          </w:tcPr>
          <w:p>
            <w:pPr>
              <w:rPr>
                <w:b/>
                <w:sz w:val="22"/>
                <w:szCs w:val="22"/>
              </w:rPr>
            </w:pPr>
            <w:r>
              <w:rPr>
                <w:b/>
                <w:sz w:val="22"/>
                <w:szCs w:val="22"/>
              </w:rPr>
              <w:t>eingebracht von</w:t>
            </w:r>
          </w:p>
        </w:tc>
      </w:tr>
      <w:tr>
        <w:tc>
          <w:tcPr>
            <w:tcW w:w="684" w:type="dxa"/>
          </w:tcPr>
          <w:p>
            <w:pPr>
              <w:rPr>
                <w:b/>
              </w:rPr>
            </w:pPr>
            <w:r>
              <w:rPr>
                <w:b/>
              </w:rPr>
              <w:t>1</w:t>
            </w:r>
          </w:p>
        </w:tc>
        <w:tc>
          <w:tcPr>
            <w:tcW w:w="6824" w:type="dxa"/>
          </w:tcPr>
          <w:p>
            <w:pPr>
              <w:pStyle w:val="1"/>
            </w:pPr>
            <w:r>
              <w:t xml:space="preserve">Aktuelle Lage </w:t>
            </w:r>
          </w:p>
          <w:p>
            <w:pPr>
              <w:spacing w:line="276" w:lineRule="auto"/>
              <w:rPr>
                <w:rStyle w:val="TagFrZchn"/>
              </w:rPr>
            </w:pPr>
            <w:r>
              <w:rPr>
                <w:rStyle w:val="2Zchn"/>
                <w:sz w:val="22"/>
                <w:szCs w:val="22"/>
              </w:rPr>
              <w:t>International</w:t>
            </w:r>
            <w:r>
              <w:rPr>
                <w:b/>
                <w:sz w:val="22"/>
                <w:szCs w:val="22"/>
              </w:rPr>
              <w:t xml:space="preserve"> </w:t>
            </w:r>
            <w:r>
              <w:rPr>
                <w:rStyle w:val="TagFrZchn"/>
              </w:rPr>
              <w:t>(nur freitags)</w:t>
            </w:r>
          </w:p>
          <w:p>
            <w:pPr>
              <w:pStyle w:val="Liste2"/>
              <w:numPr>
                <w:ilvl w:val="0"/>
                <w:numId w:val="0"/>
              </w:numPr>
              <w:ind w:left="833" w:hanging="360"/>
              <w:rPr>
                <w:lang w:val="de-DE"/>
              </w:rPr>
            </w:pPr>
          </w:p>
          <w:p>
            <w:pPr>
              <w:pStyle w:val="Liste2"/>
            </w:pPr>
            <w:proofErr w:type="spellStart"/>
            <w:r>
              <w:t>Weltweit</w:t>
            </w:r>
            <w:proofErr w:type="spellEnd"/>
            <w:r>
              <w:t xml:space="preserve">: </w:t>
            </w:r>
            <w:proofErr w:type="spellStart"/>
            <w:r>
              <w:t>Folien</w:t>
            </w:r>
            <w:proofErr w:type="spellEnd"/>
            <w:r>
              <w:t xml:space="preserve"> </w:t>
            </w:r>
            <w:hyperlink r:id="rId14" w:history="1">
              <w:proofErr w:type="spellStart"/>
              <w:r>
                <w:rPr>
                  <w:rStyle w:val="Hyperlink"/>
                </w:rPr>
                <w:t>hier</w:t>
              </w:r>
              <w:proofErr w:type="spellEnd"/>
            </w:hyperlink>
          </w:p>
          <w:p>
            <w:pPr>
              <w:pStyle w:val="Liste2"/>
            </w:pPr>
            <w:proofErr w:type="spellStart"/>
            <w:r>
              <w:t>Datenstand</w:t>
            </w:r>
            <w:proofErr w:type="spellEnd"/>
            <w:r>
              <w:t xml:space="preserve">: WHO, </w:t>
            </w:r>
            <w:r>
              <w:rPr>
                <w:i/>
                <w:iCs/>
                <w:lang w:val="de-DE"/>
              </w:rPr>
              <w:t>02.02.2022</w:t>
            </w:r>
          </w:p>
          <w:p>
            <w:pPr>
              <w:pStyle w:val="Liste2"/>
              <w:rPr>
                <w:lang w:val="de-DE"/>
              </w:rPr>
            </w:pPr>
            <w:r>
              <w:rPr>
                <w:lang w:val="de-DE"/>
              </w:rPr>
              <w:t>Fälle: 380.321.615 Todesfälle: 5.680.741 (CFR: 1,5%) Weltweite Fallzahlabnahme um 7.6% im Vgl. zur Vorwoche</w:t>
            </w:r>
          </w:p>
          <w:p>
            <w:pPr>
              <w:pStyle w:val="Liste2"/>
              <w:rPr>
                <w:lang w:val="de-DE"/>
              </w:rPr>
            </w:pPr>
            <w:r>
              <w:rPr>
                <w:lang w:val="de-DE"/>
              </w:rPr>
              <w:t xml:space="preserve">Liste Top 10 Länder nach neuen Fällen: </w:t>
            </w:r>
          </w:p>
          <w:p>
            <w:pPr>
              <w:pStyle w:val="Liste2"/>
              <w:numPr>
                <w:ilvl w:val="0"/>
                <w:numId w:val="0"/>
              </w:numPr>
              <w:ind w:left="833"/>
              <w:rPr>
                <w:lang w:val="de-DE"/>
              </w:rPr>
            </w:pPr>
            <w:r>
              <w:rPr>
                <w:lang w:val="de-DE"/>
              </w:rPr>
              <w:t>USA, Frankreich, Indien, Brasilien, Deutschland, Italien, Russland(neu), UK, Türkei, Japan(neu)</w:t>
            </w:r>
          </w:p>
          <w:p>
            <w:pPr>
              <w:pStyle w:val="Liste2"/>
              <w:numPr>
                <w:ilvl w:val="0"/>
                <w:numId w:val="0"/>
              </w:numPr>
              <w:ind w:left="833"/>
              <w:rPr>
                <w:lang w:val="de-DE"/>
              </w:rPr>
            </w:pPr>
            <w:r>
              <w:rPr>
                <w:lang w:val="de-DE"/>
              </w:rPr>
              <w:t xml:space="preserve">Auffällig in Russland die niedrige </w:t>
            </w:r>
            <w:proofErr w:type="spellStart"/>
            <w:r>
              <w:rPr>
                <w:lang w:val="de-DE"/>
              </w:rPr>
              <w:t>Impfrate</w:t>
            </w:r>
            <w:proofErr w:type="spellEnd"/>
            <w:r>
              <w:rPr>
                <w:lang w:val="de-DE"/>
              </w:rPr>
              <w:t xml:space="preserve"> </w:t>
            </w:r>
          </w:p>
          <w:p>
            <w:pPr>
              <w:pStyle w:val="Liste2"/>
              <w:numPr>
                <w:ilvl w:val="0"/>
                <w:numId w:val="0"/>
              </w:numPr>
              <w:ind w:left="833"/>
              <w:rPr>
                <w:lang w:val="de-DE"/>
              </w:rPr>
            </w:pPr>
            <w:r>
              <w:rPr>
                <w:lang w:val="de-DE"/>
              </w:rPr>
              <w:t>USA, Frankreich, Indien und Italien abnehmender Trend Indien und auch Argentinien zeigen starken Anstieg</w:t>
            </w:r>
          </w:p>
          <w:p>
            <w:pPr>
              <w:pStyle w:val="Liste2"/>
            </w:pPr>
            <w:r>
              <w:t>WHO Sitrep (</w:t>
            </w:r>
            <w:proofErr w:type="spellStart"/>
            <w:r>
              <w:t>Datenstand</w:t>
            </w:r>
            <w:proofErr w:type="spellEnd"/>
            <w:r>
              <w:t xml:space="preserve"> 30.01.2022): </w:t>
            </w:r>
          </w:p>
          <w:p>
            <w:pPr>
              <w:pStyle w:val="Liste2"/>
              <w:numPr>
                <w:ilvl w:val="0"/>
                <w:numId w:val="0"/>
              </w:numPr>
              <w:ind w:left="833"/>
              <w:rPr>
                <w:lang w:val="de-DE"/>
              </w:rPr>
            </w:pPr>
            <w:r>
              <w:rPr>
                <w:lang w:val="de-DE"/>
              </w:rPr>
              <w:t>Ähnlich zu Vorwoche</w:t>
            </w:r>
          </w:p>
          <w:p>
            <w:pPr>
              <w:pStyle w:val="Liste2"/>
              <w:numPr>
                <w:ilvl w:val="0"/>
                <w:numId w:val="0"/>
              </w:numPr>
              <w:ind w:left="833"/>
              <w:rPr>
                <w:lang w:val="de-DE"/>
              </w:rPr>
            </w:pPr>
            <w:r>
              <w:rPr>
                <w:lang w:val="de-DE"/>
              </w:rPr>
              <w:t>Anstieg der Fallzahlen in Regionen: Westpazifik, südöstlichen Mittelmeerregion und Europa</w:t>
            </w:r>
          </w:p>
          <w:p>
            <w:pPr>
              <w:pStyle w:val="Liste2"/>
              <w:numPr>
                <w:ilvl w:val="0"/>
                <w:numId w:val="0"/>
              </w:numPr>
              <w:ind w:left="833"/>
              <w:rPr>
                <w:lang w:val="de-DE"/>
              </w:rPr>
            </w:pPr>
            <w:r>
              <w:rPr>
                <w:lang w:val="de-DE"/>
              </w:rPr>
              <w:t xml:space="preserve"> Afrika, Südostasien sind die Fallzahlen stabil</w:t>
            </w:r>
          </w:p>
          <w:p>
            <w:pPr>
              <w:pStyle w:val="Liste2"/>
              <w:numPr>
                <w:ilvl w:val="0"/>
                <w:numId w:val="0"/>
              </w:numPr>
              <w:ind w:left="833"/>
              <w:rPr>
                <w:lang w:val="de-DE"/>
              </w:rPr>
            </w:pPr>
            <w:r>
              <w:rPr>
                <w:lang w:val="de-DE"/>
              </w:rPr>
              <w:t>Sinkenden Fallzahlen bei Todesfällen in Afrika (-7%) und Europa (-2%)</w:t>
            </w:r>
          </w:p>
          <w:p>
            <w:pPr>
              <w:pStyle w:val="Liste2"/>
              <w:numPr>
                <w:ilvl w:val="0"/>
                <w:numId w:val="0"/>
              </w:numPr>
              <w:ind w:left="833"/>
              <w:rPr>
                <w:lang w:val="de-DE"/>
              </w:rPr>
            </w:pPr>
            <w:r>
              <w:rPr>
                <w:lang w:val="de-DE"/>
              </w:rPr>
              <w:t>Afrika rückläufige Fallzahlen, Anzahl der Neuinfektionen wie zu Beginn der Omikron-Welle. Botschaftsberichte bestätigen die positive Entwicklung der Lage vor Ort (Maßnahmen, KH-Auslastung)</w:t>
            </w:r>
          </w:p>
          <w:p>
            <w:pPr>
              <w:pStyle w:val="Liste2"/>
              <w:numPr>
                <w:ilvl w:val="0"/>
                <w:numId w:val="0"/>
              </w:numPr>
              <w:ind w:left="833"/>
              <w:rPr>
                <w:lang w:val="de-DE"/>
              </w:rPr>
            </w:pPr>
            <w:r>
              <w:rPr>
                <w:lang w:val="de-DE"/>
              </w:rPr>
              <w:t xml:space="preserve">Tonga berichtet den ersten COVID-19 Ausbruch seit Beginn der Pandemie (5Fälle) und befindet sich im Lockdown. </w:t>
            </w:r>
          </w:p>
          <w:p>
            <w:pPr>
              <w:pStyle w:val="Liste2"/>
              <w:rPr>
                <w:lang w:val="de-DE"/>
              </w:rPr>
            </w:pPr>
            <w:r>
              <w:rPr>
                <w:lang w:val="de-DE"/>
              </w:rPr>
              <w:t xml:space="preserve">Europakarte mit 7-Tage-Inzidenz (Datenstand 28.01.2022): </w:t>
            </w:r>
          </w:p>
          <w:p>
            <w:pPr>
              <w:pStyle w:val="Liste2"/>
              <w:numPr>
                <w:ilvl w:val="0"/>
                <w:numId w:val="0"/>
              </w:numPr>
              <w:ind w:left="833"/>
              <w:rPr>
                <w:lang w:val="de-DE"/>
              </w:rPr>
            </w:pPr>
            <w:r>
              <w:rPr>
                <w:lang w:val="de-DE"/>
              </w:rPr>
              <w:t>Keine Veränderungen, weiterhin sehr hohe Inzidenzen</w:t>
            </w:r>
          </w:p>
          <w:p>
            <w:pPr>
              <w:pStyle w:val="Liste2"/>
              <w:rPr>
                <w:lang w:val="de-DE"/>
              </w:rPr>
            </w:pPr>
            <w:r>
              <w:rPr>
                <w:lang w:val="de-DE"/>
              </w:rPr>
              <w:t>Folie: Virusvariante Omikron – Weltweit (01.02.2022)</w:t>
            </w:r>
          </w:p>
          <w:p>
            <w:pPr>
              <w:pStyle w:val="Liste2"/>
              <w:rPr>
                <w:lang w:val="de-DE"/>
              </w:rPr>
            </w:pPr>
            <w:r>
              <w:rPr>
                <w:lang w:val="de-DE"/>
              </w:rPr>
              <w:t xml:space="preserve">Folie: GISAID </w:t>
            </w:r>
            <w:proofErr w:type="spellStart"/>
            <w:r>
              <w:rPr>
                <w:lang w:val="de-DE"/>
              </w:rPr>
              <w:t>Omicron</w:t>
            </w:r>
            <w:proofErr w:type="spellEnd"/>
            <w:r>
              <w:rPr>
                <w:lang w:val="de-DE"/>
              </w:rPr>
              <w:t xml:space="preserve"> weltweit: </w:t>
            </w:r>
          </w:p>
          <w:p>
            <w:pPr>
              <w:pStyle w:val="Liste2"/>
              <w:numPr>
                <w:ilvl w:val="0"/>
                <w:numId w:val="0"/>
              </w:numPr>
              <w:ind w:left="833"/>
              <w:rPr>
                <w:lang w:val="de-DE"/>
              </w:rPr>
            </w:pPr>
            <w:r>
              <w:rPr>
                <w:lang w:val="de-DE"/>
              </w:rPr>
              <w:t>Aktuell nur noch 6,7% VOC Delta</w:t>
            </w:r>
          </w:p>
          <w:p>
            <w:pPr>
              <w:pStyle w:val="Liste2"/>
              <w:numPr>
                <w:ilvl w:val="0"/>
                <w:numId w:val="0"/>
              </w:numPr>
              <w:ind w:left="833"/>
              <w:rPr>
                <w:lang w:val="de-DE"/>
              </w:rPr>
            </w:pPr>
            <w:r>
              <w:rPr>
                <w:lang w:val="de-DE"/>
              </w:rPr>
              <w:t xml:space="preserve">BA.2 in manchen Ländern über 50%, Dänemark mittlerweile dominant </w:t>
            </w:r>
          </w:p>
          <w:p>
            <w:pPr>
              <w:pStyle w:val="Liste2"/>
              <w:rPr>
                <w:lang w:val="de-DE"/>
              </w:rPr>
            </w:pPr>
            <w:r>
              <w:rPr>
                <w:lang w:val="de-DE"/>
              </w:rPr>
              <w:t>Vorläufige Ergebnisse aus Haushaltsstudien und Übertragung von BA.1 und BA.2</w:t>
            </w:r>
          </w:p>
          <w:p>
            <w:pPr>
              <w:pStyle w:val="Liste2"/>
              <w:numPr>
                <w:ilvl w:val="0"/>
                <w:numId w:val="0"/>
              </w:numPr>
              <w:ind w:left="833"/>
              <w:rPr>
                <w:lang w:val="de-DE"/>
              </w:rPr>
            </w:pPr>
            <w:r>
              <w:rPr>
                <w:lang w:val="de-DE"/>
              </w:rPr>
              <w:t xml:space="preserve">In beiden Studien sieht man höhere SAR bei BA.2 </w:t>
            </w:r>
          </w:p>
          <w:p>
            <w:pPr>
              <w:pStyle w:val="Liste2"/>
              <w:numPr>
                <w:ilvl w:val="0"/>
                <w:numId w:val="0"/>
              </w:numPr>
              <w:ind w:left="833"/>
              <w:rPr>
                <w:lang w:val="de-DE"/>
              </w:rPr>
            </w:pPr>
            <w:r>
              <w:rPr>
                <w:lang w:val="de-DE"/>
              </w:rPr>
              <w:t xml:space="preserve">Dänemark berichtet über erhöhte Suszeptibilität unabhängig von Impfstatus </w:t>
            </w:r>
          </w:p>
          <w:p>
            <w:pPr>
              <w:pStyle w:val="Liste2"/>
              <w:numPr>
                <w:ilvl w:val="0"/>
                <w:numId w:val="0"/>
              </w:numPr>
              <w:ind w:left="833"/>
              <w:rPr>
                <w:lang w:val="de-DE"/>
              </w:rPr>
            </w:pPr>
            <w:r>
              <w:rPr>
                <w:lang w:val="de-DE"/>
              </w:rPr>
              <w:t xml:space="preserve">Bei Nicht geimpften Fällen mit BA.2 sieht man eine erhöhte Transmission in HH  </w:t>
            </w:r>
          </w:p>
          <w:p>
            <w:pPr>
              <w:pStyle w:val="Liste2"/>
              <w:numPr>
                <w:ilvl w:val="0"/>
                <w:numId w:val="0"/>
              </w:numPr>
              <w:ind w:left="833"/>
              <w:rPr>
                <w:lang w:val="de-DE"/>
              </w:rPr>
            </w:pPr>
          </w:p>
          <w:p>
            <w:pPr>
              <w:pStyle w:val="Liste2"/>
              <w:numPr>
                <w:ilvl w:val="0"/>
                <w:numId w:val="0"/>
              </w:numPr>
              <w:rPr>
                <w:lang w:val="de-DE"/>
              </w:rPr>
            </w:pPr>
            <w:proofErr w:type="spellStart"/>
            <w:r>
              <w:rPr>
                <w:lang w:val="de-DE"/>
              </w:rPr>
              <w:t>ToDo</w:t>
            </w:r>
            <w:proofErr w:type="spellEnd"/>
            <w:r>
              <w:rPr>
                <w:lang w:val="de-DE"/>
              </w:rPr>
              <w:t xml:space="preserve">: ZIG1 bis nächste Woche folgende Aspekte beleuchten/Fragen klären: </w:t>
            </w:r>
          </w:p>
          <w:p>
            <w:pPr>
              <w:pStyle w:val="Liste2"/>
              <w:numPr>
                <w:ilvl w:val="0"/>
                <w:numId w:val="0"/>
              </w:numPr>
              <w:rPr>
                <w:lang w:val="de-DE"/>
              </w:rPr>
            </w:pPr>
            <w:r>
              <w:rPr>
                <w:lang w:val="de-DE"/>
              </w:rPr>
              <w:t xml:space="preserve">Was passiert in EU-Staaten, die Maßnahmen zurücknehmen/“öffnen“ trotz hoher Inzidenzen? Gibt es eine Beschleunigung des Infektionsgeschehens? Welche Trends? </w:t>
            </w:r>
          </w:p>
          <w:p>
            <w:pPr>
              <w:pStyle w:val="Liste2"/>
              <w:numPr>
                <w:ilvl w:val="0"/>
                <w:numId w:val="0"/>
              </w:numPr>
              <w:rPr>
                <w:lang w:val="de-DE"/>
              </w:rPr>
            </w:pPr>
            <w:r>
              <w:rPr>
                <w:lang w:val="de-DE"/>
              </w:rPr>
              <w:t>Was bedeutet konkret Öffnungen? Werden alle Maßnahmen weggelassen oder bestehen Beschränkungen? Falls ja, welche?</w:t>
            </w:r>
          </w:p>
          <w:p>
            <w:pPr>
              <w:pStyle w:val="Liste2"/>
              <w:numPr>
                <w:ilvl w:val="0"/>
                <w:numId w:val="0"/>
              </w:numPr>
              <w:rPr>
                <w:lang w:val="de-DE"/>
              </w:rPr>
            </w:pPr>
            <w:r>
              <w:rPr>
                <w:lang w:val="de-DE"/>
              </w:rPr>
              <w:t>Was ist in den Staaten hohen BA2 Anteil? Hohen Gipfel? Neue Welle?</w:t>
            </w:r>
          </w:p>
          <w:p>
            <w:pPr>
              <w:pStyle w:val="Liste2"/>
              <w:numPr>
                <w:ilvl w:val="0"/>
                <w:numId w:val="0"/>
              </w:numPr>
              <w:rPr>
                <w:lang w:val="de-DE"/>
              </w:rPr>
            </w:pPr>
            <w:r>
              <w:rPr>
                <w:lang w:val="de-DE"/>
              </w:rPr>
              <w:lastRenderedPageBreak/>
              <w:t>Was ist die Hospitalisierungsrate in Dänemark und UK? Schwere der Erkrankung? Wie ist die Ausbreitung/geographische Verteilung?</w:t>
            </w:r>
          </w:p>
          <w:p>
            <w:pPr>
              <w:pStyle w:val="Liste2"/>
              <w:numPr>
                <w:ilvl w:val="0"/>
                <w:numId w:val="0"/>
              </w:numPr>
              <w:rPr>
                <w:lang w:val="de-DE"/>
              </w:rPr>
            </w:pPr>
          </w:p>
          <w:p>
            <w:pPr>
              <w:pStyle w:val="2"/>
            </w:pPr>
            <w:r>
              <w:t xml:space="preserve">National </w:t>
            </w:r>
          </w:p>
          <w:p>
            <w:pPr>
              <w:pStyle w:val="Liste2"/>
            </w:pPr>
            <w:r>
              <w:t>Fallzahlen, Todesfälle, Trend, Folien hier</w:t>
            </w:r>
          </w:p>
          <w:p>
            <w:pPr>
              <w:pStyle w:val="Liste2"/>
            </w:pPr>
            <w:proofErr w:type="spellStart"/>
            <w:r>
              <w:t>SurvNet</w:t>
            </w:r>
            <w:proofErr w:type="spellEnd"/>
            <w:r>
              <w:t xml:space="preserve"> </w:t>
            </w:r>
            <w:proofErr w:type="spellStart"/>
            <w:r>
              <w:t>übermittelt</w:t>
            </w:r>
            <w:proofErr w:type="spellEnd"/>
            <w:r>
              <w:t xml:space="preserve">: 10.671.602 (+248.838), </w:t>
            </w:r>
            <w:proofErr w:type="spellStart"/>
            <w:r>
              <w:t>davon</w:t>
            </w:r>
            <w:proofErr w:type="spellEnd"/>
            <w:r>
              <w:t xml:space="preserve"> 118.504 (+170) </w:t>
            </w:r>
            <w:proofErr w:type="spellStart"/>
            <w:r>
              <w:t>Todesfälle</w:t>
            </w:r>
            <w:proofErr w:type="spellEnd"/>
            <w:r>
              <w:t xml:space="preserve"> </w:t>
            </w:r>
          </w:p>
          <w:p>
            <w:pPr>
              <w:pStyle w:val="Liste2"/>
              <w:rPr>
                <w:lang w:val="de-DE"/>
              </w:rPr>
            </w:pPr>
            <w:r>
              <w:rPr>
                <w:lang w:val="de-DE"/>
              </w:rPr>
              <w:t xml:space="preserve">7-Tage-Inzidenz: 1.349,5/100.000 </w:t>
            </w:r>
            <w:proofErr w:type="spellStart"/>
            <w:r>
              <w:rPr>
                <w:lang w:val="de-DE"/>
              </w:rPr>
              <w:t>Einw</w:t>
            </w:r>
            <w:proofErr w:type="spellEnd"/>
            <w:r>
              <w:rPr>
                <w:lang w:val="de-DE"/>
              </w:rPr>
              <w:t xml:space="preserve">.; Hospitalisierungsinzidenz: 5,5/ 100 000 </w:t>
            </w:r>
            <w:proofErr w:type="spellStart"/>
            <w:r>
              <w:rPr>
                <w:lang w:val="de-DE"/>
              </w:rPr>
              <w:t>Einw</w:t>
            </w:r>
            <w:proofErr w:type="spellEnd"/>
            <w:r>
              <w:rPr>
                <w:lang w:val="de-DE"/>
              </w:rPr>
              <w:t xml:space="preserve">; </w:t>
            </w:r>
          </w:p>
          <w:p>
            <w:pPr>
              <w:pStyle w:val="Liste2"/>
            </w:pPr>
            <w:r>
              <w:t xml:space="preserve">DIVI </w:t>
            </w:r>
            <w:proofErr w:type="spellStart"/>
            <w:r>
              <w:t>Intensivregister</w:t>
            </w:r>
            <w:proofErr w:type="spellEnd"/>
            <w:r>
              <w:t xml:space="preserve"> 2.262 (-45) in </w:t>
            </w:r>
            <w:proofErr w:type="spellStart"/>
            <w:r>
              <w:t>Behandlung</w:t>
            </w:r>
            <w:proofErr w:type="spellEnd"/>
          </w:p>
          <w:p>
            <w:pPr>
              <w:pStyle w:val="Liste2"/>
              <w:rPr>
                <w:lang w:val="de-DE"/>
              </w:rPr>
            </w:pPr>
            <w:proofErr w:type="spellStart"/>
            <w:r>
              <w:rPr>
                <w:lang w:val="de-DE"/>
              </w:rPr>
              <w:t>Impfmonitoring</w:t>
            </w:r>
            <w:proofErr w:type="spellEnd"/>
            <w:r>
              <w:rPr>
                <w:lang w:val="de-DE"/>
              </w:rPr>
              <w:t>: Geimpfte mit 1. Dosis 63.027.698 (75,9%), mit vollständiger Impfung 74,3%, Auffrischimpfungen 53,9%</w:t>
            </w:r>
          </w:p>
          <w:p>
            <w:pPr>
              <w:pStyle w:val="Liste2"/>
              <w:rPr>
                <w:lang w:val="de-DE"/>
              </w:rPr>
            </w:pPr>
            <w:r>
              <w:rPr>
                <w:lang w:val="de-DE"/>
              </w:rPr>
              <w:t xml:space="preserve">Verlauf der 7-Tage-Inzidenz der Bundesländer: 7-Tages Inzidenz unterschiedlicher Trend in BL </w:t>
            </w:r>
          </w:p>
          <w:p>
            <w:pPr>
              <w:pStyle w:val="Liste2"/>
              <w:numPr>
                <w:ilvl w:val="0"/>
                <w:numId w:val="0"/>
              </w:numPr>
              <w:ind w:left="833"/>
              <w:rPr>
                <w:lang w:val="de-DE"/>
              </w:rPr>
            </w:pPr>
            <w:r>
              <w:rPr>
                <w:lang w:val="de-DE"/>
              </w:rPr>
              <w:t>Plateau in HB, leichter Rückgang in BE und HH</w:t>
            </w:r>
          </w:p>
          <w:p>
            <w:pPr>
              <w:pStyle w:val="Liste2"/>
              <w:numPr>
                <w:ilvl w:val="0"/>
                <w:numId w:val="0"/>
              </w:numPr>
              <w:ind w:left="833"/>
            </w:pPr>
            <w:proofErr w:type="spellStart"/>
            <w:r>
              <w:t>Anstieg</w:t>
            </w:r>
            <w:proofErr w:type="spellEnd"/>
            <w:r>
              <w:t xml:space="preserve"> in BB, HE, BY, SN, ST, TH</w:t>
            </w:r>
          </w:p>
          <w:p>
            <w:pPr>
              <w:pStyle w:val="Liste2"/>
              <w:rPr>
                <w:lang w:val="de-DE"/>
              </w:rPr>
            </w:pPr>
            <w:r>
              <w:rPr>
                <w:lang w:val="de-DE"/>
              </w:rPr>
              <w:t>Geografische Verteilung 7-Tage Inzidenz nach Landkreis:</w:t>
            </w:r>
          </w:p>
          <w:p>
            <w:pPr>
              <w:pStyle w:val="Liste2"/>
              <w:numPr>
                <w:ilvl w:val="0"/>
                <w:numId w:val="0"/>
              </w:numPr>
              <w:ind w:left="833"/>
              <w:rPr>
                <w:lang w:val="de-DE"/>
              </w:rPr>
            </w:pPr>
            <w:r>
              <w:rPr>
                <w:lang w:val="de-DE"/>
              </w:rPr>
              <w:t xml:space="preserve">13 LK mit 7-Tage-Inzidenz </w:t>
            </w:r>
            <w:r>
              <w:rPr>
                <w:sz w:val="20"/>
                <w:lang w:val="de-DE"/>
              </w:rPr>
              <w:t>&lt;</w:t>
            </w:r>
            <w:r>
              <w:rPr>
                <w:lang w:val="de-DE"/>
              </w:rPr>
              <w:t xml:space="preserve">500/100.000 </w:t>
            </w:r>
            <w:proofErr w:type="spellStart"/>
            <w:r>
              <w:rPr>
                <w:lang w:val="de-DE"/>
              </w:rPr>
              <w:t>Einw</w:t>
            </w:r>
            <w:proofErr w:type="spellEnd"/>
            <w:r>
              <w:rPr>
                <w:lang w:val="de-DE"/>
              </w:rPr>
              <w:t xml:space="preserve">.; diese sind bundesweit verteilt; Berlin-Charlottenburg ist auf Position 1 mit 3.552/100.000 </w:t>
            </w:r>
            <w:proofErr w:type="spellStart"/>
            <w:r>
              <w:rPr>
                <w:lang w:val="de-DE"/>
              </w:rPr>
              <w:t>Einw</w:t>
            </w:r>
            <w:proofErr w:type="spellEnd"/>
            <w:r>
              <w:rPr>
                <w:lang w:val="de-DE"/>
              </w:rPr>
              <w:t xml:space="preserve">.; TOP10 LKs sind bundesweit verteilt </w:t>
            </w:r>
          </w:p>
          <w:p>
            <w:pPr>
              <w:pStyle w:val="Liste2"/>
              <w:rPr>
                <w:lang w:val="de-DE"/>
              </w:rPr>
            </w:pPr>
            <w:r>
              <w:rPr>
                <w:lang w:val="de-DE"/>
              </w:rPr>
              <w:t xml:space="preserve">Inzidenz nach Altersgruppe und </w:t>
            </w:r>
            <w:proofErr w:type="gramStart"/>
            <w:r>
              <w:rPr>
                <w:lang w:val="de-DE"/>
              </w:rPr>
              <w:t>Meldewoche :</w:t>
            </w:r>
            <w:proofErr w:type="gramEnd"/>
            <w:r>
              <w:rPr>
                <w:lang w:val="de-DE"/>
              </w:rPr>
              <w:t xml:space="preserve"> </w:t>
            </w:r>
          </w:p>
          <w:p>
            <w:pPr>
              <w:pStyle w:val="Liste2"/>
              <w:numPr>
                <w:ilvl w:val="0"/>
                <w:numId w:val="0"/>
              </w:numPr>
              <w:ind w:left="833"/>
              <w:rPr>
                <w:lang w:val="de-DE"/>
              </w:rPr>
            </w:pPr>
            <w:proofErr w:type="gramStart"/>
            <w:r>
              <w:rPr>
                <w:lang w:val="de-DE"/>
              </w:rPr>
              <w:t>Am stärksten betroffene Altersgruppe</w:t>
            </w:r>
            <w:proofErr w:type="gramEnd"/>
            <w:r>
              <w:rPr>
                <w:lang w:val="de-DE"/>
              </w:rPr>
              <w:t>: 5-14-Jährige, Anstieg flacht ab. Auch in allen anderen Altersgruppen kontinuierlicher Anstieg zu sehen</w:t>
            </w:r>
          </w:p>
          <w:p>
            <w:pPr>
              <w:pStyle w:val="Liste2"/>
              <w:rPr>
                <w:lang w:val="de-DE"/>
              </w:rPr>
            </w:pPr>
            <w:r>
              <w:rPr>
                <w:lang w:val="de-DE"/>
              </w:rPr>
              <w:t xml:space="preserve">Hospitalisierungsinzidenz nach AG: Anstieg bei den &gt;60J </w:t>
            </w:r>
          </w:p>
          <w:p>
            <w:pPr>
              <w:pStyle w:val="Liste2"/>
              <w:rPr>
                <w:lang w:val="de-DE"/>
              </w:rPr>
            </w:pPr>
            <w:r>
              <w:rPr>
                <w:lang w:val="de-DE"/>
              </w:rPr>
              <w:t>Sterbefallzahlen (DESTATIS): keine Übersterblichkeit im Vgl. zum Median 2018-2021; 2022 Wechsel des Bezugszeitraum (vorher 2017-2020)</w:t>
            </w:r>
          </w:p>
          <w:p>
            <w:pPr>
              <w:pStyle w:val="Liste2"/>
              <w:numPr>
                <w:ilvl w:val="0"/>
                <w:numId w:val="0"/>
              </w:numPr>
              <w:ind w:left="833"/>
              <w:rPr>
                <w:lang w:val="de-DE"/>
              </w:rPr>
            </w:pPr>
          </w:p>
          <w:p>
            <w:pPr>
              <w:pStyle w:val="Liste2"/>
              <w:rPr>
                <w:lang w:val="de-DE"/>
              </w:rPr>
            </w:pPr>
            <w:r>
              <w:rPr>
                <w:lang w:val="de-DE"/>
              </w:rPr>
              <w:t xml:space="preserve">Diskussion: </w:t>
            </w:r>
          </w:p>
          <w:p>
            <w:pPr>
              <w:pStyle w:val="Liste2"/>
              <w:rPr>
                <w:lang w:val="de-DE"/>
              </w:rPr>
            </w:pPr>
            <w:r>
              <w:rPr>
                <w:lang w:val="de-DE"/>
              </w:rPr>
              <w:t xml:space="preserve">Welche Faktoren und AG tragen zur hohen Inzidenz in Charlotten-Wilmersdorf bei? Ein schneller Blick in die Daten zeigt, dass vor allem 5-14-Jährige betroffen sind.  </w:t>
            </w:r>
          </w:p>
          <w:p>
            <w:pPr>
              <w:pStyle w:val="Liste2"/>
              <w:rPr>
                <w:lang w:val="de-DE"/>
              </w:rPr>
            </w:pPr>
            <w:r>
              <w:rPr>
                <w:lang w:val="de-DE"/>
              </w:rPr>
              <w:t xml:space="preserve">Das Bezugsjahr für die Berechnung der </w:t>
            </w:r>
            <w:proofErr w:type="spellStart"/>
            <w:r>
              <w:rPr>
                <w:lang w:val="de-DE"/>
              </w:rPr>
              <w:t>Exzessmortalität</w:t>
            </w:r>
            <w:proofErr w:type="spellEnd"/>
            <w:r>
              <w:rPr>
                <w:lang w:val="de-DE"/>
              </w:rPr>
              <w:t xml:space="preserve"> wurde angepasst und das führt zu veränderten Ergebnissen. Sind eigene Analysen im RKI geplant um andere (passendere) Zeitrahmen als Bezugszeitraum zu betrachten geplant? </w:t>
            </w:r>
          </w:p>
          <w:p>
            <w:pPr>
              <w:pStyle w:val="Liste2"/>
              <w:numPr>
                <w:ilvl w:val="0"/>
                <w:numId w:val="0"/>
              </w:numPr>
              <w:ind w:left="833"/>
              <w:rPr>
                <w:lang w:val="de-DE"/>
              </w:rPr>
            </w:pPr>
            <w:r>
              <w:rPr>
                <w:lang w:val="de-DE"/>
              </w:rPr>
              <w:t xml:space="preserve">Die ersten Daten im Rahmen der </w:t>
            </w:r>
            <w:proofErr w:type="spellStart"/>
            <w:r>
              <w:rPr>
                <w:lang w:val="de-DE"/>
              </w:rPr>
              <w:t>Mortalitätssurveillance</w:t>
            </w:r>
            <w:proofErr w:type="spellEnd"/>
            <w:r>
              <w:rPr>
                <w:lang w:val="de-DE"/>
              </w:rPr>
              <w:t xml:space="preserve"> werden für Ende 1./Beginn 2. Quartals vorliegen. Herr Zacher und Hr. </w:t>
            </w:r>
            <w:proofErr w:type="gramStart"/>
            <w:r>
              <w:rPr>
                <w:lang w:val="de-DE"/>
              </w:rPr>
              <w:t>an der Heiden</w:t>
            </w:r>
            <w:proofErr w:type="gramEnd"/>
            <w:r>
              <w:rPr>
                <w:lang w:val="de-DE"/>
              </w:rPr>
              <w:t xml:space="preserve"> führen derzeit weiterführende Analysen zu Sterblichkeit aus den Meldedaten durch und werden diese im KS vorstellen.  </w:t>
            </w:r>
          </w:p>
          <w:p>
            <w:pPr>
              <w:pStyle w:val="Liste2"/>
              <w:rPr>
                <w:lang w:val="de-DE"/>
              </w:rPr>
            </w:pPr>
            <w:r>
              <w:rPr>
                <w:lang w:val="de-DE"/>
              </w:rPr>
              <w:t xml:space="preserve">Die Abbildung der 7-Tagesinzidenz und Aufschlüsselung nach LK (Mappe) in den untersch. BL und LK im Vergleich zeigt deutliche Unterschiede. Das System kann Trends abbilden auch wenn die Kapazitäten stark ausgelastet sind. Das ist wichtig für die allg. Kommunikation, auch wenn im BMG gern eine umfassende Erfassung gewünscht ist und die AG-Testung in einem zusätzlichen System erfasst werden soll. </w:t>
            </w:r>
          </w:p>
          <w:p>
            <w:pPr>
              <w:pStyle w:val="Liste2"/>
              <w:numPr>
                <w:ilvl w:val="0"/>
                <w:numId w:val="0"/>
              </w:numPr>
              <w:ind w:left="833" w:hanging="360"/>
              <w:rPr>
                <w:lang w:val="de-DE"/>
              </w:rPr>
            </w:pPr>
          </w:p>
          <w:p>
            <w:pPr>
              <w:pStyle w:val="Liste2"/>
            </w:pPr>
            <w:proofErr w:type="spellStart"/>
            <w:r>
              <w:t>Modellierungen</w:t>
            </w:r>
            <w:proofErr w:type="spellEnd"/>
            <w:r>
              <w:t xml:space="preserve"> </w:t>
            </w:r>
            <w:r>
              <w:rPr>
                <w:b/>
                <w:i/>
                <w:color w:val="95B3D7" w:themeColor="accent1" w:themeTint="99"/>
                <w:sz w:val="20"/>
              </w:rPr>
              <w:t>(</w:t>
            </w:r>
            <w:proofErr w:type="spellStart"/>
            <w:r>
              <w:rPr>
                <w:b/>
                <w:i/>
                <w:color w:val="95B3D7" w:themeColor="accent1" w:themeTint="99"/>
                <w:sz w:val="20"/>
              </w:rPr>
              <w:t>nur</w:t>
            </w:r>
            <w:proofErr w:type="spellEnd"/>
            <w:r>
              <w:rPr>
                <w:b/>
                <w:i/>
                <w:color w:val="95B3D7" w:themeColor="accent1" w:themeTint="99"/>
                <w:sz w:val="20"/>
              </w:rPr>
              <w:t xml:space="preserve"> </w:t>
            </w:r>
            <w:proofErr w:type="spellStart"/>
            <w:r>
              <w:rPr>
                <w:b/>
                <w:i/>
                <w:color w:val="95B3D7" w:themeColor="accent1" w:themeTint="99"/>
                <w:sz w:val="20"/>
              </w:rPr>
              <w:t>freitags</w:t>
            </w:r>
            <w:proofErr w:type="spellEnd"/>
            <w:r>
              <w:rPr>
                <w:b/>
                <w:i/>
                <w:color w:val="95B3D7" w:themeColor="accent1" w:themeTint="99"/>
                <w:sz w:val="20"/>
              </w:rPr>
              <w:t>)</w:t>
            </w:r>
          </w:p>
          <w:p>
            <w:pPr>
              <w:pStyle w:val="Liste2"/>
            </w:pPr>
            <w:r>
              <w:t>(nicht berichtet)</w:t>
            </w:r>
          </w:p>
        </w:tc>
        <w:tc>
          <w:tcPr>
            <w:tcW w:w="1463" w:type="dxa"/>
          </w:tcPr>
          <w:p>
            <w:pPr>
              <w:rPr>
                <w:sz w:val="22"/>
                <w:szCs w:val="22"/>
              </w:rPr>
            </w:pPr>
          </w:p>
          <w:p>
            <w:pPr>
              <w:rPr>
                <w:sz w:val="22"/>
                <w:szCs w:val="22"/>
              </w:rPr>
            </w:pPr>
          </w:p>
          <w:p>
            <w:pPr>
              <w:rPr>
                <w:sz w:val="22"/>
                <w:szCs w:val="22"/>
              </w:rPr>
            </w:pPr>
            <w:r>
              <w:rPr>
                <w:sz w:val="22"/>
                <w:szCs w:val="22"/>
              </w:rPr>
              <w:t xml:space="preserve">ZIG1 </w:t>
            </w:r>
            <w:r>
              <w:rPr>
                <w:sz w:val="22"/>
                <w:szCs w:val="22"/>
              </w:rPr>
              <w:br/>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roofErr w:type="spellStart"/>
            <w:r>
              <w:rPr>
                <w:sz w:val="22"/>
                <w:szCs w:val="22"/>
              </w:rPr>
              <w:t>VPräs</w:t>
            </w:r>
            <w:proofErr w:type="spellEnd"/>
            <w:r>
              <w:rPr>
                <w:sz w:val="22"/>
                <w:szCs w:val="22"/>
              </w:rPr>
              <w:t>/FG36/Abt3/Abt1</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 xml:space="preserve">FG32 </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FG32/FG36/Abt3/Abt1</w:t>
            </w:r>
            <w:r>
              <w:rPr>
                <w:sz w:val="22"/>
                <w:szCs w:val="22"/>
              </w:rPr>
              <w:br/>
            </w:r>
          </w:p>
        </w:tc>
      </w:tr>
      <w:tr>
        <w:tc>
          <w:tcPr>
            <w:tcW w:w="684" w:type="dxa"/>
          </w:tcPr>
          <w:p>
            <w:pPr>
              <w:rPr>
                <w:b/>
              </w:rPr>
            </w:pPr>
            <w:r>
              <w:rPr>
                <w:b/>
              </w:rPr>
              <w:lastRenderedPageBreak/>
              <w:t>2</w:t>
            </w:r>
          </w:p>
        </w:tc>
        <w:tc>
          <w:tcPr>
            <w:tcW w:w="6824" w:type="dxa"/>
          </w:tcPr>
          <w:p>
            <w:pPr>
              <w:spacing w:line="276" w:lineRule="auto"/>
              <w:rPr>
                <w:rStyle w:val="TagFrZchn"/>
              </w:rPr>
            </w:pPr>
            <w:r>
              <w:rPr>
                <w:rStyle w:val="1Zchn"/>
              </w:rPr>
              <w:t>Internationales</w:t>
            </w:r>
            <w:r>
              <w:rPr>
                <w:b/>
                <w:color w:val="FF0000"/>
              </w:rPr>
              <w:t xml:space="preserve"> </w:t>
            </w:r>
            <w:r>
              <w:rPr>
                <w:rStyle w:val="TagFrZchn"/>
              </w:rPr>
              <w:t>(nur freitags)</w:t>
            </w:r>
          </w:p>
          <w:p>
            <w:pPr>
              <w:pStyle w:val="Liste1"/>
            </w:pPr>
            <w:r>
              <w:t xml:space="preserve">Es findet demnächst eine Mission nach Madagaskar zur Unterstützung des Aufbaus von Sequenzierungskapazitäten als Teil der HCW-Studie und teilweise im Rahmen der Zusammenarbeit mit </w:t>
            </w:r>
            <w:proofErr w:type="spellStart"/>
            <w:r>
              <w:t>Africa</w:t>
            </w:r>
            <w:proofErr w:type="spellEnd"/>
            <w:r>
              <w:t xml:space="preserve"> CDC statt. </w:t>
            </w:r>
          </w:p>
          <w:p>
            <w:pPr>
              <w:pStyle w:val="Liste1"/>
              <w:numPr>
                <w:ilvl w:val="0"/>
                <w:numId w:val="0"/>
              </w:numPr>
              <w:ind w:left="473"/>
            </w:pPr>
          </w:p>
          <w:p>
            <w:pPr>
              <w:pStyle w:val="Liste1"/>
            </w:pPr>
            <w:r>
              <w:t>Aufbau der Kapazitäten des Westbalkans (</w:t>
            </w:r>
            <w:hyperlink r:id="rId15" w:history="1">
              <w:r>
                <w:rPr>
                  <w:rStyle w:val="Hyperlink"/>
                </w:rPr>
                <w:t>Folien hier</w:t>
              </w:r>
            </w:hyperlink>
            <w:r>
              <w:t xml:space="preserve">): </w:t>
            </w:r>
          </w:p>
          <w:p>
            <w:pPr>
              <w:pStyle w:val="Liste1"/>
              <w:numPr>
                <w:ilvl w:val="0"/>
                <w:numId w:val="8"/>
              </w:numPr>
            </w:pPr>
            <w:r>
              <w:t xml:space="preserve">Seit Sept. 2020 begonnen mit multiplen Missionen in den Kosovo zur Unterstützung untersch. Bereiche (u.a. PCR-Testung in den Regionen und Sequenzierungskapazitäten) </w:t>
            </w:r>
          </w:p>
          <w:p>
            <w:pPr>
              <w:pStyle w:val="Liste1"/>
              <w:numPr>
                <w:ilvl w:val="0"/>
                <w:numId w:val="8"/>
              </w:numPr>
            </w:pPr>
            <w:r>
              <w:t xml:space="preserve">Drei Missionen nach Montenegro seit April/Mai 2021 zur Unterstützung zahlreicher Bereiche gemeinsam mit unterschiedlichen Institutionen. In 2022 ist eine Summerschool mit dem Thema Datenanalyse und Bioinformatik (WALTON) durch BMG finanziert gemeinsam MF1 und P5 geplant. </w:t>
            </w:r>
          </w:p>
          <w:p>
            <w:pPr>
              <w:pStyle w:val="Liste1"/>
              <w:numPr>
                <w:ilvl w:val="0"/>
                <w:numId w:val="8"/>
              </w:numPr>
              <w:rPr>
                <w:lang w:val="en-US"/>
              </w:rPr>
            </w:pPr>
            <w:proofErr w:type="spellStart"/>
            <w:r>
              <w:rPr>
                <w:lang w:val="en-US"/>
              </w:rPr>
              <w:t>Nordmazedonien</w:t>
            </w:r>
            <w:proofErr w:type="spellEnd"/>
            <w:r>
              <w:rPr>
                <w:lang w:val="en-US"/>
              </w:rPr>
              <w:t xml:space="preserve">: </w:t>
            </w:r>
            <w:proofErr w:type="spellStart"/>
            <w:r>
              <w:rPr>
                <w:lang w:val="en-US"/>
              </w:rPr>
              <w:t>Unterstützung</w:t>
            </w:r>
            <w:proofErr w:type="spellEnd"/>
            <w:r>
              <w:rPr>
                <w:lang w:val="en-US"/>
              </w:rPr>
              <w:t xml:space="preserve"> WHO Training </w:t>
            </w:r>
            <w:proofErr w:type="spellStart"/>
            <w:r>
              <w:rPr>
                <w:lang w:val="en-US"/>
              </w:rPr>
              <w:t>zu</w:t>
            </w:r>
            <w:proofErr w:type="spellEnd"/>
            <w:r>
              <w:rPr>
                <w:lang w:val="en-US"/>
              </w:rPr>
              <w:t xml:space="preserve"> Biosafety, Biosecurity und Risk Assessment im </w:t>
            </w:r>
            <w:proofErr w:type="spellStart"/>
            <w:r>
              <w:rPr>
                <w:lang w:val="en-US"/>
              </w:rPr>
              <w:t>Dezember</w:t>
            </w:r>
            <w:proofErr w:type="spellEnd"/>
            <w:r>
              <w:rPr>
                <w:lang w:val="en-US"/>
              </w:rPr>
              <w:t xml:space="preserve"> 2021</w:t>
            </w:r>
          </w:p>
          <w:p>
            <w:pPr>
              <w:pStyle w:val="Liste3"/>
              <w:numPr>
                <w:ilvl w:val="0"/>
                <w:numId w:val="0"/>
              </w:numPr>
              <w:rPr>
                <w:lang w:val="en-US"/>
              </w:rPr>
            </w:pPr>
          </w:p>
          <w:p>
            <w:pPr>
              <w:pStyle w:val="Liste3"/>
              <w:numPr>
                <w:ilvl w:val="0"/>
                <w:numId w:val="0"/>
              </w:numPr>
              <w:rPr>
                <w:lang w:val="en-US"/>
              </w:rPr>
            </w:pPr>
          </w:p>
        </w:tc>
        <w:tc>
          <w:tcPr>
            <w:tcW w:w="1463" w:type="dxa"/>
          </w:tcPr>
          <w:p>
            <w:pPr>
              <w:rPr>
                <w:sz w:val="22"/>
                <w:szCs w:val="22"/>
                <w:lang w:val="en-US"/>
              </w:rPr>
            </w:pPr>
          </w:p>
          <w:p>
            <w:pPr>
              <w:rPr>
                <w:sz w:val="22"/>
                <w:szCs w:val="22"/>
              </w:rPr>
            </w:pPr>
            <w:r>
              <w:rPr>
                <w:sz w:val="22"/>
                <w:szCs w:val="22"/>
              </w:rPr>
              <w:t>ZIG</w:t>
            </w:r>
            <w:r>
              <w:rPr>
                <w:sz w:val="22"/>
                <w:szCs w:val="22"/>
              </w:rPr>
              <w:br/>
            </w:r>
          </w:p>
          <w:p>
            <w:pPr>
              <w:rPr>
                <w:sz w:val="22"/>
                <w:szCs w:val="22"/>
              </w:rPr>
            </w:pPr>
          </w:p>
        </w:tc>
      </w:tr>
      <w:tr>
        <w:tc>
          <w:tcPr>
            <w:tcW w:w="684" w:type="dxa"/>
          </w:tcPr>
          <w:p>
            <w:pPr>
              <w:rPr>
                <w:b/>
              </w:rPr>
            </w:pPr>
            <w:r>
              <w:rPr>
                <w:b/>
              </w:rPr>
              <w:t>3</w:t>
            </w:r>
          </w:p>
        </w:tc>
        <w:tc>
          <w:tcPr>
            <w:tcW w:w="6824" w:type="dxa"/>
          </w:tcPr>
          <w:p>
            <w:pPr>
              <w:spacing w:line="276" w:lineRule="auto"/>
              <w:rPr>
                <w:rStyle w:val="TagFrZchn"/>
              </w:rPr>
            </w:pPr>
            <w:r>
              <w:rPr>
                <w:rStyle w:val="1Zchn"/>
              </w:rPr>
              <w:t>Update digitale Projekte</w:t>
            </w:r>
            <w:r>
              <w:rPr>
                <w:b/>
                <w:sz w:val="28"/>
              </w:rPr>
              <w:t xml:space="preserve"> </w:t>
            </w:r>
            <w:r>
              <w:rPr>
                <w:rStyle w:val="TagFrZchn"/>
              </w:rPr>
              <w:t>(nur freitags)</w:t>
            </w:r>
          </w:p>
          <w:p>
            <w:pPr>
              <w:pStyle w:val="Liste1"/>
            </w:pPr>
            <w:r>
              <w:t xml:space="preserve">240 mio. CWA-Downloads mit 40 000 PCR Test, 500 000 rote Warnung bei TN der Datenspende. </w:t>
            </w:r>
          </w:p>
          <w:p>
            <w:pPr>
              <w:pStyle w:val="Liste1"/>
            </w:pPr>
            <w:r>
              <w:t xml:space="preserve">Update der Löschfunktion und die </w:t>
            </w:r>
            <w:proofErr w:type="spellStart"/>
            <w:r>
              <w:t>Boosterquote</w:t>
            </w:r>
            <w:proofErr w:type="spellEnd"/>
            <w:r>
              <w:t xml:space="preserve"> wird nun in der App dargestellt. </w:t>
            </w:r>
          </w:p>
          <w:p>
            <w:pPr>
              <w:pStyle w:val="Liste1"/>
            </w:pPr>
            <w:r>
              <w:t xml:space="preserve">Da alle BL die Verträge mit Luca-App nicht verlängern werden wir die Check-in-Funktion zunehmend wichtiger. </w:t>
            </w:r>
          </w:p>
          <w:p>
            <w:pPr>
              <w:pStyle w:val="Liste1"/>
              <w:numPr>
                <w:ilvl w:val="0"/>
                <w:numId w:val="0"/>
              </w:numPr>
              <w:ind w:left="473"/>
            </w:pPr>
          </w:p>
          <w:p>
            <w:pPr>
              <w:pStyle w:val="Liste1"/>
            </w:pPr>
            <w:r>
              <w:t>Diskussion: Da BL Regelungen/Kriterien für 2Gplus unterschiedlich auslegen/bestimmen, wird die Nutzbarkeit der Anzeige des Status (2Gplus) bei CWA eingeschränkt sein?</w:t>
            </w:r>
          </w:p>
          <w:p>
            <w:pPr>
              <w:pStyle w:val="Liste1"/>
            </w:pPr>
            <w:r>
              <w:t xml:space="preserve">In der Version 2.18 wird die Anzeige von 2Gplus möglich, die Anpassung an länderspezifische Regelungen erfolgt in der Version 2.19. Damit ist Ende März zu rechnen. </w:t>
            </w:r>
          </w:p>
          <w:p>
            <w:pPr>
              <w:spacing w:line="276" w:lineRule="auto"/>
              <w:rPr>
                <w:b/>
                <w:i/>
                <w:color w:val="C2D69B" w:themeColor="accent3" w:themeTint="99"/>
              </w:rPr>
            </w:pPr>
          </w:p>
        </w:tc>
        <w:tc>
          <w:tcPr>
            <w:tcW w:w="1463" w:type="dxa"/>
          </w:tcPr>
          <w:p>
            <w:pPr>
              <w:rPr>
                <w:sz w:val="22"/>
                <w:szCs w:val="22"/>
              </w:rPr>
            </w:pPr>
          </w:p>
          <w:p>
            <w:pPr>
              <w:rPr>
                <w:sz w:val="22"/>
                <w:szCs w:val="22"/>
              </w:rPr>
            </w:pPr>
            <w:r>
              <w:rPr>
                <w:sz w:val="22"/>
                <w:szCs w:val="22"/>
              </w:rPr>
              <w:t>FG21</w:t>
            </w:r>
            <w:r>
              <w:rPr>
                <w:sz w:val="22"/>
                <w:szCs w:val="22"/>
              </w:rPr>
              <w:br/>
            </w:r>
          </w:p>
          <w:p>
            <w:pPr>
              <w:rPr>
                <w:sz w:val="22"/>
                <w:szCs w:val="22"/>
              </w:rPr>
            </w:pPr>
          </w:p>
        </w:tc>
      </w:tr>
      <w:tr>
        <w:tc>
          <w:tcPr>
            <w:tcW w:w="684" w:type="dxa"/>
          </w:tcPr>
          <w:p>
            <w:pPr>
              <w:rPr>
                <w:b/>
              </w:rPr>
            </w:pPr>
            <w:r>
              <w:rPr>
                <w:b/>
              </w:rPr>
              <w:t>4</w:t>
            </w:r>
          </w:p>
        </w:tc>
        <w:tc>
          <w:tcPr>
            <w:tcW w:w="6824" w:type="dxa"/>
          </w:tcPr>
          <w:p>
            <w:pPr>
              <w:pStyle w:val="1"/>
            </w:pPr>
            <w:r>
              <w:t>Aktuelle Risikobewertung</w:t>
            </w:r>
          </w:p>
          <w:p>
            <w:pPr>
              <w:pStyle w:val="Liste1"/>
            </w:pPr>
            <w:r>
              <w:t>Nicht besprochen</w:t>
            </w:r>
          </w:p>
        </w:tc>
        <w:tc>
          <w:tcPr>
            <w:tcW w:w="1463" w:type="dxa"/>
          </w:tcPr>
          <w:p>
            <w:pPr>
              <w:rPr>
                <w:sz w:val="22"/>
                <w:szCs w:val="22"/>
              </w:rPr>
            </w:pPr>
          </w:p>
          <w:p>
            <w:pPr>
              <w:rPr>
                <w:sz w:val="22"/>
                <w:szCs w:val="22"/>
              </w:rPr>
            </w:pPr>
            <w:r>
              <w:rPr>
                <w:sz w:val="22"/>
                <w:szCs w:val="22"/>
              </w:rPr>
              <w:t>Abt. 3</w:t>
            </w:r>
            <w:r>
              <w:rPr>
                <w:sz w:val="22"/>
                <w:szCs w:val="22"/>
              </w:rPr>
              <w:br/>
            </w:r>
          </w:p>
          <w:p>
            <w:pPr>
              <w:rPr>
                <w:sz w:val="22"/>
                <w:szCs w:val="22"/>
              </w:rPr>
            </w:pPr>
          </w:p>
        </w:tc>
      </w:tr>
      <w:tr>
        <w:tc>
          <w:tcPr>
            <w:tcW w:w="684" w:type="dxa"/>
          </w:tcPr>
          <w:p>
            <w:pPr>
              <w:rPr>
                <w:b/>
              </w:rPr>
            </w:pPr>
            <w:r>
              <w:rPr>
                <w:b/>
              </w:rPr>
              <w:t>5</w:t>
            </w:r>
          </w:p>
        </w:tc>
        <w:tc>
          <w:tcPr>
            <w:tcW w:w="6824" w:type="dxa"/>
          </w:tcPr>
          <w:p>
            <w:pPr>
              <w:pStyle w:val="1"/>
            </w:pPr>
            <w:r>
              <w:t xml:space="preserve">Expertenbeirat </w:t>
            </w:r>
            <w:r>
              <w:rPr>
                <w:i/>
                <w:color w:val="95B3D7" w:themeColor="accent1" w:themeTint="99"/>
                <w:sz w:val="20"/>
              </w:rPr>
              <w:t>(</w:t>
            </w:r>
            <w:proofErr w:type="spellStart"/>
            <w:r>
              <w:rPr>
                <w:i/>
                <w:color w:val="95B3D7" w:themeColor="accent1" w:themeTint="99"/>
                <w:sz w:val="20"/>
              </w:rPr>
              <w:t>mont</w:t>
            </w:r>
            <w:proofErr w:type="spellEnd"/>
            <w:r>
              <w:rPr>
                <w:i/>
                <w:color w:val="95B3D7" w:themeColor="accent1" w:themeTint="99"/>
                <w:sz w:val="20"/>
              </w:rPr>
              <w:t xml:space="preserve">. Vorbereitung, </w:t>
            </w:r>
            <w:proofErr w:type="spellStart"/>
            <w:r>
              <w:rPr>
                <w:i/>
                <w:color w:val="95B3D7" w:themeColor="accent1" w:themeTint="99"/>
                <w:sz w:val="20"/>
              </w:rPr>
              <w:t>mittw</w:t>
            </w:r>
            <w:proofErr w:type="spellEnd"/>
            <w:r>
              <w:rPr>
                <w:i/>
                <w:color w:val="95B3D7" w:themeColor="accent1" w:themeTint="99"/>
                <w:sz w:val="20"/>
              </w:rPr>
              <w:t>. Nachbereitung)</w:t>
            </w:r>
          </w:p>
          <w:p>
            <w:pPr>
              <w:pStyle w:val="Liste1"/>
            </w:pPr>
            <w:r>
              <w:t xml:space="preserve"> Nicht besprochen </w:t>
            </w:r>
          </w:p>
          <w:p>
            <w:pPr>
              <w:pStyle w:val="1"/>
            </w:pPr>
          </w:p>
        </w:tc>
        <w:tc>
          <w:tcPr>
            <w:tcW w:w="1463" w:type="dxa"/>
          </w:tcPr>
          <w:p>
            <w:pPr>
              <w:rPr>
                <w:sz w:val="22"/>
                <w:szCs w:val="22"/>
              </w:rPr>
            </w:pPr>
          </w:p>
        </w:tc>
      </w:tr>
      <w:tr>
        <w:trPr>
          <w:trHeight w:val="518"/>
        </w:trPr>
        <w:tc>
          <w:tcPr>
            <w:tcW w:w="684" w:type="dxa"/>
          </w:tcPr>
          <w:p>
            <w:pPr>
              <w:rPr>
                <w:b/>
              </w:rPr>
            </w:pPr>
            <w:r>
              <w:rPr>
                <w:b/>
              </w:rPr>
              <w:t>6</w:t>
            </w:r>
          </w:p>
        </w:tc>
        <w:tc>
          <w:tcPr>
            <w:tcW w:w="6824" w:type="dxa"/>
          </w:tcPr>
          <w:p>
            <w:pPr>
              <w:pStyle w:val="1"/>
            </w:pPr>
            <w:r>
              <w:t>Kommunikation</w:t>
            </w:r>
          </w:p>
          <w:p>
            <w:pPr>
              <w:pStyle w:val="2"/>
            </w:pPr>
            <w:r>
              <w:t>BZgA</w:t>
            </w:r>
          </w:p>
          <w:p>
            <w:pPr>
              <w:pStyle w:val="Liste1"/>
              <w:numPr>
                <w:ilvl w:val="0"/>
                <w:numId w:val="9"/>
              </w:numPr>
            </w:pPr>
            <w:r>
              <w:t>Merkblatt zur Impfung für Beschäftigte in Pflegeberufen in Fertigstellung</w:t>
            </w:r>
          </w:p>
          <w:p>
            <w:pPr>
              <w:pStyle w:val="Liste1"/>
              <w:numPr>
                <w:ilvl w:val="0"/>
                <w:numId w:val="9"/>
              </w:numPr>
            </w:pPr>
            <w:r>
              <w:lastRenderedPageBreak/>
              <w:t xml:space="preserve">Kurzmerkblatt zum Impfstoff von </w:t>
            </w:r>
            <w:proofErr w:type="spellStart"/>
            <w:r>
              <w:t>Novavax</w:t>
            </w:r>
            <w:proofErr w:type="spellEnd"/>
            <w:r>
              <w:t xml:space="preserve"> wird vorbereitet</w:t>
            </w:r>
          </w:p>
          <w:p>
            <w:pPr>
              <w:pStyle w:val="2"/>
            </w:pPr>
            <w:r>
              <w:t>Presse</w:t>
            </w:r>
          </w:p>
          <w:p>
            <w:pPr>
              <w:pStyle w:val="Liste1"/>
            </w:pPr>
            <w:r>
              <w:t xml:space="preserve">Hintergrundgespräch mit Medien zu </w:t>
            </w:r>
            <w:proofErr w:type="spellStart"/>
            <w:r>
              <w:t>Omicron</w:t>
            </w:r>
            <w:proofErr w:type="spellEnd"/>
            <w:r>
              <w:t xml:space="preserve">-Modellierung und die Pressekonferenz zum COVIMO-Report waren sehr gut und haben ein gutes Feedback erhalten. Großes Dankeschön an die RKI-Experten. </w:t>
            </w:r>
          </w:p>
          <w:p>
            <w:pPr>
              <w:pStyle w:val="Liste1"/>
            </w:pPr>
            <w:r>
              <w:t xml:space="preserve">Aktivität bei Twitter insgesamt (überraschend) gut (Tweets zu STIKO, </w:t>
            </w:r>
            <w:proofErr w:type="spellStart"/>
            <w:r>
              <w:t>EpiBull</w:t>
            </w:r>
            <w:proofErr w:type="spellEnd"/>
            <w:r>
              <w:t xml:space="preserve"> Beitrag und Wochenbericht)</w:t>
            </w:r>
          </w:p>
          <w:p>
            <w:pPr>
              <w:pStyle w:val="Liste1"/>
            </w:pPr>
            <w:r>
              <w:t xml:space="preserve">Webseite: Veränderung der Absonderungstabelle and wissenschaftliche Begründung des </w:t>
            </w:r>
            <w:proofErr w:type="spellStart"/>
            <w:r>
              <w:t>Genesenennachweises</w:t>
            </w:r>
            <w:proofErr w:type="spellEnd"/>
            <w:r>
              <w:t xml:space="preserve"> wurden ergänzt  </w:t>
            </w:r>
          </w:p>
          <w:p>
            <w:pPr>
              <w:pStyle w:val="Liste1"/>
            </w:pPr>
            <w:r>
              <w:t xml:space="preserve">Nächte BPK kommenden Dienstag um 10 Uhr </w:t>
            </w:r>
          </w:p>
          <w:p>
            <w:pPr>
              <w:pStyle w:val="Liste1"/>
              <w:numPr>
                <w:ilvl w:val="0"/>
                <w:numId w:val="0"/>
              </w:numPr>
              <w:ind w:left="473"/>
            </w:pPr>
          </w:p>
          <w:p>
            <w:pPr>
              <w:pStyle w:val="2"/>
            </w:pPr>
            <w:r>
              <w:t>P1</w:t>
            </w:r>
          </w:p>
          <w:p>
            <w:pPr>
              <w:pStyle w:val="Liste1"/>
            </w:pPr>
            <w:r>
              <w:t xml:space="preserve">Diese Woche: Insta-Post zu Long-COVID und FAQ </w:t>
            </w:r>
          </w:p>
          <w:p>
            <w:pPr>
              <w:pStyle w:val="Liste1"/>
              <w:rPr>
                <w:i/>
              </w:rPr>
            </w:pPr>
            <w:r>
              <w:t>Insta-Kacheln zu COVIMO Bericht (gemeinsam mit Presse); Anpassung der Sprache an jüngere AL-Gruppen wird berücksichtig</w:t>
            </w:r>
          </w:p>
          <w:p>
            <w:pPr>
              <w:pStyle w:val="Liste1"/>
              <w:numPr>
                <w:ilvl w:val="0"/>
                <w:numId w:val="0"/>
              </w:numPr>
              <w:ind w:left="473"/>
              <w:rPr>
                <w:i/>
              </w:rPr>
            </w:pPr>
          </w:p>
          <w:p>
            <w:pPr>
              <w:pStyle w:val="Liste1"/>
              <w:numPr>
                <w:ilvl w:val="0"/>
                <w:numId w:val="0"/>
              </w:numPr>
              <w:ind w:left="473" w:hanging="360"/>
              <w:rPr>
                <w:b/>
              </w:rPr>
            </w:pPr>
            <w:r>
              <w:rPr>
                <w:b/>
              </w:rPr>
              <w:t xml:space="preserve">FG36: </w:t>
            </w:r>
          </w:p>
          <w:p>
            <w:pPr>
              <w:pStyle w:val="Listenabsatz"/>
              <w:rPr>
                <w:i/>
              </w:rPr>
            </w:pPr>
          </w:p>
          <w:p>
            <w:pPr>
              <w:pStyle w:val="Liste1"/>
            </w:pPr>
            <w:r>
              <w:t xml:space="preserve">Flyer zu </w:t>
            </w:r>
            <w:proofErr w:type="spellStart"/>
            <w:r>
              <w:t>syndromische</w:t>
            </w:r>
            <w:proofErr w:type="spellEnd"/>
            <w:r>
              <w:t xml:space="preserve"> Surveillance nach IfSG; Infografik und Tweet sollen die </w:t>
            </w:r>
            <w:proofErr w:type="spellStart"/>
            <w:r>
              <w:t>syndromische</w:t>
            </w:r>
            <w:proofErr w:type="spellEnd"/>
            <w:r>
              <w:t xml:space="preserve"> Surveillance erklären und den zusätzlichen Beitrag zu den Meldedaten.</w:t>
            </w:r>
          </w:p>
          <w:p>
            <w:pPr>
              <w:pStyle w:val="Liste1"/>
              <w:numPr>
                <w:ilvl w:val="0"/>
                <w:numId w:val="0"/>
              </w:numPr>
              <w:ind w:left="473"/>
            </w:pPr>
            <w:r>
              <w:t xml:space="preserve">Entwurf wird mit FG32 geteilt </w:t>
            </w:r>
          </w:p>
          <w:p>
            <w:pPr>
              <w:pStyle w:val="Liste1"/>
              <w:numPr>
                <w:ilvl w:val="0"/>
                <w:numId w:val="0"/>
              </w:numPr>
              <w:ind w:left="113"/>
              <w:rPr>
                <w:i/>
              </w:rPr>
            </w:pPr>
            <w:r>
              <w:br/>
            </w:r>
          </w:p>
        </w:tc>
        <w:tc>
          <w:tcPr>
            <w:tcW w:w="1463" w:type="dxa"/>
          </w:tcPr>
          <w:p>
            <w:pPr>
              <w:rPr>
                <w:sz w:val="22"/>
                <w:szCs w:val="22"/>
              </w:rPr>
            </w:pPr>
          </w:p>
          <w:p>
            <w:pPr>
              <w:rPr>
                <w:sz w:val="22"/>
                <w:szCs w:val="22"/>
              </w:rPr>
            </w:pPr>
            <w:r>
              <w:rPr>
                <w:sz w:val="22"/>
                <w:szCs w:val="22"/>
              </w:rPr>
              <w:t xml:space="preserve">BZgA </w:t>
            </w:r>
            <w:proofErr w:type="spellStart"/>
            <w:r>
              <w:rPr>
                <w:sz w:val="22"/>
                <w:szCs w:val="22"/>
              </w:rPr>
              <w:t>n.A</w:t>
            </w:r>
            <w:proofErr w:type="spellEnd"/>
            <w:r>
              <w:rPr>
                <w:sz w:val="22"/>
                <w:szCs w:val="22"/>
              </w:rPr>
              <w:t>.</w:t>
            </w:r>
            <w:r>
              <w:rPr>
                <w:sz w:val="22"/>
                <w:szCs w:val="22"/>
              </w:rPr>
              <w:br/>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Presse</w:t>
            </w:r>
            <w:r>
              <w:rPr>
                <w:sz w:val="22"/>
                <w:szCs w:val="22"/>
              </w:rPr>
              <w:br/>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P1</w:t>
            </w:r>
            <w:r>
              <w:rPr>
                <w:sz w:val="22"/>
                <w:szCs w:val="22"/>
              </w:rPr>
              <w:br/>
            </w:r>
          </w:p>
        </w:tc>
      </w:tr>
      <w:tr>
        <w:tc>
          <w:tcPr>
            <w:tcW w:w="684" w:type="dxa"/>
          </w:tcPr>
          <w:p>
            <w:pPr>
              <w:rPr>
                <w:b/>
              </w:rPr>
            </w:pPr>
            <w:r>
              <w:rPr>
                <w:b/>
              </w:rPr>
              <w:lastRenderedPageBreak/>
              <w:t>7</w:t>
            </w:r>
          </w:p>
        </w:tc>
        <w:tc>
          <w:tcPr>
            <w:tcW w:w="6824" w:type="dxa"/>
          </w:tcPr>
          <w:p>
            <w:pPr>
              <w:pStyle w:val="1"/>
            </w:pPr>
            <w:r>
              <w:t>RKI-Strategie Fragen</w:t>
            </w:r>
          </w:p>
          <w:p>
            <w:pPr>
              <w:pStyle w:val="2"/>
            </w:pPr>
            <w:r>
              <w:t>Allgemein</w:t>
            </w:r>
          </w:p>
          <w:p>
            <w:pPr>
              <w:pStyle w:val="Liste1"/>
            </w:pPr>
            <w:r>
              <w:t>(nicht berichtet)</w:t>
            </w:r>
          </w:p>
          <w:p>
            <w:pPr>
              <w:pStyle w:val="2"/>
              <w:rPr>
                <w:i/>
              </w:rPr>
            </w:pPr>
            <w:r>
              <w:t>RKI-intern</w:t>
            </w:r>
          </w:p>
          <w:p>
            <w:pPr>
              <w:pStyle w:val="Liste1"/>
            </w:pPr>
            <w:r>
              <w:t>(nicht berichtet)</w:t>
            </w:r>
          </w:p>
        </w:tc>
        <w:tc>
          <w:tcPr>
            <w:tcW w:w="1463" w:type="dxa"/>
          </w:tcPr>
          <w:p>
            <w:pPr>
              <w:rPr>
                <w:sz w:val="22"/>
                <w:szCs w:val="22"/>
              </w:rPr>
            </w:pPr>
          </w:p>
          <w:p>
            <w:pPr>
              <w:rPr>
                <w:sz w:val="22"/>
                <w:szCs w:val="22"/>
              </w:rPr>
            </w:pPr>
          </w:p>
          <w:p>
            <w:pPr>
              <w:rPr>
                <w:sz w:val="22"/>
                <w:szCs w:val="22"/>
              </w:rPr>
            </w:pPr>
            <w:r>
              <w:rPr>
                <w:sz w:val="22"/>
                <w:szCs w:val="22"/>
              </w:rPr>
              <w:t>Alle</w:t>
            </w:r>
          </w:p>
          <w:p>
            <w:pPr>
              <w:rPr>
                <w:sz w:val="22"/>
                <w:szCs w:val="22"/>
              </w:rPr>
            </w:pPr>
          </w:p>
          <w:p>
            <w:pPr>
              <w:rPr>
                <w:sz w:val="22"/>
                <w:szCs w:val="22"/>
              </w:rPr>
            </w:pPr>
          </w:p>
          <w:p>
            <w:pPr>
              <w:rPr>
                <w:sz w:val="22"/>
                <w:szCs w:val="22"/>
                <w:lang w:val="en-GB"/>
              </w:rPr>
            </w:pPr>
            <w:r>
              <w:rPr>
                <w:sz w:val="22"/>
                <w:szCs w:val="22"/>
                <w:lang w:val="en-GB"/>
              </w:rPr>
              <w:t>Abt. 3</w:t>
            </w:r>
            <w:r>
              <w:rPr>
                <w:sz w:val="22"/>
                <w:szCs w:val="22"/>
                <w:lang w:val="en-GB"/>
              </w:rPr>
              <w:br/>
            </w:r>
          </w:p>
        </w:tc>
      </w:tr>
      <w:tr>
        <w:tc>
          <w:tcPr>
            <w:tcW w:w="684" w:type="dxa"/>
          </w:tcPr>
          <w:p>
            <w:pPr>
              <w:rPr>
                <w:b/>
              </w:rPr>
            </w:pPr>
            <w:r>
              <w:rPr>
                <w:b/>
              </w:rPr>
              <w:t>8</w:t>
            </w:r>
          </w:p>
        </w:tc>
        <w:tc>
          <w:tcPr>
            <w:tcW w:w="6824" w:type="dxa"/>
          </w:tcPr>
          <w:p>
            <w:pPr>
              <w:spacing w:line="276" w:lineRule="auto"/>
              <w:rPr>
                <w:b/>
                <w:sz w:val="28"/>
              </w:rPr>
            </w:pPr>
            <w:r>
              <w:rPr>
                <w:b/>
                <w:sz w:val="28"/>
              </w:rPr>
              <w:t>Dokumente</w:t>
            </w:r>
          </w:p>
          <w:p>
            <w:pPr>
              <w:pStyle w:val="Liste1"/>
              <w:numPr>
                <w:ilvl w:val="0"/>
                <w:numId w:val="0"/>
              </w:numPr>
              <w:ind w:left="473"/>
              <w:rPr>
                <w:i/>
              </w:rPr>
            </w:pPr>
            <w:r>
              <w:rPr>
                <w:i/>
              </w:rPr>
              <w:t xml:space="preserve"> </w:t>
            </w:r>
          </w:p>
          <w:p>
            <w:pPr>
              <w:pStyle w:val="Liste1"/>
            </w:pPr>
            <w:r>
              <w:t>Die neue Tabelle der MPK wird in einer Fußnote „Test-</w:t>
            </w:r>
            <w:proofErr w:type="spellStart"/>
            <w:r>
              <w:t>to</w:t>
            </w:r>
            <w:proofErr w:type="spellEnd"/>
            <w:r>
              <w:t>-</w:t>
            </w:r>
            <w:proofErr w:type="spellStart"/>
            <w:r>
              <w:t>stay</w:t>
            </w:r>
            <w:proofErr w:type="spellEnd"/>
            <w:r>
              <w:t xml:space="preserve">-Strategie“ angesprochen. </w:t>
            </w:r>
          </w:p>
          <w:p>
            <w:pPr>
              <w:pStyle w:val="Liste1"/>
              <w:numPr>
                <w:ilvl w:val="0"/>
                <w:numId w:val="0"/>
              </w:numPr>
              <w:ind w:left="473"/>
            </w:pPr>
            <w:r>
              <w:rPr>
                <w:i/>
              </w:rPr>
              <w:t>„*****Ausnahmen (z.B. „Test-</w:t>
            </w:r>
            <w:proofErr w:type="spellStart"/>
            <w:r>
              <w:rPr>
                <w:i/>
              </w:rPr>
              <w:t>to</w:t>
            </w:r>
            <w:proofErr w:type="spellEnd"/>
            <w:r>
              <w:rPr>
                <w:i/>
              </w:rPr>
              <w:t>-</w:t>
            </w:r>
            <w:proofErr w:type="spellStart"/>
            <w:r>
              <w:rPr>
                <w:i/>
              </w:rPr>
              <w:t>Stay</w:t>
            </w:r>
            <w:proofErr w:type="spellEnd"/>
            <w:r>
              <w:rPr>
                <w:i/>
              </w:rPr>
              <w:t>-Ansatz“) möglich, wenn die oben genannten Voraussetzungen, d.h. eine systematische, serielle Testung inkl. Maskenpflicht (in Schulen) in der Einrichtung etabliert sind.“</w:t>
            </w:r>
            <w:r>
              <w:t xml:space="preserve"> </w:t>
            </w:r>
          </w:p>
          <w:p>
            <w:pPr>
              <w:pStyle w:val="Liste1"/>
            </w:pPr>
            <w:r>
              <w:t>Das macht die Tabelle verständlicher, diese Strategie ist in Schulen jedoch nicht in Kindergärten umsetzbar. Zu der Strategie wurde eine FAQ entworfen, diese wird am Montag im KS zur Abstimmung eingebracht</w:t>
            </w:r>
          </w:p>
          <w:p>
            <w:pPr>
              <w:pStyle w:val="Liste1"/>
              <w:numPr>
                <w:ilvl w:val="0"/>
                <w:numId w:val="0"/>
              </w:numPr>
              <w:ind w:left="473" w:hanging="360"/>
            </w:pPr>
          </w:p>
          <w:p>
            <w:pPr>
              <w:pStyle w:val="Liste1"/>
            </w:pPr>
            <w:r>
              <w:t xml:space="preserve">Erregersteckbrief: Stand der aktuellen Version 26.11. 2021. Informationen zu Omikron sind darin noch nicht erfasst. </w:t>
            </w:r>
            <w:r>
              <w:lastRenderedPageBreak/>
              <w:t xml:space="preserve">Vorschlag bis zur nächsten Überarbeitung zunächst einen Disclaimer zu erstellen.  Im Verlauf wird eine Fokussierung des Steckbriefs angestrebt. </w:t>
            </w:r>
          </w:p>
          <w:p>
            <w:pPr>
              <w:pStyle w:val="Listenabsatz"/>
            </w:pPr>
          </w:p>
          <w:p>
            <w:pPr>
              <w:pStyle w:val="Liste1"/>
              <w:numPr>
                <w:ilvl w:val="0"/>
                <w:numId w:val="0"/>
              </w:numPr>
            </w:pPr>
            <w:proofErr w:type="spellStart"/>
            <w:r>
              <w:t>ToDo</w:t>
            </w:r>
            <w:proofErr w:type="spellEnd"/>
            <w:r>
              <w:t>: FG36 zirkuliert den Entwurf des Disclaimers und der FAQ „Test-</w:t>
            </w:r>
            <w:proofErr w:type="spellStart"/>
            <w:r>
              <w:t>to</w:t>
            </w:r>
            <w:proofErr w:type="spellEnd"/>
            <w:r>
              <w:t>-</w:t>
            </w:r>
            <w:proofErr w:type="spellStart"/>
            <w:r>
              <w:t>stay</w:t>
            </w:r>
            <w:proofErr w:type="spellEnd"/>
            <w:r>
              <w:t xml:space="preserve">-Strategie“ und es wird am Montag vorgestellt </w:t>
            </w:r>
          </w:p>
          <w:p>
            <w:pPr>
              <w:pStyle w:val="Liste1"/>
              <w:numPr>
                <w:ilvl w:val="0"/>
                <w:numId w:val="0"/>
              </w:numPr>
            </w:pPr>
          </w:p>
          <w:p>
            <w:pPr>
              <w:pStyle w:val="Liste1"/>
              <w:numPr>
                <w:ilvl w:val="0"/>
                <w:numId w:val="0"/>
              </w:numPr>
            </w:pPr>
          </w:p>
          <w:p>
            <w:pPr>
              <w:pStyle w:val="Liste1"/>
            </w:pPr>
            <w:r>
              <w:t>Überarbeitung der Definition der Reinfektion (</w:t>
            </w:r>
            <w:hyperlink r:id="rId16" w:history="1">
              <w:r>
                <w:rPr>
                  <w:rStyle w:val="Hyperlink"/>
                </w:rPr>
                <w:t>hier</w:t>
              </w:r>
            </w:hyperlink>
            <w:r>
              <w:t>)</w:t>
            </w:r>
          </w:p>
          <w:p>
            <w:pPr>
              <w:pStyle w:val="Liste1"/>
              <w:numPr>
                <w:ilvl w:val="0"/>
                <w:numId w:val="11"/>
              </w:numPr>
            </w:pPr>
            <w:r>
              <w:t xml:space="preserve">Im Rahmen der zahlreichen Infektionen mit </w:t>
            </w:r>
            <w:proofErr w:type="spellStart"/>
            <w:r>
              <w:t>Omicron</w:t>
            </w:r>
            <w:proofErr w:type="spellEnd"/>
            <w:r>
              <w:t xml:space="preserve"> sind viele Reinfektionen zu erwarten. Dies war bisher eher selten (bei B.1.1.7/ B.1.617.2) und daher war die Falldefinition (FD) bisher sehr spezifisch. Damit diese Variable besser im </w:t>
            </w:r>
            <w:proofErr w:type="spellStart"/>
            <w:r>
              <w:t>Survnet</w:t>
            </w:r>
            <w:proofErr w:type="spellEnd"/>
            <w:r>
              <w:t xml:space="preserve"> auswertbar wird wurde die FD sensitiver gestaltet. Ein Infobrief für die GA ist geplant. </w:t>
            </w:r>
          </w:p>
          <w:p>
            <w:pPr>
              <w:pStyle w:val="Liste1"/>
              <w:numPr>
                <w:ilvl w:val="0"/>
                <w:numId w:val="11"/>
              </w:numPr>
            </w:pPr>
            <w:r>
              <w:t xml:space="preserve">Wesentliche Änderungen: </w:t>
            </w:r>
          </w:p>
          <w:p>
            <w:pPr>
              <w:pStyle w:val="Liste1"/>
              <w:numPr>
                <w:ilvl w:val="0"/>
                <w:numId w:val="0"/>
              </w:numPr>
              <w:ind w:left="473"/>
            </w:pPr>
            <w:r>
              <w:t>1.</w:t>
            </w:r>
            <w:r>
              <w:tab/>
              <w:t xml:space="preserve">Die Eingabe des GA ist im </w:t>
            </w:r>
            <w:proofErr w:type="spellStart"/>
            <w:r>
              <w:t>Survnet</w:t>
            </w:r>
            <w:proofErr w:type="spellEnd"/>
            <w:r>
              <w:t xml:space="preserve"> möglich bei Infektionen im Abstand von mind. 28 Tagen. Zeitlicher Abstand zwischen Infektionen wird als Grundlage angenommen. </w:t>
            </w:r>
          </w:p>
          <w:p>
            <w:pPr>
              <w:pStyle w:val="Liste1"/>
              <w:numPr>
                <w:ilvl w:val="0"/>
                <w:numId w:val="0"/>
              </w:numPr>
              <w:ind w:left="473"/>
            </w:pPr>
            <w:r>
              <w:t>2.</w:t>
            </w:r>
            <w:r>
              <w:tab/>
              <w:t xml:space="preserve">Am RKI werden dann „Sichere/Bestätigte und Mögliche Reinfektionen“ ausgewiesen. Nur anhand von variantenspezifischen Unterschieden/Sequenzunterschieden sind Reinfektion sicher belegbar und bei Vorliegen als „Sichere/Bestätigt“ eingestuft. Variantenspezifische PCR als Nachweis ist möglich. </w:t>
            </w:r>
          </w:p>
          <w:p>
            <w:pPr>
              <w:pStyle w:val="Liste1"/>
              <w:numPr>
                <w:ilvl w:val="0"/>
                <w:numId w:val="0"/>
              </w:numPr>
              <w:ind w:left="473"/>
            </w:pPr>
            <w:r>
              <w:t>3.</w:t>
            </w:r>
            <w:r>
              <w:tab/>
              <w:t xml:space="preserve">Wahrscheinliche Reinfektion wurde herausgenommen, da es viele zusätzliche Informationen (CT-Wert etc.) benötigt und diese liegen dem RKI oft nicht vor und müssen aufwendig nach recherchiert werden. Das ist bei der erwarteten Anzahl und hohen Fallzahlen nicht möglich. </w:t>
            </w:r>
          </w:p>
          <w:p>
            <w:pPr>
              <w:pStyle w:val="Liste1"/>
              <w:numPr>
                <w:ilvl w:val="0"/>
                <w:numId w:val="11"/>
              </w:numPr>
            </w:pPr>
            <w:r>
              <w:t xml:space="preserve">Es besteht eine massive Unterschätzung der Reinfektionen, dieses Vorgehen ermöglicht eine bessere Erfassung. Aktuell werden Reinfektion kaum ausgewiesen, daher sollte diese Anpassung keinen Bruch in der Berichterstattung verursachen. </w:t>
            </w:r>
          </w:p>
          <w:p>
            <w:pPr>
              <w:pStyle w:val="Liste1"/>
              <w:numPr>
                <w:ilvl w:val="0"/>
                <w:numId w:val="0"/>
              </w:numPr>
              <w:ind w:left="473"/>
            </w:pPr>
          </w:p>
          <w:p>
            <w:pPr>
              <w:pStyle w:val="Liste1"/>
              <w:numPr>
                <w:ilvl w:val="0"/>
                <w:numId w:val="10"/>
              </w:numPr>
            </w:pPr>
            <w:r>
              <w:t xml:space="preserve">Eine Abstimmung mit BMG ist der Leitung vor Veröffentlichung wichtig. </w:t>
            </w:r>
          </w:p>
          <w:p>
            <w:pPr>
              <w:pStyle w:val="Liste1"/>
              <w:numPr>
                <w:ilvl w:val="0"/>
                <w:numId w:val="0"/>
              </w:numPr>
              <w:ind w:left="473"/>
            </w:pPr>
          </w:p>
          <w:p>
            <w:pPr>
              <w:pStyle w:val="Liste1"/>
              <w:numPr>
                <w:ilvl w:val="0"/>
                <w:numId w:val="0"/>
              </w:numPr>
            </w:pPr>
            <w:proofErr w:type="spellStart"/>
            <w:r>
              <w:t>ToDo</w:t>
            </w:r>
            <w:proofErr w:type="spellEnd"/>
            <w:r>
              <w:t xml:space="preserve">: FG32 schickt die Änderungen mit einem Begleittext ans BMG. FG36 vereinbart einen Termin mit BMG zur Erläuterung/Diskussion auf Fachebene </w:t>
            </w:r>
          </w:p>
        </w:tc>
        <w:tc>
          <w:tcPr>
            <w:tcW w:w="1463" w:type="dxa"/>
          </w:tcPr>
          <w:p>
            <w:pPr>
              <w:rPr>
                <w:sz w:val="22"/>
                <w:szCs w:val="22"/>
              </w:rPr>
            </w:pPr>
          </w:p>
          <w:p>
            <w:pPr>
              <w:rPr>
                <w:sz w:val="22"/>
                <w:szCs w:val="22"/>
              </w:rPr>
            </w:pPr>
          </w:p>
          <w:p>
            <w:pPr>
              <w:rPr>
                <w:sz w:val="22"/>
                <w:szCs w:val="22"/>
              </w:rPr>
            </w:pPr>
            <w:r>
              <w:rPr>
                <w:sz w:val="22"/>
                <w:szCs w:val="22"/>
              </w:rPr>
              <w:t xml:space="preserve">FG36 </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FG36/FG32</w:t>
            </w:r>
          </w:p>
        </w:tc>
      </w:tr>
      <w:tr>
        <w:tc>
          <w:tcPr>
            <w:tcW w:w="684" w:type="dxa"/>
          </w:tcPr>
          <w:p>
            <w:pPr>
              <w:rPr>
                <w:b/>
              </w:rPr>
            </w:pPr>
            <w:r>
              <w:rPr>
                <w:b/>
              </w:rPr>
              <w:lastRenderedPageBreak/>
              <w:t>9</w:t>
            </w:r>
          </w:p>
        </w:tc>
        <w:tc>
          <w:tcPr>
            <w:tcW w:w="6824" w:type="dxa"/>
          </w:tcPr>
          <w:p>
            <w:pPr>
              <w:spacing w:line="276" w:lineRule="auto"/>
              <w:rPr>
                <w:rStyle w:val="TagFrZchn"/>
              </w:rPr>
            </w:pPr>
            <w:r>
              <w:rPr>
                <w:rStyle w:val="1Zchn"/>
              </w:rPr>
              <w:t>Update Impfen</w:t>
            </w:r>
            <w:r>
              <w:rPr>
                <w:b/>
                <w:sz w:val="28"/>
              </w:rPr>
              <w:t xml:space="preserve"> </w:t>
            </w:r>
            <w:r>
              <w:rPr>
                <w:rStyle w:val="TagFrZchn"/>
              </w:rPr>
              <w:t>(nur freitags)</w:t>
            </w:r>
          </w:p>
          <w:p>
            <w:pPr>
              <w:pStyle w:val="Liste1"/>
            </w:pPr>
            <w:proofErr w:type="spellStart"/>
            <w:r>
              <w:t>Stellungnahmeverfahren</w:t>
            </w:r>
            <w:proofErr w:type="spellEnd"/>
            <w:r>
              <w:t xml:space="preserve"> zu zwei Änderungen laufen: </w:t>
            </w:r>
          </w:p>
          <w:p>
            <w:pPr>
              <w:pStyle w:val="Liste1"/>
              <w:numPr>
                <w:ilvl w:val="0"/>
                <w:numId w:val="0"/>
              </w:numPr>
              <w:ind w:left="473"/>
            </w:pPr>
            <w:r>
              <w:t xml:space="preserve">Aufnahme von </w:t>
            </w:r>
            <w:proofErr w:type="spellStart"/>
            <w:r>
              <w:t>Novovax</w:t>
            </w:r>
            <w:proofErr w:type="spellEnd"/>
            <w:r>
              <w:t xml:space="preserve"> in die Impfempfehlung und Empfehlung der zweiten Auffrischungsimpfung für medizinisches Personal und ältere Bevölkerungsgruppen.  </w:t>
            </w:r>
          </w:p>
          <w:p>
            <w:pPr>
              <w:pStyle w:val="Liste1"/>
            </w:pPr>
            <w:r>
              <w:t>Teilnahme an der AG Impflicht mit anderen Ministerien, Zuarbeit zur Gesetzesbegründung der allgemeinen Impfflicht</w:t>
            </w:r>
          </w:p>
          <w:p>
            <w:pPr>
              <w:pStyle w:val="2"/>
            </w:pPr>
            <w:r>
              <w:t>STIKO</w:t>
            </w:r>
          </w:p>
          <w:p>
            <w:pPr>
              <w:pStyle w:val="Liste1"/>
            </w:pPr>
            <w:r>
              <w:lastRenderedPageBreak/>
              <w:t xml:space="preserve">Für Personengruppen, die zweimalig geimpft sind und anschließend genesen wird keine </w:t>
            </w:r>
            <w:proofErr w:type="spellStart"/>
            <w:r>
              <w:t>Boosterimpfung</w:t>
            </w:r>
            <w:proofErr w:type="spellEnd"/>
            <w:r>
              <w:t xml:space="preserve"> aktuell empfohlen. </w:t>
            </w:r>
          </w:p>
          <w:p>
            <w:pPr>
              <w:pStyle w:val="Liste1"/>
            </w:pPr>
            <w:proofErr w:type="spellStart"/>
            <w:r>
              <w:t>Boosterimpfung</w:t>
            </w:r>
            <w:proofErr w:type="spellEnd"/>
            <w:r>
              <w:t xml:space="preserve"> bei </w:t>
            </w:r>
            <w:proofErr w:type="spellStart"/>
            <w:r>
              <w:t>Novovax</w:t>
            </w:r>
            <w:proofErr w:type="spellEnd"/>
            <w:r>
              <w:t xml:space="preserve"> ist mit einem </w:t>
            </w:r>
            <w:proofErr w:type="spellStart"/>
            <w:r>
              <w:t>mRNA</w:t>
            </w:r>
            <w:proofErr w:type="spellEnd"/>
            <w:r>
              <w:t xml:space="preserve">-Impfstoff empfohlen, nur bei Kontraindikation kann mit </w:t>
            </w:r>
            <w:proofErr w:type="spellStart"/>
            <w:r>
              <w:t>Novovax</w:t>
            </w:r>
            <w:proofErr w:type="spellEnd"/>
            <w:r>
              <w:t xml:space="preserve"> </w:t>
            </w:r>
            <w:proofErr w:type="spellStart"/>
            <w:r>
              <w:t>geboostert</w:t>
            </w:r>
            <w:proofErr w:type="spellEnd"/>
            <w:r>
              <w:t xml:space="preserve"> werden. </w:t>
            </w:r>
          </w:p>
          <w:p>
            <w:pPr>
              <w:pStyle w:val="Liste1"/>
              <w:numPr>
                <w:ilvl w:val="0"/>
                <w:numId w:val="0"/>
              </w:numPr>
              <w:ind w:left="113"/>
            </w:pPr>
          </w:p>
        </w:tc>
        <w:tc>
          <w:tcPr>
            <w:tcW w:w="1463" w:type="dxa"/>
          </w:tcPr>
          <w:p>
            <w:pPr>
              <w:rPr>
                <w:sz w:val="22"/>
                <w:szCs w:val="22"/>
              </w:rPr>
            </w:pPr>
          </w:p>
          <w:p>
            <w:pPr>
              <w:rPr>
                <w:sz w:val="22"/>
                <w:szCs w:val="22"/>
              </w:rPr>
            </w:pPr>
            <w:r>
              <w:rPr>
                <w:sz w:val="22"/>
                <w:szCs w:val="22"/>
              </w:rPr>
              <w:t xml:space="preserve">FG33 </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tc>
      </w:tr>
      <w:tr>
        <w:tc>
          <w:tcPr>
            <w:tcW w:w="684" w:type="dxa"/>
          </w:tcPr>
          <w:p>
            <w:pPr>
              <w:rPr>
                <w:b/>
              </w:rPr>
            </w:pPr>
            <w:r>
              <w:rPr>
                <w:b/>
              </w:rPr>
              <w:t>10</w:t>
            </w:r>
          </w:p>
        </w:tc>
        <w:tc>
          <w:tcPr>
            <w:tcW w:w="6824" w:type="dxa"/>
          </w:tcPr>
          <w:p>
            <w:pPr>
              <w:pStyle w:val="1"/>
            </w:pPr>
            <w:r>
              <w:t>Labordiagnostik</w:t>
            </w:r>
          </w:p>
          <w:p>
            <w:pPr>
              <w:pStyle w:val="2"/>
            </w:pPr>
            <w:r>
              <w:t>FG17</w:t>
            </w:r>
          </w:p>
          <w:p>
            <w:pPr>
              <w:pStyle w:val="Liste1"/>
            </w:pPr>
            <w:r>
              <w:t>Virologisches Sentinel hatte in den letzten 4 Wochen 541 Proben, davon:</w:t>
            </w:r>
          </w:p>
          <w:p>
            <w:pPr>
              <w:pStyle w:val="Liste1"/>
              <w:numPr>
                <w:ilvl w:val="0"/>
                <w:numId w:val="13"/>
              </w:numPr>
            </w:pPr>
            <w:r>
              <w:t>103 SARS-CoV-2</w:t>
            </w:r>
          </w:p>
          <w:p>
            <w:pPr>
              <w:pStyle w:val="Liste1"/>
              <w:numPr>
                <w:ilvl w:val="0"/>
                <w:numId w:val="13"/>
              </w:numPr>
            </w:pPr>
            <w:r>
              <w:t>14 H3N2</w:t>
            </w:r>
          </w:p>
          <w:p>
            <w:pPr>
              <w:pStyle w:val="Liste1"/>
              <w:numPr>
                <w:ilvl w:val="0"/>
                <w:numId w:val="13"/>
              </w:numPr>
            </w:pPr>
            <w:r>
              <w:t>14 RSV</w:t>
            </w:r>
          </w:p>
          <w:p>
            <w:pPr>
              <w:pStyle w:val="Liste1"/>
              <w:numPr>
                <w:ilvl w:val="0"/>
                <w:numId w:val="13"/>
              </w:numPr>
            </w:pPr>
            <w:r>
              <w:t>63 saisonale Coronaviren</w:t>
            </w:r>
          </w:p>
          <w:p>
            <w:pPr>
              <w:pStyle w:val="Liste1"/>
              <w:numPr>
                <w:ilvl w:val="0"/>
                <w:numId w:val="13"/>
              </w:numPr>
            </w:pPr>
            <w:r>
              <w:t>59 Metapneumovirus</w:t>
            </w:r>
          </w:p>
          <w:p>
            <w:pPr>
              <w:pStyle w:val="Liste1"/>
              <w:numPr>
                <w:ilvl w:val="0"/>
                <w:numId w:val="13"/>
              </w:numPr>
            </w:pPr>
            <w:r>
              <w:t>14 Parainfluenzavirus</w:t>
            </w:r>
          </w:p>
          <w:p>
            <w:pPr>
              <w:pStyle w:val="Liste1"/>
              <w:numPr>
                <w:ilvl w:val="0"/>
                <w:numId w:val="13"/>
              </w:numPr>
            </w:pPr>
            <w:r>
              <w:t xml:space="preserve">70 </w:t>
            </w:r>
            <w:proofErr w:type="spellStart"/>
            <w:r>
              <w:t>Rhinovirus</w:t>
            </w:r>
            <w:proofErr w:type="spellEnd"/>
          </w:p>
          <w:p>
            <w:pPr>
              <w:pStyle w:val="2"/>
            </w:pPr>
            <w:r>
              <w:t>ZBS1</w:t>
            </w:r>
          </w:p>
          <w:p>
            <w:pPr>
              <w:pStyle w:val="Liste1"/>
            </w:pPr>
            <w:r>
              <w:t xml:space="preserve">192 Proben/80 (42%) positiv, zunehmend </w:t>
            </w:r>
            <w:proofErr w:type="spellStart"/>
            <w:r>
              <w:t>Omicron</w:t>
            </w:r>
            <w:proofErr w:type="spellEnd"/>
            <w:r>
              <w:t xml:space="preserve"> BA.2</w:t>
            </w:r>
          </w:p>
          <w:p>
            <w:pPr>
              <w:pStyle w:val="Liste1"/>
              <w:numPr>
                <w:ilvl w:val="0"/>
                <w:numId w:val="0"/>
              </w:numPr>
              <w:ind w:left="473" w:hanging="360"/>
            </w:pPr>
          </w:p>
          <w:p>
            <w:pPr>
              <w:pStyle w:val="Liste1"/>
            </w:pPr>
            <w:r>
              <w:t xml:space="preserve">Die Kommentierung seitens des RKI zum Referentenentwurf der Ersten VO zur Änderung der Coronavirus-Testverordnung ist aktuell bei L1 und wird heute bis 14 Uhr an den BMG übermittelt. FG32 (Diercke) und AL3 (Seifried) waren in die Kommentierung eingebunden. Die Fokussierung auf vulnerablen Gruppen könnte durch den notwenigen Selektionsprozess bei den eingesendeten Proben die Abläufe in den Laboren erschweren. Unklar ist wann die Bestätigung durch AG-Test statt PCR am Ende der Isolation in Frage kommt da </w:t>
            </w:r>
            <w:proofErr w:type="spellStart"/>
            <w:r>
              <w:t>Kapazitätenauslastung</w:t>
            </w:r>
            <w:proofErr w:type="spellEnd"/>
            <w:r>
              <w:t xml:space="preserve"> sehr unterschiedlich regional verteilt sein kann. </w:t>
            </w:r>
          </w:p>
          <w:p>
            <w:pPr>
              <w:pStyle w:val="2"/>
            </w:pPr>
          </w:p>
        </w:tc>
        <w:tc>
          <w:tcPr>
            <w:tcW w:w="1463" w:type="dxa"/>
          </w:tcPr>
          <w:p>
            <w:pPr>
              <w:rPr>
                <w:sz w:val="22"/>
                <w:szCs w:val="22"/>
              </w:rPr>
            </w:pPr>
          </w:p>
          <w:p>
            <w:pPr>
              <w:rPr>
                <w:sz w:val="22"/>
                <w:szCs w:val="22"/>
              </w:rPr>
            </w:pPr>
          </w:p>
          <w:p>
            <w:pPr>
              <w:rPr>
                <w:sz w:val="22"/>
                <w:szCs w:val="22"/>
              </w:rPr>
            </w:pPr>
            <w:r>
              <w:rPr>
                <w:sz w:val="22"/>
                <w:szCs w:val="22"/>
              </w:rPr>
              <w:t xml:space="preserve">FG17 </w:t>
            </w:r>
            <w:r>
              <w:rPr>
                <w:sz w:val="22"/>
                <w:szCs w:val="22"/>
              </w:rPr>
              <w:br/>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ZBS1</w:t>
            </w:r>
            <w:r>
              <w:rPr>
                <w:sz w:val="22"/>
                <w:szCs w:val="22"/>
              </w:rPr>
              <w:br/>
            </w:r>
          </w:p>
          <w:p>
            <w:pPr>
              <w:rPr>
                <w:sz w:val="22"/>
                <w:szCs w:val="22"/>
              </w:rPr>
            </w:pPr>
          </w:p>
          <w:p>
            <w:pPr>
              <w:rPr>
                <w:sz w:val="22"/>
                <w:szCs w:val="22"/>
              </w:rPr>
            </w:pPr>
          </w:p>
          <w:p>
            <w:pPr>
              <w:rPr>
                <w:sz w:val="22"/>
                <w:szCs w:val="22"/>
              </w:rPr>
            </w:pPr>
          </w:p>
          <w:p>
            <w:r>
              <w:rPr>
                <w:sz w:val="22"/>
                <w:szCs w:val="22"/>
              </w:rPr>
              <w:t>Abt</w:t>
            </w:r>
            <w:r>
              <w:t>.1</w:t>
            </w:r>
          </w:p>
          <w:p>
            <w:pPr>
              <w:rPr>
                <w:sz w:val="22"/>
                <w:szCs w:val="22"/>
              </w:rPr>
            </w:pPr>
          </w:p>
        </w:tc>
      </w:tr>
      <w:tr>
        <w:tc>
          <w:tcPr>
            <w:tcW w:w="684" w:type="dxa"/>
          </w:tcPr>
          <w:p>
            <w:pPr>
              <w:rPr>
                <w:b/>
              </w:rPr>
            </w:pPr>
            <w:r>
              <w:rPr>
                <w:b/>
              </w:rPr>
              <w:t>11</w:t>
            </w:r>
          </w:p>
        </w:tc>
        <w:tc>
          <w:tcPr>
            <w:tcW w:w="6824" w:type="dxa"/>
          </w:tcPr>
          <w:p>
            <w:pPr>
              <w:pStyle w:val="1"/>
            </w:pPr>
            <w:r>
              <w:t>Klinisches Management/Entlassungsmanagement</w:t>
            </w:r>
          </w:p>
          <w:p>
            <w:pPr>
              <w:pStyle w:val="Liste1"/>
            </w:pPr>
            <w:r>
              <w:t xml:space="preserve">Heute Nachmittag findet eine TK zur Verfügbarkeit von </w:t>
            </w:r>
            <w:proofErr w:type="spellStart"/>
            <w:r>
              <w:t>Paxlovid</w:t>
            </w:r>
            <w:proofErr w:type="spellEnd"/>
            <w:r>
              <w:t xml:space="preserve"> mit BMG statt; Bericht erfolgt Montag </w:t>
            </w:r>
          </w:p>
          <w:p>
            <w:pPr>
              <w:pStyle w:val="Liste1"/>
            </w:pPr>
            <w:r>
              <w:t>Leitlinienkommission überarbeitet aktuell die Leitlinie zu COVID-19. wird aktualisiert. Fachgruppe FG COVRIN erstellt eine Übersicht zu den Empfehlungen medikamentöser Therapie.</w:t>
            </w:r>
          </w:p>
          <w:p>
            <w:pPr>
              <w:pStyle w:val="3"/>
              <w:spacing w:before="0"/>
              <w:ind w:left="1077" w:hanging="357"/>
              <w:rPr>
                <w:b w:val="0"/>
              </w:rPr>
            </w:pPr>
          </w:p>
        </w:tc>
        <w:tc>
          <w:tcPr>
            <w:tcW w:w="1463" w:type="dxa"/>
          </w:tcPr>
          <w:p>
            <w:pPr>
              <w:rPr>
                <w:sz w:val="22"/>
                <w:szCs w:val="22"/>
              </w:rPr>
            </w:pPr>
          </w:p>
          <w:p>
            <w:pPr>
              <w:rPr>
                <w:sz w:val="22"/>
                <w:szCs w:val="22"/>
              </w:rPr>
            </w:pPr>
            <w:r>
              <w:rPr>
                <w:sz w:val="22"/>
                <w:szCs w:val="22"/>
              </w:rPr>
              <w:t>ZBS7</w:t>
            </w:r>
            <w:r>
              <w:rPr>
                <w:sz w:val="22"/>
                <w:szCs w:val="22"/>
              </w:rPr>
              <w:br/>
            </w:r>
          </w:p>
          <w:p>
            <w:pPr>
              <w:rPr>
                <w:sz w:val="22"/>
                <w:szCs w:val="22"/>
              </w:rPr>
            </w:pPr>
          </w:p>
        </w:tc>
      </w:tr>
      <w:tr>
        <w:tc>
          <w:tcPr>
            <w:tcW w:w="684" w:type="dxa"/>
          </w:tcPr>
          <w:p>
            <w:pPr>
              <w:rPr>
                <w:b/>
              </w:rPr>
            </w:pPr>
            <w:r>
              <w:rPr>
                <w:b/>
              </w:rPr>
              <w:t>12</w:t>
            </w:r>
          </w:p>
        </w:tc>
        <w:tc>
          <w:tcPr>
            <w:tcW w:w="6824" w:type="dxa"/>
          </w:tcPr>
          <w:p>
            <w:pPr>
              <w:pStyle w:val="1"/>
            </w:pPr>
            <w:r>
              <w:t>Maßnahmen zum Infektionsschutz</w:t>
            </w:r>
          </w:p>
          <w:p>
            <w:pPr>
              <w:pStyle w:val="Liste1"/>
              <w:rPr>
                <w:i/>
              </w:rPr>
            </w:pPr>
            <w:r>
              <w:t>nicht berichtet</w:t>
            </w:r>
          </w:p>
        </w:tc>
        <w:tc>
          <w:tcPr>
            <w:tcW w:w="1463" w:type="dxa"/>
          </w:tcPr>
          <w:p>
            <w:pPr>
              <w:rPr>
                <w:sz w:val="22"/>
                <w:szCs w:val="22"/>
              </w:rPr>
            </w:pPr>
          </w:p>
          <w:p>
            <w:pPr>
              <w:rPr>
                <w:sz w:val="22"/>
                <w:szCs w:val="22"/>
              </w:rPr>
            </w:pPr>
            <w:r>
              <w:rPr>
                <w:sz w:val="22"/>
                <w:szCs w:val="22"/>
              </w:rPr>
              <w:t xml:space="preserve">FG14 </w:t>
            </w:r>
          </w:p>
        </w:tc>
      </w:tr>
      <w:tr>
        <w:tc>
          <w:tcPr>
            <w:tcW w:w="684" w:type="dxa"/>
          </w:tcPr>
          <w:p>
            <w:pPr>
              <w:rPr>
                <w:b/>
              </w:rPr>
            </w:pPr>
            <w:r>
              <w:rPr>
                <w:b/>
              </w:rPr>
              <w:t>13</w:t>
            </w:r>
          </w:p>
        </w:tc>
        <w:tc>
          <w:tcPr>
            <w:tcW w:w="6824" w:type="dxa"/>
          </w:tcPr>
          <w:p>
            <w:pPr>
              <w:pStyle w:val="1"/>
              <w:rPr>
                <w:sz w:val="22"/>
              </w:rPr>
            </w:pPr>
            <w:r>
              <w:t>Surveillance</w:t>
            </w:r>
          </w:p>
          <w:p>
            <w:pPr>
              <w:pStyle w:val="Liste1"/>
            </w:pPr>
            <w:r>
              <w:t xml:space="preserve">s. Dokumente FD Reinfektion </w:t>
            </w:r>
          </w:p>
          <w:p>
            <w:pPr>
              <w:pStyle w:val="Liste1"/>
              <w:numPr>
                <w:ilvl w:val="0"/>
                <w:numId w:val="0"/>
              </w:numPr>
              <w:ind w:left="113"/>
            </w:pPr>
          </w:p>
          <w:p>
            <w:pPr>
              <w:pStyle w:val="Liste1"/>
            </w:pPr>
            <w:r>
              <w:t>Antigen-Testerfassung</w:t>
            </w:r>
          </w:p>
          <w:p>
            <w:pPr>
              <w:rPr>
                <w:sz w:val="22"/>
                <w:szCs w:val="22"/>
              </w:rPr>
            </w:pPr>
            <w:r>
              <w:rPr>
                <w:sz w:val="22"/>
                <w:szCs w:val="22"/>
              </w:rPr>
              <w:t xml:space="preserve">Aktueller Stand: </w:t>
            </w:r>
          </w:p>
          <w:p>
            <w:pPr>
              <w:pStyle w:val="Listenabsatz"/>
              <w:spacing w:after="160" w:line="259" w:lineRule="auto"/>
              <w:rPr>
                <w:sz w:val="22"/>
                <w:szCs w:val="22"/>
              </w:rPr>
            </w:pPr>
            <w:r>
              <w:rPr>
                <w:sz w:val="22"/>
                <w:szCs w:val="22"/>
              </w:rPr>
              <w:lastRenderedPageBreak/>
              <w:t xml:space="preserve">BMG wünscht sich, dass Antigen-Testung besser erfasst wird um besseres Gefühl für die tatsächliche Inzidenz zu haben. RKI soll einen Vorschlag erarbeiten wie eine solche Erfassung erfolgen könnte.  Abt 6. BMG bevorzugt eine aggregierte Erfassung nach Testdatum. </w:t>
            </w:r>
          </w:p>
          <w:p>
            <w:pPr>
              <w:pStyle w:val="Listenabsatz"/>
              <w:numPr>
                <w:ilvl w:val="0"/>
                <w:numId w:val="15"/>
              </w:numPr>
              <w:spacing w:after="160" w:line="259" w:lineRule="auto"/>
              <w:rPr>
                <w:sz w:val="22"/>
                <w:szCs w:val="22"/>
              </w:rPr>
            </w:pPr>
            <w:r>
              <w:rPr>
                <w:sz w:val="22"/>
                <w:szCs w:val="22"/>
              </w:rPr>
              <w:t xml:space="preserve">Es bestehen folgende Möglichkeiten zum Datenfluss: </w:t>
            </w:r>
          </w:p>
          <w:p>
            <w:pPr>
              <w:pStyle w:val="Listenabsatz"/>
              <w:numPr>
                <w:ilvl w:val="0"/>
                <w:numId w:val="16"/>
              </w:numPr>
              <w:spacing w:after="160" w:line="259" w:lineRule="auto"/>
              <w:ind w:left="720"/>
              <w:rPr>
                <w:sz w:val="22"/>
                <w:szCs w:val="22"/>
              </w:rPr>
            </w:pPr>
            <w:r>
              <w:rPr>
                <w:sz w:val="22"/>
                <w:szCs w:val="22"/>
              </w:rPr>
              <w:t xml:space="preserve">Die Daten werden zunächst an das GA übermittelt, hier zusammengeführt, und über die Landesebene an das RKI übermittelt. </w:t>
            </w:r>
          </w:p>
          <w:p>
            <w:pPr>
              <w:pStyle w:val="Listenabsatz"/>
              <w:spacing w:after="160" w:line="259" w:lineRule="auto"/>
              <w:rPr>
                <w:sz w:val="22"/>
                <w:szCs w:val="22"/>
              </w:rPr>
            </w:pPr>
            <w:r>
              <w:rPr>
                <w:sz w:val="22"/>
                <w:szCs w:val="22"/>
              </w:rPr>
              <w:t xml:space="preserve">Herausforderung: Übersicht aller existierende Teststellen (TS) und ihre Authentifizierung. Bei einer zentralen Abfrage muss kontrolliert werden, wer auf das System zugreift und berichtet. </w:t>
            </w:r>
          </w:p>
          <w:p>
            <w:pPr>
              <w:pStyle w:val="Listenabsatz"/>
              <w:numPr>
                <w:ilvl w:val="0"/>
                <w:numId w:val="17"/>
              </w:numPr>
              <w:spacing w:after="160" w:line="259" w:lineRule="auto"/>
              <w:rPr>
                <w:sz w:val="22"/>
                <w:szCs w:val="22"/>
              </w:rPr>
            </w:pPr>
            <w:r>
              <w:rPr>
                <w:sz w:val="22"/>
                <w:szCs w:val="22"/>
              </w:rPr>
              <w:t xml:space="preserve">Alle TS melden an das RKI, am RKI erfolgt die Datenzusammenführung und dann erfolgt ein Bericht an BMG und Länder. </w:t>
            </w:r>
          </w:p>
          <w:p>
            <w:pPr>
              <w:pStyle w:val="Listenabsatz"/>
              <w:spacing w:after="160" w:line="259" w:lineRule="auto"/>
              <w:rPr>
                <w:sz w:val="22"/>
                <w:szCs w:val="22"/>
              </w:rPr>
            </w:pPr>
            <w:r>
              <w:rPr>
                <w:sz w:val="22"/>
                <w:szCs w:val="22"/>
              </w:rPr>
              <w:t xml:space="preserve">Die GA hätten eher eine Übersicht über Teststellen in ihrer Zuständigkeit, jedoch würde da eine Mehrbelastung für GA und </w:t>
            </w:r>
            <w:proofErr w:type="spellStart"/>
            <w:r>
              <w:rPr>
                <w:sz w:val="22"/>
                <w:szCs w:val="22"/>
              </w:rPr>
              <w:t>evt.</w:t>
            </w:r>
            <w:proofErr w:type="spellEnd"/>
            <w:r>
              <w:rPr>
                <w:sz w:val="22"/>
                <w:szCs w:val="22"/>
              </w:rPr>
              <w:t xml:space="preserve"> heterogene Daten bedeuten.  </w:t>
            </w:r>
          </w:p>
          <w:p>
            <w:pPr>
              <w:ind w:left="360"/>
              <w:rPr>
                <w:sz w:val="22"/>
                <w:szCs w:val="22"/>
              </w:rPr>
            </w:pPr>
            <w:r>
              <w:rPr>
                <w:sz w:val="22"/>
                <w:szCs w:val="22"/>
              </w:rPr>
              <w:t xml:space="preserve">Diskussion: </w:t>
            </w:r>
          </w:p>
          <w:p>
            <w:pPr>
              <w:ind w:left="360"/>
              <w:rPr>
                <w:sz w:val="22"/>
                <w:szCs w:val="22"/>
              </w:rPr>
            </w:pPr>
            <w:r>
              <w:rPr>
                <w:sz w:val="22"/>
                <w:szCs w:val="22"/>
              </w:rPr>
              <w:t xml:space="preserve">TS sind heterogen und Länder und KV sind für die Zulassung und Abrechnung zuständig und somit in der Pflicht für die Testzahlerfassung. Das bietet auch die Möglichkeit einen besseren Überblick über die lokale Situation zu erlangen und die Qualität zu prüfen. Der Mehrwert der gewonnen Informationen ist eher auf der lokalen Ebenen zu sehen und es eignet sich nicht als ein </w:t>
            </w:r>
            <w:proofErr w:type="spellStart"/>
            <w:r>
              <w:rPr>
                <w:sz w:val="22"/>
                <w:szCs w:val="22"/>
              </w:rPr>
              <w:t>Surveillanceinstrument</w:t>
            </w:r>
            <w:proofErr w:type="spellEnd"/>
            <w:r>
              <w:rPr>
                <w:sz w:val="22"/>
                <w:szCs w:val="22"/>
              </w:rPr>
              <w:t xml:space="preserve">. </w:t>
            </w:r>
          </w:p>
          <w:p>
            <w:pPr>
              <w:ind w:left="360"/>
            </w:pPr>
            <w:r>
              <w:rPr>
                <w:sz w:val="22"/>
                <w:szCs w:val="22"/>
              </w:rPr>
              <w:t>Es sollte bedacht werden, dass keine Erfassung der Testung an Schulen und in Kitas erfolgt. Die Erfassung über die Länder erfordert die Zustimmung der Länder und wird dort erneut auf Machbarkeit und Nutzen geprüft werden.</w:t>
            </w:r>
            <w:r>
              <w:t xml:space="preserve"> </w:t>
            </w:r>
          </w:p>
          <w:p>
            <w:pPr>
              <w:pStyle w:val="Liste1"/>
              <w:numPr>
                <w:ilvl w:val="0"/>
                <w:numId w:val="0"/>
              </w:numPr>
              <w:ind w:left="473" w:hanging="360"/>
            </w:pPr>
          </w:p>
        </w:tc>
        <w:tc>
          <w:tcPr>
            <w:tcW w:w="1463" w:type="dxa"/>
          </w:tcPr>
          <w:p>
            <w:pPr>
              <w:rPr>
                <w:sz w:val="22"/>
                <w:szCs w:val="22"/>
              </w:rPr>
            </w:pPr>
          </w:p>
          <w:p>
            <w:pPr>
              <w:rPr>
                <w:sz w:val="22"/>
                <w:szCs w:val="22"/>
              </w:rPr>
            </w:pPr>
            <w:r>
              <w:rPr>
                <w:sz w:val="22"/>
                <w:szCs w:val="22"/>
              </w:rPr>
              <w:t>FG 32</w:t>
            </w:r>
          </w:p>
          <w:p>
            <w:pPr>
              <w:rPr>
                <w:sz w:val="22"/>
                <w:szCs w:val="22"/>
              </w:rPr>
            </w:pPr>
          </w:p>
        </w:tc>
      </w:tr>
      <w:tr>
        <w:tc>
          <w:tcPr>
            <w:tcW w:w="684" w:type="dxa"/>
          </w:tcPr>
          <w:p>
            <w:pPr>
              <w:rPr>
                <w:b/>
              </w:rPr>
            </w:pPr>
            <w:r>
              <w:rPr>
                <w:b/>
              </w:rPr>
              <w:t>14</w:t>
            </w:r>
          </w:p>
        </w:tc>
        <w:tc>
          <w:tcPr>
            <w:tcW w:w="6824" w:type="dxa"/>
          </w:tcPr>
          <w:p>
            <w:pPr>
              <w:spacing w:after="120" w:line="276" w:lineRule="auto"/>
              <w:rPr>
                <w:b/>
                <w:sz w:val="28"/>
              </w:rPr>
            </w:pPr>
            <w:r>
              <w:rPr>
                <w:rStyle w:val="1Zchn"/>
              </w:rPr>
              <w:t>Transport und Grenzübergangsstellen</w:t>
            </w:r>
            <w:r>
              <w:rPr>
                <w:b/>
                <w:sz w:val="28"/>
              </w:rPr>
              <w:t xml:space="preserve"> </w:t>
            </w:r>
            <w:r>
              <w:rPr>
                <w:rStyle w:val="TagFrZchn"/>
              </w:rPr>
              <w:t>(nur freitags)</w:t>
            </w:r>
          </w:p>
          <w:p>
            <w:pPr>
              <w:pStyle w:val="Liste1"/>
            </w:pPr>
            <w:r>
              <w:t xml:space="preserve">Die inhaltliche die Sinnhaftigkeit der Ausweisung von Hochrisikogebieten in der jetzigen Hochinzidenzphase wurde im Rahmen der AG IGV-Flughäfen diskutiert. Fachlich-inhaltlich ist die AG der Ansicht, dass in einer Hochinzidenzphase die Ausweisung von Hochrisikogebieten ausgesetzt werden sollte. Das würde die zu bearbeitenden DEA-Anmeldungen deutlich reduzieren und den ÖGD unterstützen. Das RKI würde das gern dem BMG kommunizieren. </w:t>
            </w:r>
          </w:p>
          <w:p>
            <w:pPr>
              <w:pStyle w:val="Liste1"/>
              <w:numPr>
                <w:ilvl w:val="0"/>
                <w:numId w:val="0"/>
              </w:numPr>
              <w:ind w:left="473"/>
            </w:pPr>
            <w:r>
              <w:t xml:space="preserve">Diskussion: </w:t>
            </w:r>
          </w:p>
          <w:p>
            <w:pPr>
              <w:pStyle w:val="Liste1"/>
              <w:numPr>
                <w:ilvl w:val="0"/>
                <w:numId w:val="0"/>
              </w:numPr>
              <w:ind w:left="473"/>
            </w:pPr>
            <w:r>
              <w:t xml:space="preserve">ZIG arbeitet aktuell an einem Positionspapier (FF ZIG1 Esquevin) zu diesem Thema und ist im BMG im regelmäßigen Austausch und vertreten die gleiche Position. Für die Länder sowie die AG IGV-Flughäfen besteht die Möglichkeit dieses Anliegen ans BMG heranzutragen um auf die Überlastung der Behörden hinzuweisen. Fachlich-inhaltliche Argumente des RKIs können im Rahmen des Positionspapiers eingebracht werden. </w:t>
            </w:r>
          </w:p>
          <w:p>
            <w:pPr>
              <w:pStyle w:val="Liste1"/>
              <w:numPr>
                <w:ilvl w:val="0"/>
                <w:numId w:val="0"/>
              </w:numPr>
              <w:ind w:left="473" w:hanging="360"/>
            </w:pPr>
            <w:proofErr w:type="spellStart"/>
            <w:r>
              <w:lastRenderedPageBreak/>
              <w:t>ToDo</w:t>
            </w:r>
            <w:proofErr w:type="spellEnd"/>
            <w:r>
              <w:t xml:space="preserve">: Fr. </w:t>
            </w:r>
            <w:proofErr w:type="gramStart"/>
            <w:r>
              <w:t>an der Heiden</w:t>
            </w:r>
            <w:proofErr w:type="gramEnd"/>
            <w:r>
              <w:t xml:space="preserve">/FG38 kontaktiert ZIG zum Thema Positionspapier und darüber hinaus wird eine Erstellung einer gemeinsamen Kommunikation der AG IGV-Flughäfen erneut angeregt. </w:t>
            </w:r>
          </w:p>
        </w:tc>
        <w:tc>
          <w:tcPr>
            <w:tcW w:w="1463" w:type="dxa"/>
          </w:tcPr>
          <w:p>
            <w:pPr>
              <w:rPr>
                <w:sz w:val="22"/>
                <w:szCs w:val="22"/>
              </w:rPr>
            </w:pPr>
          </w:p>
          <w:p>
            <w:pPr>
              <w:rPr>
                <w:sz w:val="22"/>
                <w:szCs w:val="22"/>
              </w:rPr>
            </w:pPr>
            <w:r>
              <w:rPr>
                <w:sz w:val="22"/>
                <w:szCs w:val="22"/>
              </w:rPr>
              <w:t xml:space="preserve">FG38 </w:t>
            </w:r>
            <w:r>
              <w:rPr>
                <w:sz w:val="22"/>
                <w:szCs w:val="22"/>
              </w:rPr>
              <w:br/>
            </w:r>
          </w:p>
        </w:tc>
      </w:tr>
      <w:tr>
        <w:tc>
          <w:tcPr>
            <w:tcW w:w="684" w:type="dxa"/>
          </w:tcPr>
          <w:p>
            <w:pPr>
              <w:rPr>
                <w:b/>
              </w:rPr>
            </w:pPr>
            <w:r>
              <w:rPr>
                <w:b/>
              </w:rPr>
              <w:t>15</w:t>
            </w:r>
          </w:p>
        </w:tc>
        <w:tc>
          <w:tcPr>
            <w:tcW w:w="6824" w:type="dxa"/>
          </w:tcPr>
          <w:p>
            <w:pPr>
              <w:spacing w:line="276" w:lineRule="auto"/>
              <w:rPr>
                <w:rStyle w:val="TagFrZchn"/>
              </w:rPr>
            </w:pPr>
            <w:r>
              <w:rPr>
                <w:rStyle w:val="1Zchn"/>
              </w:rPr>
              <w:t>Information aus dem Lagezentrum</w:t>
            </w:r>
            <w:r>
              <w:rPr>
                <w:b/>
                <w:sz w:val="28"/>
              </w:rPr>
              <w:t xml:space="preserve"> </w:t>
            </w:r>
            <w:r>
              <w:rPr>
                <w:rStyle w:val="TagFrZchn"/>
              </w:rPr>
              <w:t>(nur freitags)</w:t>
            </w:r>
          </w:p>
          <w:p>
            <w:pPr>
              <w:pStyle w:val="Liste1"/>
            </w:pPr>
            <w:r>
              <w:t>Der Aufruf für das LZ zeigt Ergebnisse. Es kommen neue MA im LZ dazu. Danke!</w:t>
            </w:r>
          </w:p>
          <w:p>
            <w:pPr>
              <w:pStyle w:val="Liste1"/>
              <w:numPr>
                <w:ilvl w:val="0"/>
                <w:numId w:val="0"/>
              </w:numPr>
              <w:ind w:left="473"/>
            </w:pPr>
          </w:p>
        </w:tc>
        <w:tc>
          <w:tcPr>
            <w:tcW w:w="1463" w:type="dxa"/>
          </w:tcPr>
          <w:p>
            <w:pPr>
              <w:rPr>
                <w:sz w:val="22"/>
                <w:szCs w:val="22"/>
              </w:rPr>
            </w:pPr>
          </w:p>
          <w:p>
            <w:pPr>
              <w:rPr>
                <w:sz w:val="22"/>
                <w:szCs w:val="22"/>
              </w:rPr>
            </w:pPr>
            <w:r>
              <w:rPr>
                <w:sz w:val="22"/>
                <w:szCs w:val="22"/>
              </w:rPr>
              <w:t>FG38</w:t>
            </w:r>
            <w:r>
              <w:rPr>
                <w:sz w:val="22"/>
                <w:szCs w:val="22"/>
              </w:rPr>
              <w:br/>
            </w:r>
          </w:p>
        </w:tc>
      </w:tr>
      <w:tr>
        <w:tc>
          <w:tcPr>
            <w:tcW w:w="684" w:type="dxa"/>
          </w:tcPr>
          <w:p>
            <w:pPr>
              <w:rPr>
                <w:b/>
              </w:rPr>
            </w:pPr>
            <w:r>
              <w:rPr>
                <w:b/>
              </w:rPr>
              <w:t>16</w:t>
            </w:r>
          </w:p>
        </w:tc>
        <w:tc>
          <w:tcPr>
            <w:tcW w:w="6824" w:type="dxa"/>
          </w:tcPr>
          <w:p>
            <w:pPr>
              <w:pStyle w:val="1"/>
            </w:pPr>
            <w:r>
              <w:t>Wichtige Termine</w:t>
            </w:r>
          </w:p>
          <w:p>
            <w:pPr>
              <w:pStyle w:val="Liste1"/>
            </w:pPr>
            <w:r>
              <w:t>keine</w:t>
            </w:r>
          </w:p>
        </w:tc>
        <w:tc>
          <w:tcPr>
            <w:tcW w:w="1463" w:type="dxa"/>
          </w:tcPr>
          <w:p>
            <w:pPr>
              <w:rPr>
                <w:sz w:val="22"/>
                <w:szCs w:val="22"/>
              </w:rPr>
            </w:pPr>
          </w:p>
          <w:p>
            <w:pPr>
              <w:rPr>
                <w:sz w:val="22"/>
                <w:szCs w:val="22"/>
              </w:rPr>
            </w:pPr>
            <w:r>
              <w:rPr>
                <w:sz w:val="22"/>
                <w:szCs w:val="22"/>
              </w:rPr>
              <w:t>Alle</w:t>
            </w:r>
          </w:p>
          <w:p>
            <w:pPr>
              <w:rPr>
                <w:sz w:val="22"/>
                <w:szCs w:val="22"/>
              </w:rPr>
            </w:pPr>
          </w:p>
        </w:tc>
      </w:tr>
      <w:tr>
        <w:tc>
          <w:tcPr>
            <w:tcW w:w="684" w:type="dxa"/>
          </w:tcPr>
          <w:p>
            <w:pPr>
              <w:rPr>
                <w:b/>
              </w:rPr>
            </w:pPr>
            <w:r>
              <w:rPr>
                <w:b/>
              </w:rPr>
              <w:t>17</w:t>
            </w:r>
          </w:p>
        </w:tc>
        <w:tc>
          <w:tcPr>
            <w:tcW w:w="6824" w:type="dxa"/>
          </w:tcPr>
          <w:p>
            <w:pPr>
              <w:pStyle w:val="1"/>
            </w:pPr>
            <w:r>
              <w:t>Andere Themen</w:t>
            </w:r>
          </w:p>
          <w:p>
            <w:pPr>
              <w:pStyle w:val="Liste1"/>
            </w:pPr>
            <w:r>
              <w:t xml:space="preserve">Erwartungen und aktuelle Beurteilung von </w:t>
            </w:r>
            <w:proofErr w:type="spellStart"/>
            <w:r>
              <w:t>Omicron</w:t>
            </w:r>
            <w:proofErr w:type="spellEnd"/>
            <w:r>
              <w:t xml:space="preserve"> (B.1.1.529) Subtyp BA.2</w:t>
            </w:r>
          </w:p>
          <w:p>
            <w:pPr>
              <w:pStyle w:val="Liste1"/>
            </w:pPr>
            <w:r>
              <w:t xml:space="preserve">Diskussion: </w:t>
            </w:r>
          </w:p>
          <w:p>
            <w:pPr>
              <w:pStyle w:val="Liste1"/>
              <w:numPr>
                <w:ilvl w:val="0"/>
                <w:numId w:val="0"/>
              </w:numPr>
              <w:ind w:left="473"/>
            </w:pPr>
            <w:proofErr w:type="spellStart"/>
            <w:r>
              <w:t>Sybtyp</w:t>
            </w:r>
            <w:proofErr w:type="spellEnd"/>
            <w:r>
              <w:t xml:space="preserve"> BA.2 scheint veränderte Eigenschaften im Vergleich zu dem bisherig dominierenden Subtyp vorzuweisen, daher wird erwartet, dass es eine starke Konkurrenz oder zum Ersatz des aktuell dominierenden Subtyps kommen könnte/wird. </w:t>
            </w:r>
          </w:p>
          <w:p>
            <w:pPr>
              <w:pStyle w:val="Liste1"/>
            </w:pPr>
            <w:r>
              <w:t xml:space="preserve">Es wird keine zusätzliche Welle durch Subtyp BA.2 erwartet, jedoch weitere Anstieg der Fallzahlen und einer Verbreiterung der aktuellen Welle. Dies ist auch bereits sichtbar in anderen Ländern. Die Lage in Dänemark sollte weiterhin in Bezug auf Krankheitslast und Hospitalisierung beobachtet werden. Die möglichen zunehmenden Fallzahlen könnten auf weiterem Anstieg der Infektionen unter den geimpften Personen zurückgeführt werden. Aktuell werden keine Unterschiede in der klinischen Effektivität in Bezug auf Impfungen bei symptomatischen Infektionen gesehen. </w:t>
            </w:r>
          </w:p>
          <w:p>
            <w:pPr>
              <w:pStyle w:val="Liste1"/>
            </w:pPr>
            <w:r>
              <w:t xml:space="preserve">Die Fokussierung der Testkriterien wird es einen Einfluss auf die Typisierung machen (weniger/vorausgewählte Isolate) und es wird zunehmend schwieriger machen die Situation zu beobachten/beurteilen. </w:t>
            </w:r>
          </w:p>
          <w:p>
            <w:pPr>
              <w:pStyle w:val="Liste1"/>
            </w:pPr>
            <w:r>
              <w:t xml:space="preserve">Die WHO berät nächste Woche zu diesem Thema. </w:t>
            </w:r>
          </w:p>
          <w:p>
            <w:pPr>
              <w:pStyle w:val="Liste1"/>
            </w:pPr>
            <w:r>
              <w:t xml:space="preserve">Es wird derzeit kein Anhalt gesehen BA.2 anders als die bisher bekannten Subtypen einzustufen. </w:t>
            </w:r>
          </w:p>
          <w:p>
            <w:pPr>
              <w:pStyle w:val="1"/>
            </w:pPr>
          </w:p>
          <w:p>
            <w:pPr>
              <w:pStyle w:val="Liste1"/>
            </w:pPr>
            <w:r>
              <w:t xml:space="preserve">Nächste Sitzung: Montag, 07.02.2022, 13:00 Uhr, via </w:t>
            </w:r>
            <w:proofErr w:type="spellStart"/>
            <w:r>
              <w:t>Webex</w:t>
            </w:r>
            <w:proofErr w:type="spellEnd"/>
            <w:r>
              <w:br/>
            </w:r>
          </w:p>
        </w:tc>
        <w:tc>
          <w:tcPr>
            <w:tcW w:w="1463" w:type="dxa"/>
          </w:tcPr>
          <w:p>
            <w:pPr>
              <w:rPr>
                <w:sz w:val="22"/>
                <w:szCs w:val="22"/>
              </w:rPr>
            </w:pPr>
          </w:p>
          <w:p>
            <w:pPr>
              <w:rPr>
                <w:sz w:val="22"/>
                <w:szCs w:val="22"/>
              </w:rPr>
            </w:pPr>
          </w:p>
          <w:p>
            <w:pPr>
              <w:rPr>
                <w:sz w:val="22"/>
                <w:szCs w:val="22"/>
              </w:rPr>
            </w:pPr>
          </w:p>
        </w:tc>
      </w:tr>
    </w:tbl>
    <w:p>
      <w:pPr>
        <w:rPr>
          <w:b/>
        </w:rPr>
      </w:pPr>
    </w:p>
    <w:p>
      <w:pPr>
        <w:rPr>
          <w:b/>
        </w:rPr>
      </w:pPr>
      <w:r>
        <w:rPr>
          <w:b/>
        </w:rPr>
        <w:t>Ende: 12:50 Uhr</w:t>
      </w:r>
    </w:p>
    <w:sectPr>
      <w:type w:val="continuous"/>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pPr>
        <w:spacing w:after="0"/>
      </w:pPr>
      <w:r>
        <w:separator/>
      </w:r>
    </w:p>
  </w:endnote>
  <w:endnote w:type="continuationSeparator" w:id="0">
    <w:p>
      <w:pPr>
        <w:spacing w:after="0"/>
      </w:pPr>
      <w:r>
        <w:continuationSeparator/>
      </w:r>
    </w:p>
  </w:endnote>
  <w:endnote w:type="continuationNotice" w:id="1">
    <w:p>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ind w:right="360"/>
      <w:rPr>
        <w:i/>
        <w:color w:val="7F7F7F" w:themeColor="text1" w:themeTint="80"/>
      </w:rPr>
    </w:pPr>
    <w:r>
      <w:rPr>
        <w:i/>
        <w:color w:val="7F7F7F" w:themeColor="text1" w:themeTint="80"/>
      </w:rPr>
      <w:tab/>
      <w:t xml:space="preserve">Seite </w:t>
    </w:r>
    <w:r>
      <w:rPr>
        <w:b/>
        <w:bCs/>
        <w:i/>
        <w:color w:val="7F7F7F" w:themeColor="text1" w:themeTint="80"/>
      </w:rPr>
      <w:fldChar w:fldCharType="begin"/>
    </w:r>
    <w:r>
      <w:rPr>
        <w:b/>
        <w:bCs/>
        <w:i/>
        <w:color w:val="7F7F7F" w:themeColor="text1" w:themeTint="80"/>
      </w:rPr>
      <w:instrText>PAGE  \* Arabic  \* MERGEFORMAT</w:instrText>
    </w:r>
    <w:r>
      <w:rPr>
        <w:b/>
        <w:bCs/>
        <w:i/>
        <w:color w:val="7F7F7F" w:themeColor="text1" w:themeTint="80"/>
      </w:rPr>
      <w:fldChar w:fldCharType="separate"/>
    </w:r>
    <w:r>
      <w:rPr>
        <w:b/>
        <w:bCs/>
        <w:i/>
        <w:color w:val="7F7F7F" w:themeColor="text1" w:themeTint="80"/>
      </w:rPr>
      <w:t>1</w:t>
    </w:r>
    <w:r>
      <w:rPr>
        <w:b/>
        <w:bCs/>
        <w:i/>
        <w:color w:val="7F7F7F" w:themeColor="text1" w:themeTint="80"/>
      </w:rPr>
      <w:fldChar w:fldCharType="end"/>
    </w:r>
    <w:r>
      <w:rPr>
        <w:i/>
        <w:color w:val="7F7F7F" w:themeColor="text1" w:themeTint="80"/>
      </w:rPr>
      <w:t xml:space="preserve"> von </w:t>
    </w:r>
    <w:r>
      <w:rPr>
        <w:b/>
        <w:bCs/>
        <w:i/>
        <w:color w:val="7F7F7F" w:themeColor="text1" w:themeTint="80"/>
      </w:rPr>
      <w:fldChar w:fldCharType="begin"/>
    </w:r>
    <w:r>
      <w:rPr>
        <w:b/>
        <w:bCs/>
        <w:i/>
        <w:color w:val="7F7F7F" w:themeColor="text1" w:themeTint="80"/>
      </w:rPr>
      <w:instrText>NUMPAGES  \* Arabic  \* MERGEFORMAT</w:instrText>
    </w:r>
    <w:r>
      <w:rPr>
        <w:b/>
        <w:bCs/>
        <w:i/>
        <w:color w:val="7F7F7F" w:themeColor="text1" w:themeTint="80"/>
      </w:rPr>
      <w:fldChar w:fldCharType="separate"/>
    </w:r>
    <w:r>
      <w:rPr>
        <w:b/>
        <w:bCs/>
        <w:i/>
        <w:color w:val="7F7F7F" w:themeColor="text1" w:themeTint="80"/>
      </w:rPr>
      <w:t>2</w:t>
    </w:r>
    <w:r>
      <w:rPr>
        <w:b/>
        <w:bCs/>
        <w:i/>
        <w:color w:val="7F7F7F" w:themeColor="text1" w:themeTint="80"/>
      </w:rPr>
      <w:fldChar w:fldCharType="end"/>
    </w:r>
    <w:r>
      <w:rPr>
        <w:i/>
        <w:color w:val="7F7F7F" w:themeColor="text1" w:themeTint="80"/>
      </w:rPr>
      <w:tab/>
    </w:r>
    <w:r>
      <w:rPr>
        <w:i/>
        <w:color w:val="7F7F7F" w:themeColor="text1" w:themeTint="80"/>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pPr>
      <w:r>
        <w:separator/>
      </w:r>
    </w:p>
  </w:footnote>
  <w:footnote w:type="continuationSeparator" w:id="0">
    <w:p>
      <w:pPr>
        <w:spacing w:after="0"/>
      </w:pPr>
      <w:r>
        <w:continuationSeparator/>
      </w:r>
    </w:p>
  </w:footnote>
  <w:footnote w:type="continuationNotice" w:id="1">
    <w:p>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Bdr>
        <w:bottom w:val="single" w:sz="6" w:space="1" w:color="auto"/>
      </w:pBdr>
      <w:tabs>
        <w:tab w:val="left" w:pos="1478"/>
        <w:tab w:val="left" w:pos="8565"/>
      </w:tabs>
      <w:rPr>
        <w:color w:val="A6A6A6" w:themeColor="background1" w:themeShade="A6"/>
        <w:sz w:val="28"/>
      </w:rPr>
    </w:pPr>
    <w:r>
      <w:rPr>
        <w:noProof/>
        <w:color w:val="A6A6A6" w:themeColor="background1" w:themeShade="A6"/>
        <w:sz w:val="28"/>
        <w:lang w:eastAsia="de-DE"/>
      </w:rPr>
      <w:drawing>
        <wp:anchor distT="0" distB="0" distL="114300" distR="114300" simplePos="0" relativeHeight="251659264" behindDoc="0" locked="0" layoutInCell="1" allowOverlap="1">
          <wp:simplePos x="0" y="0"/>
          <wp:positionH relativeFrom="margin">
            <wp:posOffset>4635500</wp:posOffset>
          </wp:positionH>
          <wp:positionV relativeFrom="margin">
            <wp:posOffset>-795655</wp:posOffset>
          </wp:positionV>
          <wp:extent cx="1574800" cy="465455"/>
          <wp:effectExtent l="0" t="0" r="6350" b="0"/>
          <wp:wrapSquare wrapText="bothSides"/>
          <wp:docPr id="1" name="P 1" descr="RKI_Logo_Monitor"/>
          <wp:cNvGraphicFramePr/>
          <a:graphic xmlns:a="http://schemas.openxmlformats.org/drawingml/2006/main">
            <a:graphicData uri="http://schemas.openxmlformats.org/drawingml/2006/picture">
              <pic:pic xmlns:pic="http://schemas.openxmlformats.org/drawingml/2006/picture">
                <pic:nvPicPr>
                  <pic:cNvPr id="0" name="Picture 5" descr="RKI_Logo_Monitor"/>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74800" cy="465455"/>
                  </a:xfrm>
                  <a:prstGeom prst="rect">
                    <a:avLst/>
                  </a:prstGeom>
                  <a:noFill/>
                  <a:ln>
                    <a:noFill/>
                  </a:ln>
                </pic:spPr>
              </pic:pic>
            </a:graphicData>
          </a:graphic>
        </wp:anchor>
      </w:drawing>
    </w:r>
    <w:r>
      <w:rPr>
        <w:rFonts w:ascii="Arial" w:hAnsi="Arial" w:cs="Arial"/>
        <w:i/>
        <w:color w:val="A6A6A6" w:themeColor="background1" w:themeShade="A6"/>
        <w:sz w:val="20"/>
        <w:szCs w:val="22"/>
      </w:rPr>
      <w:t>VS – NUR FÜR DEN DIENSTGEBRAUCH</w:t>
    </w:r>
  </w:p>
  <w:p>
    <w:pPr>
      <w:pStyle w:val="Kopfzeile"/>
      <w:pBdr>
        <w:bottom w:val="single" w:sz="6" w:space="1" w:color="auto"/>
      </w:pBdr>
      <w:rPr>
        <w:color w:val="1F497D" w:themeColor="text2"/>
      </w:rPr>
    </w:pPr>
  </w:p>
  <w:p>
    <w:pPr>
      <w:pStyle w:val="Kopfzeile"/>
      <w:pBdr>
        <w:bottom w:val="single" w:sz="6" w:space="1" w:color="auto"/>
      </w:pBdr>
      <w:rPr>
        <w:color w:val="1F497D" w:themeColor="text2"/>
      </w:rPr>
    </w:pPr>
    <w:r>
      <w:rPr>
        <w:color w:val="1F497D" w:themeColor="text2"/>
      </w:rPr>
      <w:t xml:space="preserve">Lagezentrum des RKI </w:t>
    </w:r>
    <w:r>
      <w:rPr>
        <w:color w:val="1F497D" w:themeColor="text2"/>
      </w:rPr>
      <w:tab/>
    </w:r>
    <w:r>
      <w:rPr>
        <w:color w:val="1F497D" w:themeColor="text2"/>
      </w:rPr>
      <w:tab/>
      <w:t>Protokoll des COVID-19-Krisenstabs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97743"/>
    <w:multiLevelType w:val="hybridMultilevel"/>
    <w:tmpl w:val="45F07B5A"/>
    <w:lvl w:ilvl="0" w:tplc="04070003">
      <w:start w:val="1"/>
      <w:numFmt w:val="bullet"/>
      <w:lvlText w:val="o"/>
      <w:lvlJc w:val="left"/>
      <w:pPr>
        <w:ind w:left="833" w:hanging="360"/>
      </w:pPr>
      <w:rPr>
        <w:rFonts w:ascii="Courier New" w:hAnsi="Courier New" w:cs="Courier New" w:hint="default"/>
      </w:rPr>
    </w:lvl>
    <w:lvl w:ilvl="1" w:tplc="04070003" w:tentative="1">
      <w:start w:val="1"/>
      <w:numFmt w:val="bullet"/>
      <w:lvlText w:val="o"/>
      <w:lvlJc w:val="left"/>
      <w:pPr>
        <w:ind w:left="1553" w:hanging="360"/>
      </w:pPr>
      <w:rPr>
        <w:rFonts w:ascii="Courier New" w:hAnsi="Courier New" w:cs="Courier New" w:hint="default"/>
      </w:rPr>
    </w:lvl>
    <w:lvl w:ilvl="2" w:tplc="04070005" w:tentative="1">
      <w:start w:val="1"/>
      <w:numFmt w:val="bullet"/>
      <w:lvlText w:val=""/>
      <w:lvlJc w:val="left"/>
      <w:pPr>
        <w:ind w:left="2273" w:hanging="360"/>
      </w:pPr>
      <w:rPr>
        <w:rFonts w:ascii="Wingdings" w:hAnsi="Wingdings" w:hint="default"/>
      </w:rPr>
    </w:lvl>
    <w:lvl w:ilvl="3" w:tplc="04070001" w:tentative="1">
      <w:start w:val="1"/>
      <w:numFmt w:val="bullet"/>
      <w:lvlText w:val=""/>
      <w:lvlJc w:val="left"/>
      <w:pPr>
        <w:ind w:left="2993" w:hanging="360"/>
      </w:pPr>
      <w:rPr>
        <w:rFonts w:ascii="Symbol" w:hAnsi="Symbol" w:hint="default"/>
      </w:rPr>
    </w:lvl>
    <w:lvl w:ilvl="4" w:tplc="04070003" w:tentative="1">
      <w:start w:val="1"/>
      <w:numFmt w:val="bullet"/>
      <w:lvlText w:val="o"/>
      <w:lvlJc w:val="left"/>
      <w:pPr>
        <w:ind w:left="3713" w:hanging="360"/>
      </w:pPr>
      <w:rPr>
        <w:rFonts w:ascii="Courier New" w:hAnsi="Courier New" w:cs="Courier New" w:hint="default"/>
      </w:rPr>
    </w:lvl>
    <w:lvl w:ilvl="5" w:tplc="04070005" w:tentative="1">
      <w:start w:val="1"/>
      <w:numFmt w:val="bullet"/>
      <w:lvlText w:val=""/>
      <w:lvlJc w:val="left"/>
      <w:pPr>
        <w:ind w:left="4433" w:hanging="360"/>
      </w:pPr>
      <w:rPr>
        <w:rFonts w:ascii="Wingdings" w:hAnsi="Wingdings" w:hint="default"/>
      </w:rPr>
    </w:lvl>
    <w:lvl w:ilvl="6" w:tplc="04070001" w:tentative="1">
      <w:start w:val="1"/>
      <w:numFmt w:val="bullet"/>
      <w:lvlText w:val=""/>
      <w:lvlJc w:val="left"/>
      <w:pPr>
        <w:ind w:left="5153" w:hanging="360"/>
      </w:pPr>
      <w:rPr>
        <w:rFonts w:ascii="Symbol" w:hAnsi="Symbol" w:hint="default"/>
      </w:rPr>
    </w:lvl>
    <w:lvl w:ilvl="7" w:tplc="04070003" w:tentative="1">
      <w:start w:val="1"/>
      <w:numFmt w:val="bullet"/>
      <w:lvlText w:val="o"/>
      <w:lvlJc w:val="left"/>
      <w:pPr>
        <w:ind w:left="5873" w:hanging="360"/>
      </w:pPr>
      <w:rPr>
        <w:rFonts w:ascii="Courier New" w:hAnsi="Courier New" w:cs="Courier New" w:hint="default"/>
      </w:rPr>
    </w:lvl>
    <w:lvl w:ilvl="8" w:tplc="04070005" w:tentative="1">
      <w:start w:val="1"/>
      <w:numFmt w:val="bullet"/>
      <w:lvlText w:val=""/>
      <w:lvlJc w:val="left"/>
      <w:pPr>
        <w:ind w:left="6593" w:hanging="360"/>
      </w:pPr>
      <w:rPr>
        <w:rFonts w:ascii="Wingdings" w:hAnsi="Wingdings" w:hint="default"/>
      </w:rPr>
    </w:lvl>
  </w:abstractNum>
  <w:abstractNum w:abstractNumId="1" w15:restartNumberingAfterBreak="0">
    <w:nsid w:val="10780C93"/>
    <w:multiLevelType w:val="hybridMultilevel"/>
    <w:tmpl w:val="31C262E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3">
      <w:start w:val="1"/>
      <w:numFmt w:val="bullet"/>
      <w:lvlText w:val="o"/>
      <w:lvlJc w:val="left"/>
      <w:pPr>
        <w:ind w:left="2880" w:hanging="360"/>
      </w:pPr>
      <w:rPr>
        <w:rFonts w:ascii="Courier New" w:hAnsi="Courier New" w:cs="Courier New"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10812AE"/>
    <w:multiLevelType w:val="hybridMultilevel"/>
    <w:tmpl w:val="E9564CB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CD000DBE">
      <w:start w:val="2"/>
      <w:numFmt w:val="bullet"/>
      <w:lvlText w:val="-"/>
      <w:lvlJc w:val="left"/>
      <w:pPr>
        <w:ind w:left="3600" w:hanging="360"/>
      </w:pPr>
      <w:rPr>
        <w:rFonts w:ascii="Cambria" w:eastAsiaTheme="minorHAnsi" w:hAnsi="Cambria" w:cstheme="minorBidi"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AF97157"/>
    <w:multiLevelType w:val="hybridMultilevel"/>
    <w:tmpl w:val="D4DEE458"/>
    <w:lvl w:ilvl="0" w:tplc="0407000F">
      <w:start w:val="2"/>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22AC5A26"/>
    <w:multiLevelType w:val="hybridMultilevel"/>
    <w:tmpl w:val="84B44FA8"/>
    <w:lvl w:ilvl="0" w:tplc="EB4451E8">
      <w:start w:val="1"/>
      <w:numFmt w:val="bullet"/>
      <w:pStyle w:val="Liste1"/>
      <w:lvlText w:val=""/>
      <w:lvlJc w:val="left"/>
      <w:pPr>
        <w:ind w:left="473" w:hanging="360"/>
      </w:pPr>
      <w:rPr>
        <w:rFonts w:ascii="Symbol" w:hAnsi="Symbol" w:hint="default"/>
      </w:rPr>
    </w:lvl>
    <w:lvl w:ilvl="1" w:tplc="3EEEC43C">
      <w:start w:val="1"/>
      <w:numFmt w:val="bullet"/>
      <w:pStyle w:val="Liste3"/>
      <w:lvlText w:val=""/>
      <w:lvlJc w:val="left"/>
      <w:pPr>
        <w:ind w:left="1193" w:hanging="360"/>
      </w:pPr>
      <w:rPr>
        <w:rFonts w:ascii="Wingdings" w:hAnsi="Wingdings" w:hint="default"/>
      </w:rPr>
    </w:lvl>
    <w:lvl w:ilvl="2" w:tplc="04070005">
      <w:start w:val="1"/>
      <w:numFmt w:val="bullet"/>
      <w:lvlText w:val=""/>
      <w:lvlJc w:val="left"/>
      <w:pPr>
        <w:ind w:left="1913" w:hanging="360"/>
      </w:pPr>
      <w:rPr>
        <w:rFonts w:ascii="Wingdings" w:hAnsi="Wingdings" w:hint="default"/>
      </w:rPr>
    </w:lvl>
    <w:lvl w:ilvl="3" w:tplc="04070001" w:tentative="1">
      <w:start w:val="1"/>
      <w:numFmt w:val="bullet"/>
      <w:lvlText w:val=""/>
      <w:lvlJc w:val="left"/>
      <w:pPr>
        <w:ind w:left="2633" w:hanging="360"/>
      </w:pPr>
      <w:rPr>
        <w:rFonts w:ascii="Symbol" w:hAnsi="Symbol" w:hint="default"/>
      </w:rPr>
    </w:lvl>
    <w:lvl w:ilvl="4" w:tplc="04070003" w:tentative="1">
      <w:start w:val="1"/>
      <w:numFmt w:val="bullet"/>
      <w:lvlText w:val="o"/>
      <w:lvlJc w:val="left"/>
      <w:pPr>
        <w:ind w:left="3353" w:hanging="360"/>
      </w:pPr>
      <w:rPr>
        <w:rFonts w:ascii="Courier New" w:hAnsi="Courier New" w:cs="Courier New" w:hint="default"/>
      </w:rPr>
    </w:lvl>
    <w:lvl w:ilvl="5" w:tplc="04070005" w:tentative="1">
      <w:start w:val="1"/>
      <w:numFmt w:val="bullet"/>
      <w:lvlText w:val=""/>
      <w:lvlJc w:val="left"/>
      <w:pPr>
        <w:ind w:left="4073" w:hanging="360"/>
      </w:pPr>
      <w:rPr>
        <w:rFonts w:ascii="Wingdings" w:hAnsi="Wingdings" w:hint="default"/>
      </w:rPr>
    </w:lvl>
    <w:lvl w:ilvl="6" w:tplc="04070001" w:tentative="1">
      <w:start w:val="1"/>
      <w:numFmt w:val="bullet"/>
      <w:lvlText w:val=""/>
      <w:lvlJc w:val="left"/>
      <w:pPr>
        <w:ind w:left="4793" w:hanging="360"/>
      </w:pPr>
      <w:rPr>
        <w:rFonts w:ascii="Symbol" w:hAnsi="Symbol" w:hint="default"/>
      </w:rPr>
    </w:lvl>
    <w:lvl w:ilvl="7" w:tplc="04070003" w:tentative="1">
      <w:start w:val="1"/>
      <w:numFmt w:val="bullet"/>
      <w:lvlText w:val="o"/>
      <w:lvlJc w:val="left"/>
      <w:pPr>
        <w:ind w:left="5513" w:hanging="360"/>
      </w:pPr>
      <w:rPr>
        <w:rFonts w:ascii="Courier New" w:hAnsi="Courier New" w:cs="Courier New" w:hint="default"/>
      </w:rPr>
    </w:lvl>
    <w:lvl w:ilvl="8" w:tplc="04070005" w:tentative="1">
      <w:start w:val="1"/>
      <w:numFmt w:val="bullet"/>
      <w:lvlText w:val=""/>
      <w:lvlJc w:val="left"/>
      <w:pPr>
        <w:ind w:left="6233" w:hanging="360"/>
      </w:pPr>
      <w:rPr>
        <w:rFonts w:ascii="Wingdings" w:hAnsi="Wingdings" w:hint="default"/>
      </w:rPr>
    </w:lvl>
  </w:abstractNum>
  <w:abstractNum w:abstractNumId="5" w15:restartNumberingAfterBreak="0">
    <w:nsid w:val="2B397807"/>
    <w:multiLevelType w:val="hybridMultilevel"/>
    <w:tmpl w:val="4DC03620"/>
    <w:lvl w:ilvl="0" w:tplc="D49CFACC">
      <w:start w:val="1"/>
      <w:numFmt w:val="bullet"/>
      <w:pStyle w:val="3"/>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E8C6729E">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6" w15:restartNumberingAfterBreak="0">
    <w:nsid w:val="3CE02685"/>
    <w:multiLevelType w:val="hybridMultilevel"/>
    <w:tmpl w:val="D1F8CFA4"/>
    <w:lvl w:ilvl="0" w:tplc="57EEC79A">
      <w:start w:val="1"/>
      <w:numFmt w:val="bullet"/>
      <w:pStyle w:val="Style1"/>
      <w:lvlText w:val="o"/>
      <w:lvlJc w:val="left"/>
      <w:pPr>
        <w:ind w:left="1080" w:hanging="360"/>
      </w:pPr>
      <w:rPr>
        <w:rFonts w:ascii="Courier New" w:hAnsi="Courier New"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5E70034"/>
    <w:multiLevelType w:val="hybridMultilevel"/>
    <w:tmpl w:val="8536C8FE"/>
    <w:lvl w:ilvl="0" w:tplc="69484536">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8" w15:restartNumberingAfterBreak="0">
    <w:nsid w:val="48AB08AF"/>
    <w:multiLevelType w:val="hybridMultilevel"/>
    <w:tmpl w:val="2006C874"/>
    <w:lvl w:ilvl="0" w:tplc="1D862228">
      <w:start w:val="1"/>
      <w:numFmt w:val="bullet"/>
      <w:pStyle w:val="Liste2"/>
      <w:lvlText w:val="o"/>
      <w:lvlJc w:val="left"/>
      <w:pPr>
        <w:ind w:left="833" w:hanging="360"/>
      </w:pPr>
      <w:rPr>
        <w:rFonts w:ascii="Courier New" w:hAnsi="Courier New" w:cs="Courier New" w:hint="default"/>
        <w:color w:val="auto"/>
      </w:rPr>
    </w:lvl>
    <w:lvl w:ilvl="1" w:tplc="04070003">
      <w:start w:val="1"/>
      <w:numFmt w:val="bullet"/>
      <w:lvlText w:val="o"/>
      <w:lvlJc w:val="left"/>
      <w:pPr>
        <w:ind w:left="1553" w:hanging="360"/>
      </w:pPr>
      <w:rPr>
        <w:rFonts w:ascii="Courier New" w:hAnsi="Courier New" w:cs="Courier New" w:hint="default"/>
      </w:rPr>
    </w:lvl>
    <w:lvl w:ilvl="2" w:tplc="04070005">
      <w:start w:val="1"/>
      <w:numFmt w:val="bullet"/>
      <w:lvlText w:val=""/>
      <w:lvlJc w:val="left"/>
      <w:pPr>
        <w:ind w:left="2273" w:hanging="360"/>
      </w:pPr>
      <w:rPr>
        <w:rFonts w:ascii="Wingdings" w:hAnsi="Wingdings" w:hint="default"/>
      </w:rPr>
    </w:lvl>
    <w:lvl w:ilvl="3" w:tplc="04070001" w:tentative="1">
      <w:start w:val="1"/>
      <w:numFmt w:val="bullet"/>
      <w:lvlText w:val=""/>
      <w:lvlJc w:val="left"/>
      <w:pPr>
        <w:ind w:left="2993" w:hanging="360"/>
      </w:pPr>
      <w:rPr>
        <w:rFonts w:ascii="Symbol" w:hAnsi="Symbol" w:hint="default"/>
      </w:rPr>
    </w:lvl>
    <w:lvl w:ilvl="4" w:tplc="04070003" w:tentative="1">
      <w:start w:val="1"/>
      <w:numFmt w:val="bullet"/>
      <w:lvlText w:val="o"/>
      <w:lvlJc w:val="left"/>
      <w:pPr>
        <w:ind w:left="3713" w:hanging="360"/>
      </w:pPr>
      <w:rPr>
        <w:rFonts w:ascii="Courier New" w:hAnsi="Courier New" w:cs="Courier New" w:hint="default"/>
      </w:rPr>
    </w:lvl>
    <w:lvl w:ilvl="5" w:tplc="04070005" w:tentative="1">
      <w:start w:val="1"/>
      <w:numFmt w:val="bullet"/>
      <w:lvlText w:val=""/>
      <w:lvlJc w:val="left"/>
      <w:pPr>
        <w:ind w:left="4433" w:hanging="360"/>
      </w:pPr>
      <w:rPr>
        <w:rFonts w:ascii="Wingdings" w:hAnsi="Wingdings" w:hint="default"/>
      </w:rPr>
    </w:lvl>
    <w:lvl w:ilvl="6" w:tplc="04070001" w:tentative="1">
      <w:start w:val="1"/>
      <w:numFmt w:val="bullet"/>
      <w:lvlText w:val=""/>
      <w:lvlJc w:val="left"/>
      <w:pPr>
        <w:ind w:left="5153" w:hanging="360"/>
      </w:pPr>
      <w:rPr>
        <w:rFonts w:ascii="Symbol" w:hAnsi="Symbol" w:hint="default"/>
      </w:rPr>
    </w:lvl>
    <w:lvl w:ilvl="7" w:tplc="04070003" w:tentative="1">
      <w:start w:val="1"/>
      <w:numFmt w:val="bullet"/>
      <w:lvlText w:val="o"/>
      <w:lvlJc w:val="left"/>
      <w:pPr>
        <w:ind w:left="5873" w:hanging="360"/>
      </w:pPr>
      <w:rPr>
        <w:rFonts w:ascii="Courier New" w:hAnsi="Courier New" w:cs="Courier New" w:hint="default"/>
      </w:rPr>
    </w:lvl>
    <w:lvl w:ilvl="8" w:tplc="04070005" w:tentative="1">
      <w:start w:val="1"/>
      <w:numFmt w:val="bullet"/>
      <w:lvlText w:val=""/>
      <w:lvlJc w:val="left"/>
      <w:pPr>
        <w:ind w:left="6593" w:hanging="360"/>
      </w:pPr>
      <w:rPr>
        <w:rFonts w:ascii="Wingdings" w:hAnsi="Wingdings" w:hint="default"/>
      </w:rPr>
    </w:lvl>
  </w:abstractNum>
  <w:abstractNum w:abstractNumId="9" w15:restartNumberingAfterBreak="0">
    <w:nsid w:val="4B095C62"/>
    <w:multiLevelType w:val="hybridMultilevel"/>
    <w:tmpl w:val="D916A5C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547963E6"/>
    <w:multiLevelType w:val="hybridMultilevel"/>
    <w:tmpl w:val="740C673A"/>
    <w:lvl w:ilvl="0" w:tplc="04070003">
      <w:start w:val="1"/>
      <w:numFmt w:val="bullet"/>
      <w:lvlText w:val="o"/>
      <w:lvlJc w:val="left"/>
      <w:pPr>
        <w:ind w:left="473" w:hanging="360"/>
      </w:pPr>
      <w:rPr>
        <w:rFonts w:ascii="Courier New" w:hAnsi="Courier New" w:cs="Courier New" w:hint="default"/>
      </w:rPr>
    </w:lvl>
    <w:lvl w:ilvl="1" w:tplc="3EEEC43C">
      <w:start w:val="1"/>
      <w:numFmt w:val="bullet"/>
      <w:lvlText w:val=""/>
      <w:lvlJc w:val="left"/>
      <w:pPr>
        <w:ind w:left="1193" w:hanging="360"/>
      </w:pPr>
      <w:rPr>
        <w:rFonts w:ascii="Wingdings" w:hAnsi="Wingdings" w:hint="default"/>
      </w:rPr>
    </w:lvl>
    <w:lvl w:ilvl="2" w:tplc="04070005">
      <w:start w:val="1"/>
      <w:numFmt w:val="bullet"/>
      <w:lvlText w:val=""/>
      <w:lvlJc w:val="left"/>
      <w:pPr>
        <w:ind w:left="1913" w:hanging="360"/>
      </w:pPr>
      <w:rPr>
        <w:rFonts w:ascii="Wingdings" w:hAnsi="Wingdings" w:hint="default"/>
      </w:rPr>
    </w:lvl>
    <w:lvl w:ilvl="3" w:tplc="04070001" w:tentative="1">
      <w:start w:val="1"/>
      <w:numFmt w:val="bullet"/>
      <w:lvlText w:val=""/>
      <w:lvlJc w:val="left"/>
      <w:pPr>
        <w:ind w:left="2633" w:hanging="360"/>
      </w:pPr>
      <w:rPr>
        <w:rFonts w:ascii="Symbol" w:hAnsi="Symbol" w:hint="default"/>
      </w:rPr>
    </w:lvl>
    <w:lvl w:ilvl="4" w:tplc="04070003" w:tentative="1">
      <w:start w:val="1"/>
      <w:numFmt w:val="bullet"/>
      <w:lvlText w:val="o"/>
      <w:lvlJc w:val="left"/>
      <w:pPr>
        <w:ind w:left="3353" w:hanging="360"/>
      </w:pPr>
      <w:rPr>
        <w:rFonts w:ascii="Courier New" w:hAnsi="Courier New" w:cs="Courier New" w:hint="default"/>
      </w:rPr>
    </w:lvl>
    <w:lvl w:ilvl="5" w:tplc="04070005" w:tentative="1">
      <w:start w:val="1"/>
      <w:numFmt w:val="bullet"/>
      <w:lvlText w:val=""/>
      <w:lvlJc w:val="left"/>
      <w:pPr>
        <w:ind w:left="4073" w:hanging="360"/>
      </w:pPr>
      <w:rPr>
        <w:rFonts w:ascii="Wingdings" w:hAnsi="Wingdings" w:hint="default"/>
      </w:rPr>
    </w:lvl>
    <w:lvl w:ilvl="6" w:tplc="04070001" w:tentative="1">
      <w:start w:val="1"/>
      <w:numFmt w:val="bullet"/>
      <w:lvlText w:val=""/>
      <w:lvlJc w:val="left"/>
      <w:pPr>
        <w:ind w:left="4793" w:hanging="360"/>
      </w:pPr>
      <w:rPr>
        <w:rFonts w:ascii="Symbol" w:hAnsi="Symbol" w:hint="default"/>
      </w:rPr>
    </w:lvl>
    <w:lvl w:ilvl="7" w:tplc="04070003" w:tentative="1">
      <w:start w:val="1"/>
      <w:numFmt w:val="bullet"/>
      <w:lvlText w:val="o"/>
      <w:lvlJc w:val="left"/>
      <w:pPr>
        <w:ind w:left="5513" w:hanging="360"/>
      </w:pPr>
      <w:rPr>
        <w:rFonts w:ascii="Courier New" w:hAnsi="Courier New" w:cs="Courier New" w:hint="default"/>
      </w:rPr>
    </w:lvl>
    <w:lvl w:ilvl="8" w:tplc="04070005" w:tentative="1">
      <w:start w:val="1"/>
      <w:numFmt w:val="bullet"/>
      <w:lvlText w:val=""/>
      <w:lvlJc w:val="left"/>
      <w:pPr>
        <w:ind w:left="6233" w:hanging="360"/>
      </w:pPr>
      <w:rPr>
        <w:rFonts w:ascii="Wingdings" w:hAnsi="Wingdings" w:hint="default"/>
      </w:rPr>
    </w:lvl>
  </w:abstractNum>
  <w:abstractNum w:abstractNumId="11" w15:restartNumberingAfterBreak="0">
    <w:nsid w:val="58CA134B"/>
    <w:multiLevelType w:val="hybridMultilevel"/>
    <w:tmpl w:val="9774A164"/>
    <w:lvl w:ilvl="0" w:tplc="9F5AEE2C">
      <w:start w:val="63"/>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5B395A6B"/>
    <w:multiLevelType w:val="hybridMultilevel"/>
    <w:tmpl w:val="EAF43204"/>
    <w:lvl w:ilvl="0" w:tplc="04070003">
      <w:start w:val="1"/>
      <w:numFmt w:val="bullet"/>
      <w:lvlText w:val="o"/>
      <w:lvlJc w:val="left"/>
      <w:pPr>
        <w:ind w:left="473" w:hanging="360"/>
      </w:pPr>
      <w:rPr>
        <w:rFonts w:ascii="Courier New" w:hAnsi="Courier New" w:cs="Courier New" w:hint="default"/>
      </w:rPr>
    </w:lvl>
    <w:lvl w:ilvl="1" w:tplc="3EEEC43C">
      <w:start w:val="1"/>
      <w:numFmt w:val="bullet"/>
      <w:lvlText w:val=""/>
      <w:lvlJc w:val="left"/>
      <w:pPr>
        <w:ind w:left="1193" w:hanging="360"/>
      </w:pPr>
      <w:rPr>
        <w:rFonts w:ascii="Wingdings" w:hAnsi="Wingdings" w:hint="default"/>
      </w:rPr>
    </w:lvl>
    <w:lvl w:ilvl="2" w:tplc="04070005">
      <w:start w:val="1"/>
      <w:numFmt w:val="bullet"/>
      <w:lvlText w:val=""/>
      <w:lvlJc w:val="left"/>
      <w:pPr>
        <w:ind w:left="1913" w:hanging="360"/>
      </w:pPr>
      <w:rPr>
        <w:rFonts w:ascii="Wingdings" w:hAnsi="Wingdings" w:hint="default"/>
      </w:rPr>
    </w:lvl>
    <w:lvl w:ilvl="3" w:tplc="04070001" w:tentative="1">
      <w:start w:val="1"/>
      <w:numFmt w:val="bullet"/>
      <w:lvlText w:val=""/>
      <w:lvlJc w:val="left"/>
      <w:pPr>
        <w:ind w:left="2633" w:hanging="360"/>
      </w:pPr>
      <w:rPr>
        <w:rFonts w:ascii="Symbol" w:hAnsi="Symbol" w:hint="default"/>
      </w:rPr>
    </w:lvl>
    <w:lvl w:ilvl="4" w:tplc="04070003" w:tentative="1">
      <w:start w:val="1"/>
      <w:numFmt w:val="bullet"/>
      <w:lvlText w:val="o"/>
      <w:lvlJc w:val="left"/>
      <w:pPr>
        <w:ind w:left="3353" w:hanging="360"/>
      </w:pPr>
      <w:rPr>
        <w:rFonts w:ascii="Courier New" w:hAnsi="Courier New" w:cs="Courier New" w:hint="default"/>
      </w:rPr>
    </w:lvl>
    <w:lvl w:ilvl="5" w:tplc="04070005" w:tentative="1">
      <w:start w:val="1"/>
      <w:numFmt w:val="bullet"/>
      <w:lvlText w:val=""/>
      <w:lvlJc w:val="left"/>
      <w:pPr>
        <w:ind w:left="4073" w:hanging="360"/>
      </w:pPr>
      <w:rPr>
        <w:rFonts w:ascii="Wingdings" w:hAnsi="Wingdings" w:hint="default"/>
      </w:rPr>
    </w:lvl>
    <w:lvl w:ilvl="6" w:tplc="04070001" w:tentative="1">
      <w:start w:val="1"/>
      <w:numFmt w:val="bullet"/>
      <w:lvlText w:val=""/>
      <w:lvlJc w:val="left"/>
      <w:pPr>
        <w:ind w:left="4793" w:hanging="360"/>
      </w:pPr>
      <w:rPr>
        <w:rFonts w:ascii="Symbol" w:hAnsi="Symbol" w:hint="default"/>
      </w:rPr>
    </w:lvl>
    <w:lvl w:ilvl="7" w:tplc="04070003" w:tentative="1">
      <w:start w:val="1"/>
      <w:numFmt w:val="bullet"/>
      <w:lvlText w:val="o"/>
      <w:lvlJc w:val="left"/>
      <w:pPr>
        <w:ind w:left="5513" w:hanging="360"/>
      </w:pPr>
      <w:rPr>
        <w:rFonts w:ascii="Courier New" w:hAnsi="Courier New" w:cs="Courier New" w:hint="default"/>
      </w:rPr>
    </w:lvl>
    <w:lvl w:ilvl="8" w:tplc="04070005" w:tentative="1">
      <w:start w:val="1"/>
      <w:numFmt w:val="bullet"/>
      <w:lvlText w:val=""/>
      <w:lvlJc w:val="left"/>
      <w:pPr>
        <w:ind w:left="6233" w:hanging="360"/>
      </w:pPr>
      <w:rPr>
        <w:rFonts w:ascii="Wingdings" w:hAnsi="Wingdings" w:hint="default"/>
      </w:rPr>
    </w:lvl>
  </w:abstractNum>
  <w:abstractNum w:abstractNumId="13" w15:restartNumberingAfterBreak="0">
    <w:nsid w:val="618F7572"/>
    <w:multiLevelType w:val="hybridMultilevel"/>
    <w:tmpl w:val="F0209B02"/>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6F5C60EC"/>
    <w:multiLevelType w:val="hybridMultilevel"/>
    <w:tmpl w:val="047C75BC"/>
    <w:lvl w:ilvl="0" w:tplc="04070003">
      <w:start w:val="1"/>
      <w:numFmt w:val="bullet"/>
      <w:lvlText w:val="o"/>
      <w:lvlJc w:val="left"/>
      <w:pPr>
        <w:ind w:left="473" w:hanging="360"/>
      </w:pPr>
      <w:rPr>
        <w:rFonts w:ascii="Courier New" w:hAnsi="Courier New" w:cs="Courier New" w:hint="default"/>
      </w:rPr>
    </w:lvl>
    <w:lvl w:ilvl="1" w:tplc="3EEEC43C">
      <w:start w:val="1"/>
      <w:numFmt w:val="bullet"/>
      <w:lvlText w:val=""/>
      <w:lvlJc w:val="left"/>
      <w:pPr>
        <w:ind w:left="1193" w:hanging="360"/>
      </w:pPr>
      <w:rPr>
        <w:rFonts w:ascii="Wingdings" w:hAnsi="Wingdings" w:hint="default"/>
      </w:rPr>
    </w:lvl>
    <w:lvl w:ilvl="2" w:tplc="04070005">
      <w:start w:val="1"/>
      <w:numFmt w:val="bullet"/>
      <w:lvlText w:val=""/>
      <w:lvlJc w:val="left"/>
      <w:pPr>
        <w:ind w:left="1913" w:hanging="360"/>
      </w:pPr>
      <w:rPr>
        <w:rFonts w:ascii="Wingdings" w:hAnsi="Wingdings" w:hint="default"/>
      </w:rPr>
    </w:lvl>
    <w:lvl w:ilvl="3" w:tplc="04070001" w:tentative="1">
      <w:start w:val="1"/>
      <w:numFmt w:val="bullet"/>
      <w:lvlText w:val=""/>
      <w:lvlJc w:val="left"/>
      <w:pPr>
        <w:ind w:left="2633" w:hanging="360"/>
      </w:pPr>
      <w:rPr>
        <w:rFonts w:ascii="Symbol" w:hAnsi="Symbol" w:hint="default"/>
      </w:rPr>
    </w:lvl>
    <w:lvl w:ilvl="4" w:tplc="04070003" w:tentative="1">
      <w:start w:val="1"/>
      <w:numFmt w:val="bullet"/>
      <w:lvlText w:val="o"/>
      <w:lvlJc w:val="left"/>
      <w:pPr>
        <w:ind w:left="3353" w:hanging="360"/>
      </w:pPr>
      <w:rPr>
        <w:rFonts w:ascii="Courier New" w:hAnsi="Courier New" w:cs="Courier New" w:hint="default"/>
      </w:rPr>
    </w:lvl>
    <w:lvl w:ilvl="5" w:tplc="04070005" w:tentative="1">
      <w:start w:val="1"/>
      <w:numFmt w:val="bullet"/>
      <w:lvlText w:val=""/>
      <w:lvlJc w:val="left"/>
      <w:pPr>
        <w:ind w:left="4073" w:hanging="360"/>
      </w:pPr>
      <w:rPr>
        <w:rFonts w:ascii="Wingdings" w:hAnsi="Wingdings" w:hint="default"/>
      </w:rPr>
    </w:lvl>
    <w:lvl w:ilvl="6" w:tplc="04070001" w:tentative="1">
      <w:start w:val="1"/>
      <w:numFmt w:val="bullet"/>
      <w:lvlText w:val=""/>
      <w:lvlJc w:val="left"/>
      <w:pPr>
        <w:ind w:left="4793" w:hanging="360"/>
      </w:pPr>
      <w:rPr>
        <w:rFonts w:ascii="Symbol" w:hAnsi="Symbol" w:hint="default"/>
      </w:rPr>
    </w:lvl>
    <w:lvl w:ilvl="7" w:tplc="04070003" w:tentative="1">
      <w:start w:val="1"/>
      <w:numFmt w:val="bullet"/>
      <w:lvlText w:val="o"/>
      <w:lvlJc w:val="left"/>
      <w:pPr>
        <w:ind w:left="5513" w:hanging="360"/>
      </w:pPr>
      <w:rPr>
        <w:rFonts w:ascii="Courier New" w:hAnsi="Courier New" w:cs="Courier New" w:hint="default"/>
      </w:rPr>
    </w:lvl>
    <w:lvl w:ilvl="8" w:tplc="04070005" w:tentative="1">
      <w:start w:val="1"/>
      <w:numFmt w:val="bullet"/>
      <w:lvlText w:val=""/>
      <w:lvlJc w:val="left"/>
      <w:pPr>
        <w:ind w:left="6233" w:hanging="360"/>
      </w:pPr>
      <w:rPr>
        <w:rFonts w:ascii="Wingdings" w:hAnsi="Wingdings" w:hint="default"/>
      </w:rPr>
    </w:lvl>
  </w:abstractNum>
  <w:num w:numId="1">
    <w:abstractNumId w:val="6"/>
  </w:num>
  <w:num w:numId="2">
    <w:abstractNumId w:val="2"/>
  </w:num>
  <w:num w:numId="3">
    <w:abstractNumId w:val="1"/>
  </w:num>
  <w:num w:numId="4">
    <w:abstractNumId w:val="9"/>
  </w:num>
  <w:num w:numId="5">
    <w:abstractNumId w:val="5"/>
  </w:num>
  <w:num w:numId="6">
    <w:abstractNumId w:val="4"/>
  </w:num>
  <w:num w:numId="7">
    <w:abstractNumId w:val="8"/>
  </w:num>
  <w:num w:numId="8">
    <w:abstractNumId w:val="14"/>
  </w:num>
  <w:num w:numId="9">
    <w:abstractNumId w:val="13"/>
  </w:num>
  <w:num w:numId="10">
    <w:abstractNumId w:val="10"/>
  </w:num>
  <w:num w:numId="11">
    <w:abstractNumId w:val="12"/>
  </w:num>
  <w:num w:numId="12">
    <w:abstractNumId w:val="4"/>
  </w:num>
  <w:num w:numId="13">
    <w:abstractNumId w:val="0"/>
  </w:num>
  <w:num w:numId="14">
    <w:abstractNumId w:val="4"/>
  </w:num>
  <w:num w:numId="15">
    <w:abstractNumId w:val="11"/>
  </w:num>
  <w:num w:numId="16">
    <w:abstractNumId w:val="7"/>
  </w:num>
  <w:num w:numId="17">
    <w:abstractNumId w:val="3"/>
  </w:num>
  <w:num w:numId="18">
    <w:abstractNumId w:val="4"/>
  </w:num>
  <w:num w:numId="19">
    <w:abstractNumId w:val="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4505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45057"/>
    <o:shapelayout v:ext="edit">
      <o:idmap v:ext="edit" data="1"/>
    </o:shapelayout>
  </w:shapeDefaults>
  <w:decimalSymbol w:val=","/>
  <w:listSeparator w:val=";"/>
  <w15:docId w15:val="{C649FD13-83AA-4C86-A9F1-550F242CE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chn"/>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pPr>
      <w:tabs>
        <w:tab w:val="center" w:pos="4153"/>
        <w:tab w:val="right" w:pos="8306"/>
      </w:tabs>
      <w:spacing w:after="0"/>
    </w:pPr>
  </w:style>
  <w:style w:type="character" w:customStyle="1" w:styleId="KopfzeileZchn">
    <w:name w:val="Kopfzeile Zchn"/>
    <w:basedOn w:val="Absatz-Standardschriftart"/>
    <w:link w:val="Kopfzeile"/>
    <w:uiPriority w:val="99"/>
  </w:style>
  <w:style w:type="paragraph" w:styleId="Fuzeile">
    <w:name w:val="footer"/>
    <w:basedOn w:val="Standard"/>
    <w:link w:val="FuzeileZchn"/>
    <w:uiPriority w:val="99"/>
    <w:unhideWhenUsed/>
    <w:pPr>
      <w:tabs>
        <w:tab w:val="center" w:pos="4153"/>
        <w:tab w:val="right" w:pos="8306"/>
      </w:tabs>
      <w:spacing w:after="0"/>
    </w:pPr>
  </w:style>
  <w:style w:type="character" w:customStyle="1" w:styleId="FuzeileZchn">
    <w:name w:val="Fußzeile Zchn"/>
    <w:basedOn w:val="Absatz-Standardschriftart"/>
    <w:link w:val="Fuzeile"/>
    <w:uiPriority w:val="99"/>
  </w:style>
  <w:style w:type="paragraph" w:styleId="Listenabsatz">
    <w:name w:val="List Paragraph"/>
    <w:basedOn w:val="Standard"/>
    <w:link w:val="ListenabsatzZchn"/>
    <w:uiPriority w:val="34"/>
    <w:qFormat/>
    <w:pPr>
      <w:ind w:left="720"/>
      <w:contextualSpacing/>
    </w:pPr>
  </w:style>
  <w:style w:type="paragraph" w:customStyle="1" w:styleId="Style1">
    <w:name w:val="Style1"/>
    <w:basedOn w:val="Listenabsatz"/>
    <w:qFormat/>
    <w:pPr>
      <w:numPr>
        <w:numId w:val="1"/>
      </w:numPr>
      <w:spacing w:before="120" w:after="320"/>
    </w:pPr>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b/>
      <w:bCs/>
      <w:color w:val="345A8A" w:themeColor="accent1" w:themeShade="B5"/>
      <w:sz w:val="32"/>
      <w:szCs w:val="32"/>
    </w:rPr>
  </w:style>
  <w:style w:type="character" w:customStyle="1" w:styleId="berschrift2Zchn">
    <w:name w:val="Überschrift 2 Zchn"/>
    <w:basedOn w:val="Absatz-Standardschriftart"/>
    <w:link w:val="berschrift2"/>
    <w:uiPriority w:val="9"/>
    <w:rPr>
      <w:rFonts w:asciiTheme="majorHAnsi" w:eastAsiaTheme="majorEastAsia" w:hAnsiTheme="majorHAnsi" w:cstheme="majorBidi"/>
      <w:b/>
      <w:bCs/>
      <w:color w:val="4F81BD" w:themeColor="accent1"/>
      <w:sz w:val="26"/>
      <w:szCs w:val="26"/>
    </w:rPr>
  </w:style>
  <w:style w:type="character" w:styleId="Seitenzahl">
    <w:name w:val="page number"/>
    <w:basedOn w:val="Absatz-Standardschriftart"/>
    <w:uiPriority w:val="99"/>
    <w:semiHidden/>
    <w:unhideWhenUsed/>
  </w:style>
  <w:style w:type="table" w:styleId="Tabellenraster">
    <w:name w:val="Table Grid"/>
    <w:basedOn w:val="NormaleTabelle"/>
    <w:uiPriority w:val="59"/>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prechblasentext">
    <w:name w:val="Balloon Text"/>
    <w:basedOn w:val="Standard"/>
    <w:link w:val="SprechblasentextZchn"/>
    <w:uiPriority w:val="99"/>
    <w:semiHidden/>
    <w:unhideWhenUsed/>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hAnsi="Tahoma" w:cs="Tahoma"/>
      <w:sz w:val="16"/>
      <w:szCs w:val="16"/>
    </w:rPr>
  </w:style>
  <w:style w:type="paragraph" w:styleId="NurText">
    <w:name w:val="Plain Text"/>
    <w:basedOn w:val="Standard"/>
    <w:link w:val="NurTextZchn"/>
    <w:uiPriority w:val="99"/>
    <w:unhideWhenUsed/>
    <w:pPr>
      <w:spacing w:after="0"/>
    </w:pPr>
    <w:rPr>
      <w:rFonts w:ascii="Calibri" w:hAnsi="Calibri"/>
      <w:sz w:val="22"/>
      <w:szCs w:val="21"/>
    </w:rPr>
  </w:style>
  <w:style w:type="character" w:customStyle="1" w:styleId="NurTextZchn">
    <w:name w:val="Nur Text Zchn"/>
    <w:basedOn w:val="Absatz-Standardschriftart"/>
    <w:link w:val="NurText"/>
    <w:uiPriority w:val="99"/>
    <w:rPr>
      <w:rFonts w:ascii="Calibri" w:hAnsi="Calibri"/>
      <w:sz w:val="22"/>
      <w:szCs w:val="21"/>
    </w:rPr>
  </w:style>
  <w:style w:type="character" w:styleId="Hyperlink">
    <w:name w:val="Hyperlink"/>
    <w:basedOn w:val="Absatz-Standardschriftart"/>
    <w:uiPriority w:val="99"/>
    <w:unhideWhenUsed/>
    <w:rPr>
      <w:color w:val="0000FF" w:themeColor="hyperlink"/>
      <w:u w:val="single"/>
    </w:rPr>
  </w:style>
  <w:style w:type="character" w:styleId="Platzhaltertext">
    <w:name w:val="Placeholder Text"/>
    <w:basedOn w:val="Absatz-Standardschriftart"/>
    <w:uiPriority w:val="99"/>
    <w:semiHidden/>
    <w:rPr>
      <w:color w:val="808080"/>
    </w:rPr>
  </w:style>
  <w:style w:type="character" w:styleId="Kommentarzeichen">
    <w:name w:val="annotation reference"/>
    <w:basedOn w:val="Absatz-Standardschriftart"/>
    <w:uiPriority w:val="99"/>
    <w:semiHidden/>
    <w:unhideWhenUsed/>
    <w:rPr>
      <w:sz w:val="16"/>
      <w:szCs w:val="16"/>
    </w:rPr>
  </w:style>
  <w:style w:type="paragraph" w:styleId="Kommentartext">
    <w:name w:val="annotation text"/>
    <w:basedOn w:val="Standard"/>
    <w:link w:val="KommentartextZchn"/>
    <w:uiPriority w:val="99"/>
    <w:unhideWhenUsed/>
    <w:pPr>
      <w:spacing w:after="120"/>
    </w:pPr>
    <w:rPr>
      <w:rFonts w:ascii="Scala Sans OT" w:hAnsi="Scala Sans OT"/>
      <w:sz w:val="20"/>
      <w:szCs w:val="20"/>
      <w:lang w:eastAsia="de-DE"/>
    </w:rPr>
  </w:style>
  <w:style w:type="character" w:customStyle="1" w:styleId="KommentartextZchn">
    <w:name w:val="Kommentartext Zchn"/>
    <w:basedOn w:val="Absatz-Standardschriftart"/>
    <w:link w:val="Kommentartext"/>
    <w:uiPriority w:val="99"/>
    <w:rPr>
      <w:rFonts w:ascii="Scala Sans OT" w:hAnsi="Scala Sans OT"/>
      <w:sz w:val="20"/>
      <w:szCs w:val="20"/>
      <w:lang w:eastAsia="de-DE"/>
    </w:rPr>
  </w:style>
  <w:style w:type="paragraph" w:styleId="Kommentarthema">
    <w:name w:val="annotation subject"/>
    <w:basedOn w:val="Kommentartext"/>
    <w:next w:val="Kommentartext"/>
    <w:link w:val="KommentarthemaZchn"/>
    <w:uiPriority w:val="99"/>
    <w:semiHidden/>
    <w:unhideWhenUsed/>
    <w:pPr>
      <w:spacing w:after="200"/>
    </w:pPr>
    <w:rPr>
      <w:rFonts w:asciiTheme="minorHAnsi" w:hAnsiTheme="minorHAnsi"/>
      <w:b/>
      <w:bCs/>
      <w:lang w:eastAsia="en-US"/>
    </w:rPr>
  </w:style>
  <w:style w:type="character" w:customStyle="1" w:styleId="KommentarthemaZchn">
    <w:name w:val="Kommentarthema Zchn"/>
    <w:basedOn w:val="KommentartextZchn"/>
    <w:link w:val="Kommentarthema"/>
    <w:uiPriority w:val="99"/>
    <w:semiHidden/>
    <w:rPr>
      <w:rFonts w:ascii="Scala Sans OT" w:hAnsi="Scala Sans OT"/>
      <w:b/>
      <w:bCs/>
      <w:sz w:val="20"/>
      <w:szCs w:val="20"/>
      <w:lang w:eastAsia="de-DE"/>
    </w:rPr>
  </w:style>
  <w:style w:type="paragraph" w:styleId="berarbeitung">
    <w:name w:val="Revision"/>
    <w:hidden/>
    <w:uiPriority w:val="99"/>
    <w:semiHidden/>
    <w:pPr>
      <w:spacing w:after="0"/>
    </w:pPr>
  </w:style>
  <w:style w:type="character" w:styleId="BesuchterLink">
    <w:name w:val="FollowedHyperlink"/>
    <w:basedOn w:val="Absatz-Standardschriftart"/>
    <w:uiPriority w:val="99"/>
    <w:semiHidden/>
    <w:unhideWhenUsed/>
    <w:rPr>
      <w:color w:val="800080" w:themeColor="followedHyperlink"/>
      <w:u w:val="single"/>
    </w:rPr>
  </w:style>
  <w:style w:type="character" w:styleId="Hervorhebung">
    <w:name w:val="Emphasis"/>
    <w:basedOn w:val="Absatz-Standardschriftart"/>
    <w:uiPriority w:val="20"/>
    <w:qFormat/>
    <w:rPr>
      <w:i/>
      <w:iCs/>
    </w:rPr>
  </w:style>
  <w:style w:type="character" w:customStyle="1" w:styleId="st">
    <w:name w:val="st"/>
    <w:basedOn w:val="Absatz-Standardschriftart"/>
  </w:style>
  <w:style w:type="character" w:customStyle="1" w:styleId="ListenabsatzZchn">
    <w:name w:val="Listenabsatz Zchn"/>
    <w:basedOn w:val="Absatz-Standardschriftart"/>
    <w:link w:val="Listenabsatz"/>
    <w:uiPriority w:val="34"/>
  </w:style>
  <w:style w:type="character" w:customStyle="1" w:styleId="highlight">
    <w:name w:val="highlight"/>
    <w:basedOn w:val="Absatz-Standardschriftart"/>
  </w:style>
  <w:style w:type="character" w:styleId="NichtaufgelsteErwhnung">
    <w:name w:val="Unresolved Mention"/>
    <w:basedOn w:val="Absatz-Standardschriftart"/>
    <w:uiPriority w:val="99"/>
    <w:semiHidden/>
    <w:unhideWhenUsed/>
    <w:rPr>
      <w:color w:val="605E5C"/>
      <w:shd w:val="clear" w:color="auto" w:fill="E1DFDD"/>
    </w:rPr>
  </w:style>
  <w:style w:type="paragraph" w:customStyle="1" w:styleId="1">
    <w:name w:val="Ü1"/>
    <w:basedOn w:val="Standard"/>
    <w:link w:val="1Zchn"/>
    <w:qFormat/>
    <w:pPr>
      <w:spacing w:after="120" w:line="276" w:lineRule="auto"/>
    </w:pPr>
    <w:rPr>
      <w:b/>
      <w:sz w:val="28"/>
    </w:rPr>
  </w:style>
  <w:style w:type="paragraph" w:customStyle="1" w:styleId="2">
    <w:name w:val="Ü2"/>
    <w:basedOn w:val="Standard"/>
    <w:link w:val="2Zchn"/>
    <w:qFormat/>
    <w:pPr>
      <w:spacing w:before="120" w:after="120" w:line="276" w:lineRule="auto"/>
    </w:pPr>
    <w:rPr>
      <w:b/>
    </w:rPr>
  </w:style>
  <w:style w:type="character" w:customStyle="1" w:styleId="1Zchn">
    <w:name w:val="Ü1 Zchn"/>
    <w:basedOn w:val="Absatz-Standardschriftart"/>
    <w:link w:val="1"/>
    <w:rPr>
      <w:b/>
      <w:sz w:val="28"/>
    </w:rPr>
  </w:style>
  <w:style w:type="paragraph" w:customStyle="1" w:styleId="3">
    <w:name w:val="Ü3"/>
    <w:basedOn w:val="Listenabsatz"/>
    <w:link w:val="3Zchn"/>
    <w:qFormat/>
    <w:pPr>
      <w:numPr>
        <w:numId w:val="5"/>
      </w:numPr>
      <w:spacing w:before="120" w:after="0"/>
    </w:pPr>
    <w:rPr>
      <w:b/>
      <w:sz w:val="22"/>
      <w:szCs w:val="22"/>
    </w:rPr>
  </w:style>
  <w:style w:type="character" w:customStyle="1" w:styleId="2Zchn">
    <w:name w:val="Ü2 Zchn"/>
    <w:basedOn w:val="Absatz-Standardschriftart"/>
    <w:link w:val="2"/>
    <w:rPr>
      <w:b/>
    </w:rPr>
  </w:style>
  <w:style w:type="paragraph" w:customStyle="1" w:styleId="Liste1">
    <w:name w:val="Liste1"/>
    <w:basedOn w:val="Listenabsatz"/>
    <w:link w:val="Liste1Zchn"/>
    <w:qFormat/>
    <w:pPr>
      <w:numPr>
        <w:numId w:val="6"/>
      </w:numPr>
      <w:spacing w:after="0"/>
    </w:pPr>
    <w:rPr>
      <w:sz w:val="22"/>
      <w:szCs w:val="22"/>
    </w:rPr>
  </w:style>
  <w:style w:type="character" w:customStyle="1" w:styleId="3Zchn">
    <w:name w:val="Ü3 Zchn"/>
    <w:basedOn w:val="Absatz-Standardschriftart"/>
    <w:link w:val="3"/>
    <w:rPr>
      <w:b/>
      <w:sz w:val="22"/>
      <w:szCs w:val="22"/>
    </w:rPr>
  </w:style>
  <w:style w:type="paragraph" w:customStyle="1" w:styleId="Liste2">
    <w:name w:val="Liste2"/>
    <w:basedOn w:val="Listenabsatz"/>
    <w:link w:val="Liste2Zchn"/>
    <w:qFormat/>
    <w:pPr>
      <w:numPr>
        <w:numId w:val="7"/>
      </w:numPr>
      <w:spacing w:after="0"/>
    </w:pPr>
    <w:rPr>
      <w:sz w:val="22"/>
      <w:szCs w:val="22"/>
      <w:lang w:val="en-GB"/>
    </w:rPr>
  </w:style>
  <w:style w:type="character" w:customStyle="1" w:styleId="Liste1Zchn">
    <w:name w:val="Liste1 Zchn"/>
    <w:basedOn w:val="ListenabsatzZchn"/>
    <w:link w:val="Liste1"/>
    <w:rPr>
      <w:sz w:val="22"/>
      <w:szCs w:val="22"/>
    </w:rPr>
  </w:style>
  <w:style w:type="paragraph" w:customStyle="1" w:styleId="Liste3">
    <w:name w:val="Liste3"/>
    <w:basedOn w:val="Listenabsatz"/>
    <w:link w:val="Liste3Zchn"/>
    <w:qFormat/>
    <w:pPr>
      <w:numPr>
        <w:ilvl w:val="1"/>
        <w:numId w:val="6"/>
      </w:numPr>
      <w:spacing w:after="0"/>
    </w:pPr>
    <w:rPr>
      <w:sz w:val="22"/>
      <w:szCs w:val="22"/>
    </w:rPr>
  </w:style>
  <w:style w:type="character" w:customStyle="1" w:styleId="Liste2Zchn">
    <w:name w:val="Liste2 Zchn"/>
    <w:basedOn w:val="ListenabsatzZchn"/>
    <w:link w:val="Liste2"/>
    <w:rPr>
      <w:sz w:val="22"/>
      <w:szCs w:val="22"/>
      <w:lang w:val="en-GB"/>
    </w:rPr>
  </w:style>
  <w:style w:type="paragraph" w:customStyle="1" w:styleId="TagFr">
    <w:name w:val="Tag_Fr"/>
    <w:basedOn w:val="Standard"/>
    <w:link w:val="TagFrZchn"/>
    <w:qFormat/>
    <w:pPr>
      <w:spacing w:after="120" w:line="276" w:lineRule="auto"/>
    </w:pPr>
    <w:rPr>
      <w:b/>
      <w:i/>
      <w:color w:val="8DB3E2" w:themeColor="text2" w:themeTint="66"/>
      <w:sz w:val="22"/>
      <w:szCs w:val="22"/>
    </w:rPr>
  </w:style>
  <w:style w:type="character" w:customStyle="1" w:styleId="Liste3Zchn">
    <w:name w:val="Liste3 Zchn"/>
    <w:basedOn w:val="ListenabsatzZchn"/>
    <w:link w:val="Liste3"/>
    <w:rPr>
      <w:sz w:val="22"/>
      <w:szCs w:val="22"/>
    </w:rPr>
  </w:style>
  <w:style w:type="paragraph" w:customStyle="1" w:styleId="TagMi">
    <w:name w:val="Tag_Mi"/>
    <w:basedOn w:val="Standard"/>
    <w:link w:val="TagMiZchn"/>
    <w:qFormat/>
    <w:pPr>
      <w:spacing w:after="0"/>
      <w:ind w:left="113"/>
    </w:pPr>
    <w:rPr>
      <w:b/>
      <w:i/>
      <w:color w:val="D99594" w:themeColor="accent2" w:themeTint="99"/>
    </w:rPr>
  </w:style>
  <w:style w:type="character" w:customStyle="1" w:styleId="TagFrZchn">
    <w:name w:val="Tag_Fr Zchn"/>
    <w:basedOn w:val="Absatz-Standardschriftart"/>
    <w:link w:val="TagFr"/>
    <w:rPr>
      <w:b/>
      <w:i/>
      <w:color w:val="8DB3E2" w:themeColor="text2" w:themeTint="66"/>
      <w:sz w:val="22"/>
      <w:szCs w:val="22"/>
    </w:rPr>
  </w:style>
  <w:style w:type="paragraph" w:customStyle="1" w:styleId="TagMo">
    <w:name w:val="Tag_Mo"/>
    <w:basedOn w:val="Standard"/>
    <w:link w:val="TagMoZchn"/>
    <w:qFormat/>
    <w:pPr>
      <w:spacing w:after="0" w:line="276" w:lineRule="auto"/>
    </w:pPr>
    <w:rPr>
      <w:b/>
      <w:i/>
      <w:color w:val="C2D69B" w:themeColor="accent3" w:themeTint="99"/>
    </w:rPr>
  </w:style>
  <w:style w:type="character" w:customStyle="1" w:styleId="TagMiZchn">
    <w:name w:val="Tag_Mi Zchn"/>
    <w:basedOn w:val="ListenabsatzZchn"/>
    <w:link w:val="TagMi"/>
    <w:rPr>
      <w:b/>
      <w:i/>
      <w:color w:val="D99594" w:themeColor="accent2" w:themeTint="99"/>
    </w:rPr>
  </w:style>
  <w:style w:type="paragraph" w:customStyle="1" w:styleId="ToDo">
    <w:name w:val="ToDo"/>
    <w:basedOn w:val="Standard"/>
    <w:link w:val="ToDoZchn"/>
    <w:qFormat/>
    <w:pPr>
      <w:spacing w:before="120" w:after="120"/>
    </w:pPr>
    <w:rPr>
      <w:i/>
      <w:sz w:val="22"/>
      <w:szCs w:val="22"/>
    </w:rPr>
  </w:style>
  <w:style w:type="character" w:customStyle="1" w:styleId="TagMoZchn">
    <w:name w:val="Tag_Mo Zchn"/>
    <w:basedOn w:val="Absatz-Standardschriftart"/>
    <w:link w:val="TagMo"/>
    <w:rPr>
      <w:b/>
      <w:i/>
      <w:color w:val="C2D69B" w:themeColor="accent3" w:themeTint="99"/>
    </w:rPr>
  </w:style>
  <w:style w:type="character" w:customStyle="1" w:styleId="ToDoZchn">
    <w:name w:val="ToDo Zchn"/>
    <w:basedOn w:val="Absatz-Standardschriftart"/>
    <w:link w:val="ToDo"/>
    <w:rPr>
      <w: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211531">
      <w:bodyDiv w:val="1"/>
      <w:marLeft w:val="0"/>
      <w:marRight w:val="0"/>
      <w:marTop w:val="0"/>
      <w:marBottom w:val="0"/>
      <w:divBdr>
        <w:top w:val="none" w:sz="0" w:space="0" w:color="auto"/>
        <w:left w:val="none" w:sz="0" w:space="0" w:color="auto"/>
        <w:bottom w:val="none" w:sz="0" w:space="0" w:color="auto"/>
        <w:right w:val="none" w:sz="0" w:space="0" w:color="auto"/>
      </w:divBdr>
    </w:div>
    <w:div w:id="212624411">
      <w:bodyDiv w:val="1"/>
      <w:marLeft w:val="0"/>
      <w:marRight w:val="0"/>
      <w:marTop w:val="0"/>
      <w:marBottom w:val="0"/>
      <w:divBdr>
        <w:top w:val="none" w:sz="0" w:space="0" w:color="auto"/>
        <w:left w:val="none" w:sz="0" w:space="0" w:color="auto"/>
        <w:bottom w:val="none" w:sz="0" w:space="0" w:color="auto"/>
        <w:right w:val="none" w:sz="0" w:space="0" w:color="auto"/>
      </w:divBdr>
    </w:div>
    <w:div w:id="550120662">
      <w:bodyDiv w:val="1"/>
      <w:marLeft w:val="0"/>
      <w:marRight w:val="0"/>
      <w:marTop w:val="0"/>
      <w:marBottom w:val="0"/>
      <w:divBdr>
        <w:top w:val="none" w:sz="0" w:space="0" w:color="auto"/>
        <w:left w:val="none" w:sz="0" w:space="0" w:color="auto"/>
        <w:bottom w:val="none" w:sz="0" w:space="0" w:color="auto"/>
        <w:right w:val="none" w:sz="0" w:space="0" w:color="auto"/>
      </w:divBdr>
    </w:div>
    <w:div w:id="609168675">
      <w:bodyDiv w:val="1"/>
      <w:marLeft w:val="0"/>
      <w:marRight w:val="0"/>
      <w:marTop w:val="0"/>
      <w:marBottom w:val="0"/>
      <w:divBdr>
        <w:top w:val="none" w:sz="0" w:space="0" w:color="auto"/>
        <w:left w:val="none" w:sz="0" w:space="0" w:color="auto"/>
        <w:bottom w:val="none" w:sz="0" w:space="0" w:color="auto"/>
        <w:right w:val="none" w:sz="0" w:space="0" w:color="auto"/>
      </w:divBdr>
    </w:div>
    <w:div w:id="694383326">
      <w:bodyDiv w:val="1"/>
      <w:marLeft w:val="0"/>
      <w:marRight w:val="0"/>
      <w:marTop w:val="0"/>
      <w:marBottom w:val="0"/>
      <w:divBdr>
        <w:top w:val="none" w:sz="0" w:space="0" w:color="auto"/>
        <w:left w:val="none" w:sz="0" w:space="0" w:color="auto"/>
        <w:bottom w:val="none" w:sz="0" w:space="0" w:color="auto"/>
        <w:right w:val="none" w:sz="0" w:space="0" w:color="auto"/>
      </w:divBdr>
    </w:div>
    <w:div w:id="845946530">
      <w:bodyDiv w:val="1"/>
      <w:marLeft w:val="0"/>
      <w:marRight w:val="0"/>
      <w:marTop w:val="0"/>
      <w:marBottom w:val="0"/>
      <w:divBdr>
        <w:top w:val="none" w:sz="0" w:space="0" w:color="auto"/>
        <w:left w:val="none" w:sz="0" w:space="0" w:color="auto"/>
        <w:bottom w:val="none" w:sz="0" w:space="0" w:color="auto"/>
        <w:right w:val="none" w:sz="0" w:space="0" w:color="auto"/>
      </w:divBdr>
    </w:div>
    <w:div w:id="856693053">
      <w:bodyDiv w:val="1"/>
      <w:marLeft w:val="0"/>
      <w:marRight w:val="0"/>
      <w:marTop w:val="0"/>
      <w:marBottom w:val="0"/>
      <w:divBdr>
        <w:top w:val="none" w:sz="0" w:space="0" w:color="auto"/>
        <w:left w:val="none" w:sz="0" w:space="0" w:color="auto"/>
        <w:bottom w:val="none" w:sz="0" w:space="0" w:color="auto"/>
        <w:right w:val="none" w:sz="0" w:space="0" w:color="auto"/>
      </w:divBdr>
    </w:div>
    <w:div w:id="929898441">
      <w:bodyDiv w:val="1"/>
      <w:marLeft w:val="0"/>
      <w:marRight w:val="0"/>
      <w:marTop w:val="0"/>
      <w:marBottom w:val="0"/>
      <w:divBdr>
        <w:top w:val="none" w:sz="0" w:space="0" w:color="auto"/>
        <w:left w:val="none" w:sz="0" w:space="0" w:color="auto"/>
        <w:bottom w:val="none" w:sz="0" w:space="0" w:color="auto"/>
        <w:right w:val="none" w:sz="0" w:space="0" w:color="auto"/>
      </w:divBdr>
    </w:div>
    <w:div w:id="952443319">
      <w:bodyDiv w:val="1"/>
      <w:marLeft w:val="0"/>
      <w:marRight w:val="0"/>
      <w:marTop w:val="0"/>
      <w:marBottom w:val="0"/>
      <w:divBdr>
        <w:top w:val="none" w:sz="0" w:space="0" w:color="auto"/>
        <w:left w:val="none" w:sz="0" w:space="0" w:color="auto"/>
        <w:bottom w:val="none" w:sz="0" w:space="0" w:color="auto"/>
        <w:right w:val="none" w:sz="0" w:space="0" w:color="auto"/>
      </w:divBdr>
    </w:div>
    <w:div w:id="959259573">
      <w:bodyDiv w:val="1"/>
      <w:marLeft w:val="0"/>
      <w:marRight w:val="0"/>
      <w:marTop w:val="0"/>
      <w:marBottom w:val="0"/>
      <w:divBdr>
        <w:top w:val="none" w:sz="0" w:space="0" w:color="auto"/>
        <w:left w:val="none" w:sz="0" w:space="0" w:color="auto"/>
        <w:bottom w:val="none" w:sz="0" w:space="0" w:color="auto"/>
        <w:right w:val="none" w:sz="0" w:space="0" w:color="auto"/>
      </w:divBdr>
    </w:div>
    <w:div w:id="961419356">
      <w:bodyDiv w:val="1"/>
      <w:marLeft w:val="0"/>
      <w:marRight w:val="0"/>
      <w:marTop w:val="0"/>
      <w:marBottom w:val="0"/>
      <w:divBdr>
        <w:top w:val="none" w:sz="0" w:space="0" w:color="auto"/>
        <w:left w:val="none" w:sz="0" w:space="0" w:color="auto"/>
        <w:bottom w:val="none" w:sz="0" w:space="0" w:color="auto"/>
        <w:right w:val="none" w:sz="0" w:space="0" w:color="auto"/>
      </w:divBdr>
    </w:div>
    <w:div w:id="1033925607">
      <w:bodyDiv w:val="1"/>
      <w:marLeft w:val="0"/>
      <w:marRight w:val="0"/>
      <w:marTop w:val="0"/>
      <w:marBottom w:val="0"/>
      <w:divBdr>
        <w:top w:val="none" w:sz="0" w:space="0" w:color="auto"/>
        <w:left w:val="none" w:sz="0" w:space="0" w:color="auto"/>
        <w:bottom w:val="none" w:sz="0" w:space="0" w:color="auto"/>
        <w:right w:val="none" w:sz="0" w:space="0" w:color="auto"/>
      </w:divBdr>
    </w:div>
    <w:div w:id="1064986588">
      <w:bodyDiv w:val="1"/>
      <w:marLeft w:val="0"/>
      <w:marRight w:val="0"/>
      <w:marTop w:val="0"/>
      <w:marBottom w:val="0"/>
      <w:divBdr>
        <w:top w:val="none" w:sz="0" w:space="0" w:color="auto"/>
        <w:left w:val="none" w:sz="0" w:space="0" w:color="auto"/>
        <w:bottom w:val="none" w:sz="0" w:space="0" w:color="auto"/>
        <w:right w:val="none" w:sz="0" w:space="0" w:color="auto"/>
      </w:divBdr>
    </w:div>
    <w:div w:id="1089737047">
      <w:bodyDiv w:val="1"/>
      <w:marLeft w:val="0"/>
      <w:marRight w:val="0"/>
      <w:marTop w:val="0"/>
      <w:marBottom w:val="0"/>
      <w:divBdr>
        <w:top w:val="none" w:sz="0" w:space="0" w:color="auto"/>
        <w:left w:val="none" w:sz="0" w:space="0" w:color="auto"/>
        <w:bottom w:val="none" w:sz="0" w:space="0" w:color="auto"/>
        <w:right w:val="none" w:sz="0" w:space="0" w:color="auto"/>
      </w:divBdr>
    </w:div>
    <w:div w:id="1689133507">
      <w:bodyDiv w:val="1"/>
      <w:marLeft w:val="0"/>
      <w:marRight w:val="0"/>
      <w:marTop w:val="0"/>
      <w:marBottom w:val="0"/>
      <w:divBdr>
        <w:top w:val="none" w:sz="0" w:space="0" w:color="auto"/>
        <w:left w:val="none" w:sz="0" w:space="0" w:color="auto"/>
        <w:bottom w:val="none" w:sz="0" w:space="0" w:color="auto"/>
        <w:right w:val="none" w:sz="0" w:space="0" w:color="auto"/>
      </w:divBdr>
    </w:div>
    <w:div w:id="1922180725">
      <w:bodyDiv w:val="1"/>
      <w:marLeft w:val="0"/>
      <w:marRight w:val="0"/>
      <w:marTop w:val="0"/>
      <w:marBottom w:val="0"/>
      <w:divBdr>
        <w:top w:val="none" w:sz="0" w:space="0" w:color="auto"/>
        <w:left w:val="none" w:sz="0" w:space="0" w:color="auto"/>
        <w:bottom w:val="none" w:sz="0" w:space="0" w:color="auto"/>
        <w:right w:val="none" w:sz="0" w:space="0" w:color="auto"/>
      </w:divBdr>
    </w:div>
    <w:div w:id="20588900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Definition%20Reinfektion_Update%20Januar%202022_2022-01-25_clean.doc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2022_02_Krisenstab_Westbalkan.pptx" TargetMode="Externa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COVID-19_internat.%20Lage_2022-02-04.pptx"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2065158"/>
        <w:category>
          <w:name w:val="Allgemein"/>
          <w:gallery w:val="placeholder"/>
        </w:category>
        <w:types>
          <w:type w:val="bbPlcHdr"/>
        </w:types>
        <w:behaviors>
          <w:behavior w:val="content"/>
        </w:behaviors>
        <w:guid w:val="{EB3872FB-C169-451B-9F2C-6CC7AA307AED}"/>
      </w:docPartPr>
      <w:docPartBody>
        <w:p>
          <w:r>
            <w:rPr>
              <w:rStyle w:val="Platzhaltertext"/>
            </w:rPr>
            <w:t>Klicken Sie hier, um Text einzugeben.</w:t>
          </w:r>
        </w:p>
      </w:docPartBody>
    </w:docPart>
    <w:docPart>
      <w:docPartPr>
        <w:name w:val="0A67EC378ADB4363968F76466F3994ED"/>
        <w:category>
          <w:name w:val="Allgemein"/>
          <w:gallery w:val="placeholder"/>
        </w:category>
        <w:types>
          <w:type w:val="bbPlcHdr"/>
        </w:types>
        <w:behaviors>
          <w:behavior w:val="content"/>
        </w:behaviors>
        <w:guid w:val="{EAC18005-6085-43BD-87F3-461643A0F362}"/>
      </w:docPartPr>
      <w:docPartBody>
        <w:p>
          <w:pPr>
            <w:pStyle w:val="0A67EC378ADB4363968F76466F3994ED"/>
          </w:pPr>
          <w:r>
            <w:rPr>
              <w:rStyle w:val="Platzhaltertext"/>
            </w:rPr>
            <w:t>Klicken Sie hier, um Text einzugeben.</w:t>
          </w:r>
        </w:p>
      </w:docPartBody>
    </w:docPart>
    <w:docPart>
      <w:docPartPr>
        <w:name w:val="0F773A1FCB61483A80E8B309D8E6A01A"/>
        <w:category>
          <w:name w:val="Allgemein"/>
          <w:gallery w:val="placeholder"/>
        </w:category>
        <w:types>
          <w:type w:val="bbPlcHdr"/>
        </w:types>
        <w:behaviors>
          <w:behavior w:val="content"/>
        </w:behaviors>
        <w:guid w:val="{0806C1AF-B266-437F-B9E9-CF0D892561B9}"/>
      </w:docPartPr>
      <w:docPartBody>
        <w:p>
          <w:pPr>
            <w:pStyle w:val="0F773A1FCB61483A80E8B309D8E6A01A"/>
          </w:pPr>
          <w:r>
            <w:rPr>
              <w:rStyle w:val="Platzhaltertext"/>
            </w:rPr>
            <w:t>Klicken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Pr>
      <w:color w:val="808080"/>
    </w:rPr>
  </w:style>
  <w:style w:type="paragraph" w:customStyle="1" w:styleId="0A67EC378ADB4363968F76466F3994ED">
    <w:name w:val="0A67EC378ADB4363968F76466F3994ED"/>
  </w:style>
  <w:style w:type="paragraph" w:customStyle="1" w:styleId="0F773A1FCB61483A80E8B309D8E6A01A">
    <w:name w:val="0F773A1FCB61483A80E8B309D8E6A01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86E873-AE46-4D46-A7A8-0C91D5E0CA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2353</Words>
  <Characters>14824</Characters>
  <Application>Microsoft Office Word</Application>
  <DocSecurity>0</DocSecurity>
  <Lines>123</Lines>
  <Paragraphs>34</Paragraphs>
  <ScaleCrop>false</ScaleCrop>
  <HeadingPairs>
    <vt:vector size="2" baseType="variant">
      <vt:variant>
        <vt:lpstr>Titel</vt:lpstr>
      </vt:variant>
      <vt:variant>
        <vt:i4>1</vt:i4>
      </vt:variant>
    </vt:vector>
  </HeadingPairs>
  <TitlesOfParts>
    <vt:vector size="1" baseType="lpstr">
      <vt:lpstr/>
    </vt:vector>
  </TitlesOfParts>
  <Company>Robert Koch-Institut</Company>
  <LinksUpToDate>false</LinksUpToDate>
  <CharactersWithSpaces>17143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Ute Rexroth</dc:creator>
  <cp:lastModifiedBy>Markus, Inessa</cp:lastModifiedBy>
  <cp:revision>55</cp:revision>
  <cp:lastPrinted>2020-05-06T16:43:00Z</cp:lastPrinted>
  <dcterms:created xsi:type="dcterms:W3CDTF">2022-02-04T20:48:00Z</dcterms:created>
  <dcterms:modified xsi:type="dcterms:W3CDTF">2022-02-05T16:10:00Z</dcterms:modified>
</cp:coreProperties>
</file>