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18.02.2022,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 xml:space="preserve">Lothar </w:t>
      </w:r>
      <w:proofErr w:type="spellStart"/>
      <w:r>
        <w:rPr>
          <w:sz w:val="22"/>
        </w:rPr>
        <w:t>Wieler</w:t>
      </w:r>
      <w:proofErr w:type="spellEnd"/>
    </w:p>
    <w:p>
      <w:pPr>
        <w:pStyle w:val="Listenabsatz"/>
        <w:numPr>
          <w:ilvl w:val="1"/>
          <w:numId w:val="2"/>
        </w:numPr>
        <w:spacing w:after="0"/>
        <w:contextualSpacing w:val="0"/>
        <w:rPr>
          <w:sz w:val="22"/>
        </w:rPr>
      </w:pPr>
      <w:r>
        <w:rPr>
          <w:sz w:val="22"/>
        </w:rPr>
        <w:t xml:space="preserve">Esther-Maria </w:t>
      </w:r>
      <w:proofErr w:type="spellStart"/>
      <w:r>
        <w:rPr>
          <w:sz w:val="22"/>
        </w:rPr>
        <w:t>Antão</w:t>
      </w:r>
      <w:proofErr w:type="spellEnd"/>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szCs w:val="22"/>
        </w:rPr>
        <w:t>Janna Seifried</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 xml:space="preserve">Mardjan </w:t>
      </w:r>
      <w:proofErr w:type="spellStart"/>
      <w:r>
        <w:rPr>
          <w:sz w:val="22"/>
        </w:rPr>
        <w:t>Arvand</w:t>
      </w:r>
      <w:proofErr w:type="spellEnd"/>
    </w:p>
    <w:p>
      <w:pPr>
        <w:pStyle w:val="Listenabsatz"/>
        <w:numPr>
          <w:ilvl w:val="0"/>
          <w:numId w:val="2"/>
        </w:numPr>
        <w:spacing w:after="0"/>
        <w:contextualSpacing w:val="0"/>
        <w:rPr>
          <w:sz w:val="22"/>
        </w:rPr>
      </w:pPr>
      <w:r>
        <w:rPr>
          <w:sz w:val="22"/>
        </w:rPr>
        <w:t>FG15</w:t>
      </w:r>
    </w:p>
    <w:p>
      <w:pPr>
        <w:pStyle w:val="Listenabsatz"/>
        <w:numPr>
          <w:ilvl w:val="1"/>
          <w:numId w:val="2"/>
        </w:numPr>
        <w:spacing w:after="0"/>
        <w:contextualSpacing w:val="0"/>
        <w:rPr>
          <w:sz w:val="22"/>
        </w:rPr>
      </w:pPr>
      <w:proofErr w:type="spellStart"/>
      <w:r>
        <w:rPr>
          <w:sz w:val="22"/>
        </w:rPr>
        <w:t>Sindy</w:t>
      </w:r>
      <w:proofErr w:type="spellEnd"/>
      <w:r>
        <w:rPr>
          <w:sz w:val="22"/>
        </w:rPr>
        <w:t xml:space="preserve"> Böttcher</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Djin-Ye</w:t>
      </w:r>
      <w:proofErr w:type="spellEnd"/>
      <w:r>
        <w:rPr>
          <w:sz w:val="22"/>
        </w:rPr>
        <w:t xml:space="preserv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 xml:space="preserve">Patrick </w:t>
      </w:r>
      <w:proofErr w:type="spellStart"/>
      <w:r>
        <w:rPr>
          <w:sz w:val="22"/>
        </w:rPr>
        <w:t>Schmich</w:t>
      </w:r>
      <w:proofErr w:type="spellEnd"/>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Ole Wichmann</w:t>
      </w:r>
    </w:p>
    <w:p>
      <w:pPr>
        <w:pStyle w:val="Listenabsatz"/>
        <w:spacing w:after="0"/>
        <w:contextualSpacing w:val="0"/>
        <w:rPr>
          <w:sz w:val="22"/>
        </w:rPr>
      </w:pPr>
      <w:r>
        <w:rPr>
          <w:sz w:val="22"/>
        </w:rPr>
        <w:br w:type="column"/>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szCs w:val="22"/>
        </w:rPr>
      </w:pPr>
      <w:r>
        <w:rPr>
          <w:sz w:val="22"/>
          <w:szCs w:val="22"/>
        </w:rPr>
        <w:t>Udo Buchholz</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Claudia Siffczyk</w:t>
      </w:r>
    </w:p>
    <w:p>
      <w:pPr>
        <w:pStyle w:val="Listenabsatz"/>
        <w:numPr>
          <w:ilvl w:val="1"/>
          <w:numId w:val="2"/>
        </w:numPr>
        <w:spacing w:after="0"/>
        <w:contextualSpacing w:val="0"/>
        <w:rPr>
          <w:sz w:val="22"/>
        </w:rPr>
      </w:pPr>
      <w:r>
        <w:rPr>
          <w:sz w:val="22"/>
        </w:rPr>
        <w:t>Katrin Kremer-Flach</w:t>
      </w:r>
    </w:p>
    <w:p>
      <w:pPr>
        <w:pStyle w:val="Listenabsatz"/>
        <w:numPr>
          <w:ilvl w:val="0"/>
          <w:numId w:val="2"/>
        </w:numPr>
        <w:spacing w:after="0"/>
        <w:contextualSpacing w:val="0"/>
        <w:rPr>
          <w:sz w:val="22"/>
        </w:rPr>
      </w:pPr>
      <w:r>
        <w:rPr>
          <w:sz w:val="22"/>
        </w:rPr>
        <w:t>MF2</w:t>
      </w:r>
    </w:p>
    <w:p>
      <w:pPr>
        <w:pStyle w:val="Listenabsatz"/>
        <w:numPr>
          <w:ilvl w:val="1"/>
          <w:numId w:val="2"/>
        </w:numPr>
        <w:spacing w:after="0"/>
        <w:contextualSpacing w:val="0"/>
        <w:rPr>
          <w:sz w:val="22"/>
        </w:rPr>
      </w:pPr>
      <w:r>
        <w:rPr>
          <w:sz w:val="22"/>
        </w:rPr>
        <w:t>Thorsten Semmler</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 xml:space="preserve">Agata </w:t>
      </w:r>
      <w:proofErr w:type="spellStart"/>
      <w:r>
        <w:rPr>
          <w:sz w:val="22"/>
        </w:rPr>
        <w:t>Mikolajewska</w:t>
      </w:r>
      <w:proofErr w:type="spellEnd"/>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Linda Seefeld</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(nicht berichtet)</w:t>
            </w: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1" w:history="1">
              <w:r>
                <w:rPr>
                  <w:rStyle w:val="Hyperlink"/>
                </w:rPr>
                <w:t>hier</w:t>
              </w:r>
            </w:hyperlink>
            <w:r>
              <w:t xml:space="preserve">) </w:t>
            </w:r>
          </w:p>
          <w:p>
            <w:pPr>
              <w:pStyle w:val="Listenabsatz"/>
              <w:numPr>
                <w:ilvl w:val="1"/>
                <w:numId w:val="29"/>
              </w:numPr>
              <w:ind w:left="828" w:hanging="357"/>
              <w:rPr>
                <w:sz w:val="22"/>
                <w:szCs w:val="22"/>
              </w:rPr>
            </w:pPr>
            <w:proofErr w:type="spellStart"/>
            <w:r>
              <w:rPr>
                <w:sz w:val="22"/>
                <w:szCs w:val="22"/>
              </w:rPr>
              <w:t>SurvNet</w:t>
            </w:r>
            <w:proofErr w:type="spellEnd"/>
            <w:r>
              <w:rPr>
                <w:sz w:val="22"/>
                <w:szCs w:val="22"/>
              </w:rPr>
              <w:t xml:space="preserve"> übermittelt: 13.255.989 (+220.048), davon 120.992 (+264) Todesfälle </w:t>
            </w:r>
          </w:p>
          <w:p>
            <w:pPr>
              <w:pStyle w:val="Listenabsatz"/>
              <w:numPr>
                <w:ilvl w:val="1"/>
                <w:numId w:val="32"/>
              </w:numPr>
              <w:ind w:left="828" w:hanging="357"/>
              <w:rPr>
                <w:sz w:val="22"/>
                <w:szCs w:val="22"/>
              </w:rPr>
            </w:pPr>
            <w:r>
              <w:rPr>
                <w:sz w:val="22"/>
                <w:szCs w:val="22"/>
              </w:rPr>
              <w:t xml:space="preserve">7-Tage-Inzidenz 1.371,7/100.000 </w:t>
            </w:r>
            <w:proofErr w:type="spellStart"/>
            <w:r>
              <w:rPr>
                <w:sz w:val="22"/>
                <w:szCs w:val="22"/>
              </w:rPr>
              <w:t>Einw</w:t>
            </w:r>
            <w:proofErr w:type="spellEnd"/>
            <w:r>
              <w:rPr>
                <w:sz w:val="22"/>
                <w:szCs w:val="22"/>
              </w:rPr>
              <w:t xml:space="preserve">. </w:t>
            </w:r>
          </w:p>
          <w:p>
            <w:pPr>
              <w:pStyle w:val="Listenabsatz"/>
              <w:numPr>
                <w:ilvl w:val="1"/>
                <w:numId w:val="32"/>
              </w:numPr>
              <w:ind w:left="828" w:hanging="357"/>
              <w:rPr>
                <w:sz w:val="22"/>
                <w:szCs w:val="22"/>
              </w:rPr>
            </w:pPr>
            <w:r>
              <w:rPr>
                <w:sz w:val="22"/>
                <w:szCs w:val="22"/>
              </w:rPr>
              <w:t xml:space="preserve">Hospitalisierungsinzidenz: 6,24/100.000 EW, </w:t>
            </w:r>
            <w:r>
              <w:rPr>
                <w:sz w:val="22"/>
                <w:szCs w:val="22"/>
              </w:rPr>
              <w:br/>
              <w:t>AG ≥ 60Jährige: 12,25/100.000 EW</w:t>
            </w:r>
          </w:p>
          <w:p>
            <w:pPr>
              <w:pStyle w:val="Listenabsatz"/>
              <w:numPr>
                <w:ilvl w:val="1"/>
                <w:numId w:val="29"/>
              </w:numPr>
              <w:ind w:left="828" w:hanging="357"/>
              <w:rPr>
                <w:sz w:val="22"/>
                <w:szCs w:val="22"/>
              </w:rPr>
            </w:pPr>
            <w:r>
              <w:rPr>
                <w:sz w:val="22"/>
                <w:szCs w:val="22"/>
              </w:rPr>
              <w:t>Fälle auf ITS: 2.471 (+5)</w:t>
            </w:r>
          </w:p>
          <w:p>
            <w:pPr>
              <w:pStyle w:val="Listenabsatz"/>
              <w:numPr>
                <w:ilvl w:val="1"/>
                <w:numId w:val="29"/>
              </w:numPr>
              <w:ind w:left="828" w:hanging="357"/>
              <w:rPr>
                <w:sz w:val="22"/>
                <w:szCs w:val="22"/>
              </w:rPr>
            </w:pPr>
            <w:proofErr w:type="spellStart"/>
            <w:r>
              <w:rPr>
                <w:sz w:val="22"/>
                <w:szCs w:val="22"/>
              </w:rPr>
              <w:t>Impfmonitoring</w:t>
            </w:r>
            <w:proofErr w:type="spellEnd"/>
            <w:r>
              <w:rPr>
                <w:sz w:val="22"/>
                <w:szCs w:val="22"/>
              </w:rPr>
              <w:t>: Erstimpfungen 76,2%, Zweitimpfung 75,1%, Auffrischimpfungen 56,1%</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In den meisten BL Rückgang, sehr deutlich in Hamburg</w:t>
            </w:r>
          </w:p>
          <w:p>
            <w:pPr>
              <w:pStyle w:val="Listenabsatz"/>
              <w:numPr>
                <w:ilvl w:val="2"/>
                <w:numId w:val="29"/>
              </w:numPr>
              <w:ind w:left="1190" w:hanging="357"/>
              <w:rPr>
                <w:sz w:val="22"/>
                <w:szCs w:val="22"/>
              </w:rPr>
            </w:pPr>
            <w:r>
              <w:rPr>
                <w:sz w:val="22"/>
                <w:szCs w:val="22"/>
              </w:rPr>
              <w:t>In Thüringen steigen Fallzahlen noch an.</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Noch keine Entwarnung, noch viele LK mit sehr hohen Inzidenzen.</w:t>
            </w:r>
          </w:p>
          <w:p>
            <w:pPr>
              <w:pStyle w:val="Listenabsatz"/>
              <w:numPr>
                <w:ilvl w:val="1"/>
                <w:numId w:val="29"/>
              </w:numPr>
              <w:ind w:left="828" w:hanging="357"/>
              <w:rPr>
                <w:sz w:val="22"/>
                <w:szCs w:val="22"/>
              </w:rPr>
            </w:pPr>
            <w:r>
              <w:rPr>
                <w:sz w:val="22"/>
                <w:szCs w:val="22"/>
              </w:rPr>
              <w:t>7-Tage-Inzidenz nach Altersgruppen</w:t>
            </w:r>
          </w:p>
          <w:p>
            <w:pPr>
              <w:pStyle w:val="Listenabsatz"/>
              <w:numPr>
                <w:ilvl w:val="2"/>
                <w:numId w:val="29"/>
              </w:numPr>
              <w:ind w:left="1190" w:hanging="357"/>
              <w:rPr>
                <w:sz w:val="22"/>
                <w:szCs w:val="22"/>
              </w:rPr>
            </w:pPr>
            <w:r>
              <w:rPr>
                <w:sz w:val="22"/>
                <w:szCs w:val="22"/>
              </w:rPr>
              <w:t>Stärkster Rückgang bei 5-14-Jährigen</w:t>
            </w:r>
          </w:p>
          <w:p>
            <w:pPr>
              <w:pStyle w:val="Listenabsatz"/>
              <w:numPr>
                <w:ilvl w:val="1"/>
                <w:numId w:val="29"/>
              </w:numPr>
              <w:ind w:left="828" w:hanging="357"/>
              <w:rPr>
                <w:sz w:val="22"/>
                <w:szCs w:val="22"/>
              </w:rPr>
            </w:pPr>
            <w:r>
              <w:rPr>
                <w:sz w:val="22"/>
                <w:szCs w:val="22"/>
              </w:rPr>
              <w:t>Hospitalisierungsinzidenz</w:t>
            </w:r>
          </w:p>
          <w:p>
            <w:pPr>
              <w:pStyle w:val="Listenabsatz"/>
              <w:numPr>
                <w:ilvl w:val="2"/>
                <w:numId w:val="29"/>
              </w:numPr>
              <w:ind w:left="1190" w:hanging="357"/>
              <w:rPr>
                <w:sz w:val="22"/>
                <w:szCs w:val="22"/>
              </w:rPr>
            </w:pPr>
            <w:r>
              <w:rPr>
                <w:sz w:val="22"/>
                <w:szCs w:val="22"/>
              </w:rPr>
              <w:t>Kein Anstieg bei adjustierter zu erkennen</w:t>
            </w:r>
          </w:p>
          <w:p>
            <w:pPr>
              <w:pStyle w:val="Listenabsatz"/>
              <w:numPr>
                <w:ilvl w:val="1"/>
                <w:numId w:val="29"/>
              </w:numPr>
              <w:ind w:left="828" w:hanging="357"/>
              <w:rPr>
                <w:sz w:val="22"/>
                <w:szCs w:val="22"/>
              </w:rPr>
            </w:pPr>
            <w:r>
              <w:rPr>
                <w:sz w:val="22"/>
                <w:szCs w:val="22"/>
              </w:rPr>
              <w:t>Wöchentliche Sterbefallzahlen</w:t>
            </w:r>
          </w:p>
          <w:p>
            <w:pPr>
              <w:pStyle w:val="Listenabsatz"/>
              <w:numPr>
                <w:ilvl w:val="2"/>
                <w:numId w:val="29"/>
              </w:numPr>
              <w:ind w:left="1190" w:hanging="357"/>
              <w:rPr>
                <w:sz w:val="22"/>
                <w:szCs w:val="22"/>
              </w:rPr>
            </w:pPr>
            <w:r>
              <w:rPr>
                <w:sz w:val="22"/>
                <w:szCs w:val="22"/>
              </w:rPr>
              <w:t>Sterblichkeit auf Median 2018-2021</w:t>
            </w:r>
          </w:p>
          <w:p>
            <w:pPr>
              <w:pStyle w:val="Listenabsatz"/>
              <w:ind w:left="1190"/>
              <w:rPr>
                <w:sz w:val="22"/>
                <w:szCs w:val="22"/>
              </w:rPr>
            </w:pPr>
          </w:p>
          <w:p>
            <w:pPr>
              <w:pStyle w:val="Liste1"/>
            </w:pPr>
            <w:r>
              <w:t>Könnte Delta aufgrund der Durchseuchung mit Omikron im Herbst wieder im Vorteil sein? Ist Immunschutz gegen Delta geringer nach Infektion mit Omikron?</w:t>
            </w:r>
          </w:p>
          <w:p>
            <w:pPr>
              <w:pStyle w:val="Listenabsatz"/>
              <w:numPr>
                <w:ilvl w:val="1"/>
                <w:numId w:val="29"/>
              </w:numPr>
              <w:ind w:left="828" w:hanging="357"/>
              <w:rPr>
                <w:sz w:val="22"/>
                <w:szCs w:val="22"/>
              </w:rPr>
            </w:pPr>
            <w:r>
              <w:rPr>
                <w:sz w:val="22"/>
                <w:szCs w:val="22"/>
              </w:rPr>
              <w:t xml:space="preserve">Keine Publikationen dazu bekannt. Delta zirkuliert im Moment kaum, Daten können deshalb kaum erhoben werden. </w:t>
            </w:r>
          </w:p>
          <w:p>
            <w:pPr>
              <w:pStyle w:val="Listenabsatz"/>
              <w:numPr>
                <w:ilvl w:val="1"/>
                <w:numId w:val="29"/>
              </w:numPr>
              <w:ind w:left="828" w:hanging="357"/>
              <w:rPr>
                <w:sz w:val="22"/>
                <w:szCs w:val="22"/>
              </w:rPr>
            </w:pPr>
            <w:r>
              <w:rPr>
                <w:sz w:val="22"/>
                <w:szCs w:val="22"/>
              </w:rPr>
              <w:t xml:space="preserve">Ist Verdrängung von Delta durch Omikron ein Gegenargument? </w:t>
            </w:r>
          </w:p>
          <w:p>
            <w:pPr>
              <w:rPr>
                <w:sz w:val="22"/>
                <w:szCs w:val="22"/>
              </w:rPr>
            </w:pPr>
          </w:p>
        </w:tc>
        <w:tc>
          <w:tcPr>
            <w:tcW w:w="1492" w:type="dxa"/>
          </w:tcPr>
          <w:p>
            <w:pPr>
              <w:rPr>
                <w:sz w:val="22"/>
                <w:szCs w:val="22"/>
              </w:rPr>
            </w:pPr>
          </w:p>
          <w:p>
            <w:pPr>
              <w:rPr>
                <w:sz w:val="22"/>
                <w:szCs w:val="22"/>
              </w:rPr>
            </w:pPr>
            <w:r>
              <w:rPr>
                <w:sz w:val="22"/>
                <w:szCs w:val="22"/>
              </w:rPr>
              <w:t>ZIG 1</w:t>
            </w: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(Folien hier)</w:t>
            </w:r>
            <w:r>
              <w:rPr>
                <w:b/>
                <w:sz w:val="28"/>
              </w:rPr>
              <w:t xml:space="preserve"> </w:t>
            </w:r>
            <w:r>
              <w:rPr>
                <w:b/>
                <w:i/>
                <w:color w:val="8DB3E2" w:themeColor="text2" w:themeTint="66"/>
              </w:rPr>
              <w:t>(nur freitags)</w:t>
            </w:r>
          </w:p>
          <w:p>
            <w:pPr>
              <w:pStyle w:val="Listenabsatz"/>
              <w:numPr>
                <w:ilvl w:val="0"/>
                <w:numId w:val="5"/>
              </w:numPr>
              <w:ind w:left="470" w:hanging="357"/>
              <w:rPr>
                <w:sz w:val="22"/>
                <w:szCs w:val="22"/>
              </w:rPr>
            </w:pPr>
            <w:r>
              <w:rPr>
                <w:b/>
                <w:sz w:val="22"/>
                <w:szCs w:val="22"/>
              </w:rPr>
              <w:t>CWA</w:t>
            </w:r>
          </w:p>
          <w:p>
            <w:pPr>
              <w:pStyle w:val="Listenabsatz"/>
              <w:numPr>
                <w:ilvl w:val="1"/>
                <w:numId w:val="5"/>
              </w:numPr>
              <w:ind w:left="828" w:hanging="357"/>
              <w:rPr>
                <w:sz w:val="22"/>
                <w:szCs w:val="22"/>
              </w:rPr>
            </w:pPr>
            <w:r>
              <w:rPr>
                <w:sz w:val="22"/>
                <w:szCs w:val="22"/>
              </w:rPr>
              <w:t>Downloadzahlen gehen leicht zurück, aber immer noch sehr viele Menschen, die warnen.</w:t>
            </w:r>
          </w:p>
          <w:p>
            <w:pPr>
              <w:pStyle w:val="Listenabsatz"/>
              <w:numPr>
                <w:ilvl w:val="1"/>
                <w:numId w:val="5"/>
              </w:numPr>
              <w:ind w:left="828" w:hanging="357"/>
              <w:rPr>
                <w:sz w:val="22"/>
                <w:szCs w:val="22"/>
              </w:rPr>
            </w:pPr>
            <w:r>
              <w:rPr>
                <w:sz w:val="22"/>
                <w:szCs w:val="22"/>
              </w:rPr>
              <w:t>Vorbereitungen für Version 2.18</w:t>
            </w:r>
          </w:p>
          <w:p>
            <w:pPr>
              <w:pStyle w:val="Listenabsatz"/>
              <w:numPr>
                <w:ilvl w:val="1"/>
                <w:numId w:val="5"/>
              </w:numPr>
              <w:ind w:left="828" w:hanging="357"/>
              <w:rPr>
                <w:sz w:val="22"/>
                <w:szCs w:val="22"/>
              </w:rPr>
            </w:pPr>
            <w:r>
              <w:rPr>
                <w:sz w:val="22"/>
                <w:szCs w:val="22"/>
              </w:rPr>
              <w:t>Infokampagne liegt in Hand von BMG: 2G+, dynamische Regeln sind abbildbar.</w:t>
            </w:r>
          </w:p>
          <w:p>
            <w:pPr>
              <w:pStyle w:val="Listenabsatz"/>
              <w:numPr>
                <w:ilvl w:val="1"/>
                <w:numId w:val="5"/>
              </w:numPr>
              <w:ind w:left="828" w:hanging="357"/>
              <w:rPr>
                <w:sz w:val="22"/>
                <w:szCs w:val="22"/>
              </w:rPr>
            </w:pPr>
            <w:r>
              <w:rPr>
                <w:sz w:val="22"/>
                <w:szCs w:val="22"/>
              </w:rPr>
              <w:t>Nächste Woche wird im Krisenstab neue Version vorgestellt.</w:t>
            </w:r>
          </w:p>
          <w:p>
            <w:pPr>
              <w:pStyle w:val="Listenabsatz"/>
              <w:numPr>
                <w:ilvl w:val="1"/>
                <w:numId w:val="5"/>
              </w:numPr>
              <w:ind w:left="828" w:hanging="357"/>
              <w:rPr>
                <w:sz w:val="22"/>
                <w:szCs w:val="22"/>
              </w:rPr>
            </w:pPr>
            <w:r>
              <w:rPr>
                <w:sz w:val="22"/>
                <w:szCs w:val="22"/>
              </w:rPr>
              <w:t>CWA sollte bei Vorbereitung auf Herbstwelle berücksichtigt werden.</w:t>
            </w:r>
          </w:p>
          <w:p>
            <w:pPr>
              <w:pStyle w:val="Listenabsatz"/>
              <w:numPr>
                <w:ilvl w:val="1"/>
                <w:numId w:val="5"/>
              </w:numPr>
              <w:ind w:left="828" w:hanging="357"/>
              <w:rPr>
                <w:sz w:val="22"/>
                <w:szCs w:val="22"/>
              </w:rPr>
            </w:pPr>
            <w:r>
              <w:rPr>
                <w:sz w:val="22"/>
                <w:szCs w:val="22"/>
              </w:rPr>
              <w:lastRenderedPageBreak/>
              <w:t>Gibt es Daten dazu, wie viel Zeit zwischen Warnung an Dritte und relevantem Datum vergeht?</w:t>
            </w:r>
          </w:p>
          <w:p>
            <w:pPr>
              <w:pStyle w:val="Listenabsatz"/>
              <w:numPr>
                <w:ilvl w:val="2"/>
                <w:numId w:val="29"/>
              </w:numPr>
              <w:ind w:left="1190" w:hanging="357"/>
              <w:rPr>
                <w:sz w:val="22"/>
                <w:szCs w:val="22"/>
              </w:rPr>
            </w:pPr>
            <w:r>
              <w:rPr>
                <w:sz w:val="22"/>
                <w:szCs w:val="22"/>
              </w:rPr>
              <w:t xml:space="preserve">Gibt es. Je weniger Zeitverzug im Labor, desto näher ist die Warnung wieder am relevanten Datum. </w:t>
            </w:r>
          </w:p>
          <w:p>
            <w:pPr>
              <w:pStyle w:val="Listenabsatz"/>
              <w:numPr>
                <w:ilvl w:val="1"/>
                <w:numId w:val="5"/>
              </w:numPr>
              <w:ind w:left="828" w:hanging="357"/>
              <w:rPr>
                <w:sz w:val="22"/>
                <w:szCs w:val="22"/>
              </w:rPr>
            </w:pPr>
            <w:r>
              <w:rPr>
                <w:sz w:val="22"/>
                <w:szCs w:val="22"/>
              </w:rPr>
              <w:t xml:space="preserve">CWA ist stark an Management der Kontaktpersonen gekoppelt. Containment wird in Zukunft zurückgefahren. Hauptzweck der CWA (Beginn einer Pandemie) nimmt ab, evtl. auf neue Varianten fokussieren. </w:t>
            </w:r>
          </w:p>
          <w:p>
            <w:pPr>
              <w:pStyle w:val="Listenabsatz"/>
              <w:numPr>
                <w:ilvl w:val="1"/>
                <w:numId w:val="5"/>
              </w:numPr>
              <w:ind w:left="828" w:hanging="357"/>
              <w:rPr>
                <w:sz w:val="22"/>
                <w:szCs w:val="22"/>
              </w:rPr>
            </w:pPr>
            <w:r>
              <w:rPr>
                <w:sz w:val="22"/>
                <w:szCs w:val="22"/>
              </w:rPr>
              <w:t>Schwerpunkt auf Quarantäne von Kontaktpersonen zu Beginn einer Pandemie und nicht im Übergang zur epidemischen Phase.</w:t>
            </w:r>
          </w:p>
          <w:p>
            <w:pPr>
              <w:pStyle w:val="Listenabsatz"/>
              <w:numPr>
                <w:ilvl w:val="1"/>
                <w:numId w:val="5"/>
              </w:numPr>
              <w:ind w:left="828" w:hanging="357"/>
              <w:rPr>
                <w:sz w:val="22"/>
                <w:szCs w:val="22"/>
              </w:rPr>
            </w:pPr>
            <w:r>
              <w:rPr>
                <w:sz w:val="22"/>
                <w:szCs w:val="22"/>
              </w:rPr>
              <w:t>Funktionalität der CWA ist nicht auf Containment Maßnahmen angewiesen, sondern als Hinweis für Bevölkerung für Handlungsempfehlungen zu sehen.</w:t>
            </w:r>
          </w:p>
          <w:p>
            <w:pPr>
              <w:pStyle w:val="Listenabsatz"/>
              <w:numPr>
                <w:ilvl w:val="1"/>
                <w:numId w:val="5"/>
              </w:numPr>
              <w:ind w:left="828" w:hanging="357"/>
              <w:rPr>
                <w:sz w:val="22"/>
                <w:szCs w:val="22"/>
              </w:rPr>
            </w:pPr>
            <w:r>
              <w:rPr>
                <w:sz w:val="22"/>
                <w:szCs w:val="22"/>
              </w:rPr>
              <w:t>Was passiert ab Ende März? Welche Rolle wird CWA spielen?</w:t>
            </w:r>
          </w:p>
          <w:p>
            <w:pPr>
              <w:pStyle w:val="Listenabsatz"/>
              <w:numPr>
                <w:ilvl w:val="2"/>
                <w:numId w:val="29"/>
              </w:numPr>
              <w:ind w:left="1190" w:hanging="357"/>
              <w:rPr>
                <w:sz w:val="22"/>
                <w:szCs w:val="22"/>
              </w:rPr>
            </w:pPr>
            <w:r>
              <w:rPr>
                <w:sz w:val="22"/>
                <w:szCs w:val="22"/>
              </w:rPr>
              <w:t>Hauptfunktionen: Warnfunktion und Management der Zertifikate</w:t>
            </w:r>
          </w:p>
          <w:p>
            <w:pPr>
              <w:pStyle w:val="Listenabsatz"/>
              <w:numPr>
                <w:ilvl w:val="2"/>
                <w:numId w:val="29"/>
              </w:numPr>
              <w:ind w:left="1190" w:hanging="357"/>
              <w:rPr>
                <w:sz w:val="22"/>
                <w:szCs w:val="22"/>
              </w:rPr>
            </w:pPr>
            <w:r>
              <w:rPr>
                <w:sz w:val="22"/>
                <w:szCs w:val="22"/>
              </w:rPr>
              <w:t>Frage der Strategie in Zukunft, politischer Wille ist noch unklar. Diskussionsbedarf zwischen RKI und Ministerium</w:t>
            </w:r>
          </w:p>
          <w:p>
            <w:pPr>
              <w:pStyle w:val="Listenabsatz"/>
              <w:numPr>
                <w:ilvl w:val="1"/>
                <w:numId w:val="5"/>
              </w:numPr>
              <w:ind w:left="828" w:hanging="357"/>
              <w:rPr>
                <w:sz w:val="22"/>
                <w:szCs w:val="22"/>
              </w:rPr>
            </w:pPr>
            <w:r>
              <w:rPr>
                <w:sz w:val="22"/>
                <w:szCs w:val="22"/>
              </w:rPr>
              <w:t>In Relation zu anderen Atemwegserkrankungen zu sehen, Dass Delta wiederauftaucht, ist eher unwahrscheinlich. Epidemiologische Expertise sollte mitberücksichtigt werden.</w:t>
            </w:r>
          </w:p>
          <w:p>
            <w:pPr>
              <w:pStyle w:val="Listenabsatz"/>
              <w:ind w:left="828"/>
              <w:rPr>
                <w:sz w:val="22"/>
                <w:szCs w:val="22"/>
              </w:rPr>
            </w:pPr>
          </w:p>
          <w:p>
            <w:pPr>
              <w:pStyle w:val="Listenabsatz"/>
              <w:numPr>
                <w:ilvl w:val="0"/>
                <w:numId w:val="5"/>
              </w:numPr>
              <w:ind w:left="470" w:hanging="357"/>
              <w:rPr>
                <w:b/>
                <w:sz w:val="22"/>
                <w:szCs w:val="22"/>
              </w:rPr>
            </w:pPr>
            <w:proofErr w:type="spellStart"/>
            <w:r>
              <w:rPr>
                <w:b/>
                <w:sz w:val="22"/>
                <w:szCs w:val="22"/>
              </w:rPr>
              <w:t>CovPass</w:t>
            </w:r>
            <w:proofErr w:type="spellEnd"/>
          </w:p>
          <w:p>
            <w:pPr>
              <w:pStyle w:val="Listenabsatz"/>
              <w:numPr>
                <w:ilvl w:val="1"/>
                <w:numId w:val="5"/>
              </w:numPr>
              <w:ind w:left="828" w:hanging="357"/>
              <w:rPr>
                <w:sz w:val="22"/>
                <w:szCs w:val="22"/>
              </w:rPr>
            </w:pPr>
            <w:r>
              <w:rPr>
                <w:sz w:val="22"/>
                <w:szCs w:val="22"/>
              </w:rPr>
              <w:t>neue Version schon in Stores</w:t>
            </w:r>
          </w:p>
          <w:p>
            <w:pPr>
              <w:pStyle w:val="Listenabsatz"/>
              <w:ind w:left="924"/>
              <w:rPr>
                <w:sz w:val="22"/>
                <w:szCs w:val="22"/>
              </w:rPr>
            </w:pPr>
          </w:p>
        </w:tc>
        <w:tc>
          <w:tcPr>
            <w:tcW w:w="1492" w:type="dxa"/>
          </w:tcPr>
          <w:p>
            <w:pPr>
              <w:rPr>
                <w:sz w:val="22"/>
                <w:szCs w:val="22"/>
              </w:rPr>
            </w:pPr>
          </w:p>
          <w:p>
            <w:pPr>
              <w:rPr>
                <w:sz w:val="22"/>
                <w:szCs w:val="22"/>
              </w:rPr>
            </w:pPr>
          </w:p>
          <w:p>
            <w:pPr>
              <w:rPr>
                <w:sz w:val="22"/>
                <w:szCs w:val="22"/>
              </w:rPr>
            </w:pPr>
            <w:r>
              <w:rPr>
                <w:sz w:val="22"/>
                <w:szCs w:val="22"/>
              </w:rPr>
              <w:t>FG21</w:t>
            </w:r>
          </w:p>
          <w:p>
            <w:pPr>
              <w:rPr>
                <w:sz w:val="22"/>
                <w:szCs w:val="22"/>
              </w:rPr>
            </w:pPr>
            <w:r>
              <w:rPr>
                <w:sz w:val="22"/>
                <w:szCs w:val="22"/>
              </w:rPr>
              <w:t>(</w:t>
            </w:r>
            <w:proofErr w:type="spellStart"/>
            <w:r>
              <w:rPr>
                <w:sz w:val="22"/>
                <w:szCs w:val="22"/>
              </w:rPr>
              <w:t>Scheida</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Schmich</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Schmich</w:t>
            </w:r>
            <w:proofErr w:type="spellEnd"/>
          </w:p>
        </w:tc>
      </w:tr>
      <w:tr>
        <w:tc>
          <w:tcPr>
            <w:tcW w:w="684" w:type="dxa"/>
          </w:tcPr>
          <w:p>
            <w:pPr>
              <w:rPr>
                <w:b/>
              </w:rPr>
            </w:pPr>
            <w:r>
              <w:rPr>
                <w:b/>
              </w:rPr>
              <w:lastRenderedPageBreak/>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 xml:space="preserve">Muss angepasst werden. </w:t>
            </w:r>
          </w:p>
          <w:p>
            <w:pPr>
              <w:pStyle w:val="Listenabsatz"/>
              <w:numPr>
                <w:ilvl w:val="0"/>
                <w:numId w:val="25"/>
              </w:numPr>
              <w:ind w:left="453" w:hanging="340"/>
              <w:rPr>
                <w:sz w:val="22"/>
                <w:szCs w:val="22"/>
              </w:rPr>
            </w:pPr>
            <w:r>
              <w:rPr>
                <w:sz w:val="22"/>
                <w:szCs w:val="22"/>
              </w:rPr>
              <w:t xml:space="preserve">Entwurf soll heute um 15 Uhr bei jour fixe mit BMG besprochen werden. </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5</w:t>
            </w:r>
          </w:p>
        </w:tc>
        <w:tc>
          <w:tcPr>
            <w:tcW w:w="6795" w:type="dxa"/>
          </w:tcPr>
          <w:p>
            <w:pPr>
              <w:pStyle w:val="1"/>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t>Punktesammlung für Stellungnahme zu Herbst-/ Winter</w:t>
            </w:r>
            <w:r>
              <w:rPr>
                <w:sz w:val="22"/>
                <w:szCs w:val="22"/>
              </w:rPr>
              <w:softHyphen/>
              <w:t>vorbereitung</w:t>
            </w:r>
          </w:p>
          <w:p>
            <w:pPr>
              <w:ind w:left="113"/>
              <w:rPr>
                <w:b/>
                <w:sz w:val="22"/>
                <w:szCs w:val="22"/>
              </w:rPr>
            </w:pP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Schulaussendung wird sich verzögern.</w:t>
            </w:r>
          </w:p>
          <w:p>
            <w:pPr>
              <w:pStyle w:val="Listenabsatz"/>
              <w:numPr>
                <w:ilvl w:val="0"/>
                <w:numId w:val="25"/>
              </w:numPr>
              <w:ind w:left="453" w:hanging="340"/>
              <w:rPr>
                <w:sz w:val="22"/>
                <w:szCs w:val="22"/>
              </w:rPr>
            </w:pPr>
            <w:r>
              <w:rPr>
                <w:sz w:val="22"/>
                <w:szCs w:val="22"/>
              </w:rPr>
              <w:t>Überarbeitung Pflegemerkblatt</w:t>
            </w:r>
          </w:p>
          <w:p>
            <w:pPr>
              <w:pStyle w:val="Listenabsatz"/>
              <w:numPr>
                <w:ilvl w:val="0"/>
                <w:numId w:val="25"/>
              </w:numPr>
              <w:ind w:left="453" w:hanging="340"/>
              <w:rPr>
                <w:sz w:val="22"/>
                <w:szCs w:val="22"/>
              </w:rPr>
            </w:pPr>
            <w:r>
              <w:rPr>
                <w:sz w:val="22"/>
                <w:szCs w:val="22"/>
              </w:rPr>
              <w:t xml:space="preserve">Für nächste Woche Merkblatt zu </w:t>
            </w:r>
            <w:proofErr w:type="spellStart"/>
            <w:r>
              <w:rPr>
                <w:sz w:val="22"/>
                <w:szCs w:val="22"/>
              </w:rPr>
              <w:t>Novavax</w:t>
            </w:r>
            <w:proofErr w:type="spellEnd"/>
            <w:r>
              <w:rPr>
                <w:sz w:val="22"/>
                <w:szCs w:val="22"/>
              </w:rPr>
              <w:t>-Impfstoff</w:t>
            </w:r>
          </w:p>
          <w:p>
            <w:pPr>
              <w:pStyle w:val="Listenabsatz"/>
              <w:numPr>
                <w:ilvl w:val="0"/>
                <w:numId w:val="25"/>
              </w:numPr>
              <w:ind w:left="453" w:hanging="340"/>
              <w:rPr>
                <w:sz w:val="22"/>
                <w:szCs w:val="22"/>
              </w:rPr>
            </w:pPr>
            <w:r>
              <w:rPr>
                <w:sz w:val="22"/>
                <w:szCs w:val="22"/>
              </w:rPr>
              <w:t>Anpassung aller Merkblätter an aktuelle STIKO-Empfehlungen</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 xml:space="preserve">Heute Vormittag BPK mit Herrn Schaade, nur politische Fragen, keine Fragen ans RKI </w:t>
            </w:r>
          </w:p>
          <w:p>
            <w:pPr>
              <w:pStyle w:val="Listenabsatz"/>
              <w:numPr>
                <w:ilvl w:val="0"/>
                <w:numId w:val="5"/>
              </w:numPr>
              <w:ind w:left="453" w:hanging="340"/>
              <w:rPr>
                <w:sz w:val="22"/>
                <w:szCs w:val="22"/>
              </w:rPr>
            </w:pPr>
            <w:r>
              <w:rPr>
                <w:sz w:val="22"/>
                <w:szCs w:val="22"/>
              </w:rPr>
              <w:t>Gestern Tweet zum Wochenbericht versendet:  Schutz der Älteren</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(Seefeld)</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(Degen)</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line="276" w:lineRule="auto"/>
              <w:ind w:left="340" w:hanging="340"/>
              <w:rPr>
                <w:b/>
                <w:sz w:val="22"/>
              </w:rPr>
            </w:pPr>
            <w:r>
              <w:rPr>
                <w:b/>
                <w:sz w:val="22"/>
              </w:rPr>
              <w:lastRenderedPageBreak/>
              <w:t>RKI-intern</w:t>
            </w:r>
          </w:p>
          <w:p>
            <w:pPr>
              <w:pStyle w:val="Listenabsatz"/>
              <w:numPr>
                <w:ilvl w:val="0"/>
                <w:numId w:val="5"/>
              </w:numPr>
              <w:ind w:left="453" w:hanging="340"/>
              <w:rPr>
                <w:sz w:val="22"/>
                <w:szCs w:val="22"/>
              </w:rPr>
            </w:pPr>
            <w:r>
              <w:rPr>
                <w:sz w:val="22"/>
                <w:szCs w:val="22"/>
              </w:rPr>
              <w:t>Heute Nachmittag bei jour fixe soll herausgefunden werden, was der Minister plant.</w:t>
            </w:r>
          </w:p>
          <w:p>
            <w:pPr>
              <w:pStyle w:val="Listenabsatz"/>
              <w:numPr>
                <w:ilvl w:val="0"/>
                <w:numId w:val="5"/>
              </w:numPr>
              <w:ind w:left="453" w:hanging="340"/>
              <w:rPr>
                <w:sz w:val="22"/>
                <w:szCs w:val="22"/>
              </w:rPr>
            </w:pPr>
            <w:r>
              <w:rPr>
                <w:sz w:val="22"/>
                <w:szCs w:val="22"/>
              </w:rPr>
              <w:t xml:space="preserve">Jetzt doppelte Absicherungsstrategie, nach jour fixe nochmal Gespräch zwischen </w:t>
            </w:r>
            <w:proofErr w:type="spellStart"/>
            <w:r>
              <w:rPr>
                <w:sz w:val="22"/>
                <w:szCs w:val="22"/>
              </w:rPr>
              <w:t>Wieler</w:t>
            </w:r>
            <w:proofErr w:type="spellEnd"/>
            <w:r>
              <w:rPr>
                <w:sz w:val="22"/>
                <w:szCs w:val="22"/>
              </w:rPr>
              <w:t xml:space="preserve"> und Lauterbach, was beschlossen wurde.</w:t>
            </w:r>
          </w:p>
          <w:p>
            <w:pPr>
              <w:pStyle w:val="Listenabsatz"/>
              <w:numPr>
                <w:ilvl w:val="0"/>
                <w:numId w:val="5"/>
              </w:numPr>
              <w:ind w:left="453" w:hanging="340"/>
              <w:rPr>
                <w:sz w:val="22"/>
                <w:szCs w:val="22"/>
              </w:rPr>
            </w:pPr>
            <w:r>
              <w:rPr>
                <w:sz w:val="22"/>
                <w:szCs w:val="22"/>
              </w:rPr>
              <w:t>Teststrategie nach 31.03. soll skizziert werden. Was ist im Sommer noch erforderlich, sind Bürgertests weiter epidemiologisch sinnvoll? Ist Aufrechterhaltung 3G geplant?</w:t>
            </w:r>
            <w:r>
              <w:rPr>
                <w:sz w:val="22"/>
                <w:szCs w:val="22"/>
              </w:rPr>
              <w:br/>
              <w:t>-&gt; wird am Montag im Krisenstab besprochen.</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Im </w:t>
            </w:r>
            <w:proofErr w:type="spellStart"/>
            <w:r>
              <w:rPr>
                <w:sz w:val="22"/>
                <w:szCs w:val="22"/>
              </w:rPr>
              <w:t>Epid</w:t>
            </w:r>
            <w:proofErr w:type="spellEnd"/>
            <w:r>
              <w:rPr>
                <w:sz w:val="22"/>
                <w:szCs w:val="22"/>
              </w:rPr>
              <w:t xml:space="preserve"> Bull wurde STIKO-Empfehlung publiziert.</w:t>
            </w:r>
          </w:p>
          <w:p>
            <w:pPr>
              <w:pStyle w:val="Listenabsatz"/>
              <w:numPr>
                <w:ilvl w:val="0"/>
                <w:numId w:val="5"/>
              </w:numPr>
              <w:ind w:left="453" w:hanging="340"/>
              <w:rPr>
                <w:sz w:val="22"/>
                <w:szCs w:val="22"/>
              </w:rPr>
            </w:pPr>
            <w:r>
              <w:rPr>
                <w:sz w:val="22"/>
                <w:szCs w:val="22"/>
              </w:rPr>
              <w:t>Gestern Webinar zur 2. Booster-Impfung vom ECDC</w:t>
            </w:r>
          </w:p>
          <w:p>
            <w:pPr>
              <w:pStyle w:val="Listenabsatz"/>
              <w:numPr>
                <w:ilvl w:val="1"/>
                <w:numId w:val="5"/>
              </w:numPr>
              <w:ind w:left="828" w:hanging="357"/>
              <w:rPr>
                <w:sz w:val="22"/>
                <w:szCs w:val="22"/>
              </w:rPr>
            </w:pPr>
            <w:r>
              <w:rPr>
                <w:sz w:val="22"/>
                <w:szCs w:val="22"/>
              </w:rPr>
              <w:t>Die Positionen gehen weit auseinander. In Dänemark wird z.B. kein 2. Booster angeboten, in Deutschland Risikogruppen adaptiert.</w:t>
            </w:r>
          </w:p>
          <w:p>
            <w:pPr>
              <w:rPr>
                <w:b/>
                <w:sz w:val="22"/>
                <w:szCs w:val="22"/>
              </w:rPr>
            </w:pPr>
            <w:r>
              <w:rPr>
                <w:b/>
                <w:sz w:val="22"/>
                <w:szCs w:val="22"/>
              </w:rPr>
              <w:t>STIKO</w:t>
            </w:r>
          </w:p>
          <w:p>
            <w:pPr>
              <w:pStyle w:val="Listenabsatz"/>
              <w:numPr>
                <w:ilvl w:val="0"/>
                <w:numId w:val="5"/>
              </w:numPr>
              <w:ind w:left="453" w:hanging="340"/>
              <w:rPr>
                <w:sz w:val="22"/>
                <w:szCs w:val="22"/>
              </w:rPr>
            </w:pPr>
            <w:r>
              <w:rPr>
                <w:sz w:val="22"/>
                <w:szCs w:val="22"/>
              </w:rPr>
              <w:t>Beschäftigt sich prioritär mit der Impfung von Kindern von 5-11 Jahre. Es wird diskutiert, ob nur für Risikogruppen oder für alle Kinder.</w:t>
            </w:r>
          </w:p>
          <w:p>
            <w:pPr>
              <w:pStyle w:val="Listenabsatz"/>
              <w:numPr>
                <w:ilvl w:val="0"/>
                <w:numId w:val="5"/>
              </w:numPr>
              <w:ind w:left="453" w:hanging="340"/>
              <w:rPr>
                <w:sz w:val="22"/>
                <w:szCs w:val="22"/>
              </w:rPr>
            </w:pPr>
            <w:r>
              <w:rPr>
                <w:sz w:val="22"/>
                <w:szCs w:val="22"/>
              </w:rPr>
              <w:t xml:space="preserve">Anfang der Woche Treffen mit </w:t>
            </w:r>
            <w:proofErr w:type="spellStart"/>
            <w:r>
              <w:rPr>
                <w:sz w:val="22"/>
                <w:szCs w:val="22"/>
              </w:rPr>
              <w:t>BionTech</w:t>
            </w:r>
            <w:proofErr w:type="spellEnd"/>
          </w:p>
          <w:p>
            <w:pPr>
              <w:pStyle w:val="Listenabsatz"/>
              <w:numPr>
                <w:ilvl w:val="1"/>
                <w:numId w:val="5"/>
              </w:numPr>
              <w:ind w:left="828" w:hanging="357"/>
              <w:rPr>
                <w:sz w:val="22"/>
                <w:szCs w:val="22"/>
              </w:rPr>
            </w:pPr>
            <w:r>
              <w:rPr>
                <w:sz w:val="22"/>
                <w:szCs w:val="22"/>
              </w:rPr>
              <w:t>Interesse an Omikron spezifischem Impfstoff ist eher verhalten. Befürchtung dieser Impfstoff könnte andere Varianten nicht so gut abdecken. Daten vermutlich erst ab Mai, erst dann kann entschieden werden, ob auf Omikron spezifischen Impfstoff gewechselt werden sollte.  Nutzen ist umstritten.</w:t>
            </w:r>
          </w:p>
          <w:p>
            <w:pPr>
              <w:pStyle w:val="Listenabsatz"/>
              <w:numPr>
                <w:ilvl w:val="0"/>
                <w:numId w:val="5"/>
              </w:numPr>
              <w:ind w:left="453" w:hanging="340"/>
              <w:rPr>
                <w:sz w:val="22"/>
                <w:szCs w:val="22"/>
              </w:rPr>
            </w:pPr>
            <w:r>
              <w:rPr>
                <w:sz w:val="22"/>
                <w:szCs w:val="22"/>
              </w:rPr>
              <w:t>Evidenz zur Frage Schutz nach durchgemachter Infektion soll bis übernächste Woche in einem Artikel zusammengefasst werden.</w:t>
            </w:r>
          </w:p>
          <w:p>
            <w:pPr>
              <w:pStyle w:val="Listenabsatz"/>
              <w:numPr>
                <w:ilvl w:val="0"/>
                <w:numId w:val="5"/>
              </w:numPr>
              <w:ind w:left="453" w:hanging="340"/>
              <w:rPr>
                <w:sz w:val="22"/>
                <w:szCs w:val="22"/>
              </w:rPr>
            </w:pPr>
            <w:r>
              <w:rPr>
                <w:sz w:val="22"/>
                <w:szCs w:val="22"/>
              </w:rPr>
              <w:t>Ist ein multivalenter Impfstoff möglich?</w:t>
            </w:r>
          </w:p>
          <w:p>
            <w:pPr>
              <w:pStyle w:val="Listenabsatz"/>
              <w:numPr>
                <w:ilvl w:val="1"/>
                <w:numId w:val="5"/>
              </w:numPr>
              <w:ind w:left="828" w:hanging="357"/>
              <w:rPr>
                <w:sz w:val="22"/>
                <w:szCs w:val="22"/>
              </w:rPr>
            </w:pPr>
            <w:r>
              <w:rPr>
                <w:sz w:val="22"/>
                <w:szCs w:val="22"/>
              </w:rPr>
              <w:t xml:space="preserve">Kombination mit anderen Erregern, z.B. Grippe </w:t>
            </w:r>
          </w:p>
          <w:p>
            <w:pPr>
              <w:pStyle w:val="Listenabsatz"/>
              <w:numPr>
                <w:ilvl w:val="1"/>
                <w:numId w:val="5"/>
              </w:numPr>
              <w:ind w:left="828" w:hanging="357"/>
              <w:rPr>
                <w:sz w:val="22"/>
                <w:szCs w:val="22"/>
              </w:rPr>
            </w:pPr>
            <w:r>
              <w:rPr>
                <w:sz w:val="22"/>
                <w:szCs w:val="22"/>
              </w:rPr>
              <w:t>Kombination von z.B. Omikron + Delta</w:t>
            </w:r>
          </w:p>
          <w:p>
            <w:pPr>
              <w:pStyle w:val="Listenabsatz"/>
              <w:numPr>
                <w:ilvl w:val="1"/>
                <w:numId w:val="5"/>
              </w:numPr>
              <w:ind w:left="828" w:hanging="357"/>
              <w:rPr>
                <w:sz w:val="22"/>
                <w:szCs w:val="22"/>
              </w:rPr>
            </w:pPr>
            <w:r>
              <w:rPr>
                <w:sz w:val="22"/>
                <w:szCs w:val="22"/>
              </w:rPr>
              <w:t xml:space="preserve">Tendenz zu </w:t>
            </w:r>
            <w:proofErr w:type="spellStart"/>
            <w:r>
              <w:rPr>
                <w:sz w:val="22"/>
                <w:szCs w:val="22"/>
              </w:rPr>
              <w:t>mRNA</w:t>
            </w:r>
            <w:proofErr w:type="spellEnd"/>
            <w:r>
              <w:rPr>
                <w:sz w:val="22"/>
                <w:szCs w:val="22"/>
              </w:rPr>
              <w:t>-Impfstoffen; Frage, ob langanhaltende Immunität entsteht.</w:t>
            </w:r>
          </w:p>
          <w:p>
            <w:pPr>
              <w:pStyle w:val="Listenabsatz"/>
              <w:numPr>
                <w:ilvl w:val="0"/>
                <w:numId w:val="5"/>
              </w:numPr>
              <w:ind w:left="453" w:hanging="340"/>
              <w:rPr>
                <w:sz w:val="22"/>
                <w:szCs w:val="22"/>
              </w:rPr>
            </w:pPr>
            <w:r>
              <w:rPr>
                <w:sz w:val="22"/>
                <w:szCs w:val="22"/>
              </w:rPr>
              <w:t>Warum wird immer noch nur auf neutralisierende Antikörper fokussiert? Gibt es Entwicklungen bei T-Zell-Antwort?</w:t>
            </w:r>
          </w:p>
          <w:p>
            <w:pPr>
              <w:pStyle w:val="Listenabsatz"/>
              <w:numPr>
                <w:ilvl w:val="1"/>
                <w:numId w:val="5"/>
              </w:numPr>
              <w:ind w:left="828" w:hanging="357"/>
              <w:rPr>
                <w:sz w:val="22"/>
                <w:szCs w:val="22"/>
              </w:rPr>
            </w:pPr>
            <w:r>
              <w:rPr>
                <w:sz w:val="22"/>
                <w:szCs w:val="22"/>
              </w:rPr>
              <w:t xml:space="preserve">Neutralisierende Antikörper spielen die wichtigste Rolle, auch Schutz vor schweren Erkrankungen kann über humorale Immunantwort erklärt werden. </w:t>
            </w:r>
          </w:p>
          <w:p>
            <w:pPr>
              <w:pStyle w:val="Listenabsatz"/>
              <w:numPr>
                <w:ilvl w:val="1"/>
                <w:numId w:val="5"/>
              </w:numPr>
              <w:ind w:left="828" w:hanging="357"/>
              <w:rPr>
                <w:sz w:val="22"/>
                <w:szCs w:val="22"/>
              </w:rPr>
            </w:pPr>
            <w:r>
              <w:rPr>
                <w:sz w:val="22"/>
                <w:szCs w:val="22"/>
              </w:rPr>
              <w:t xml:space="preserve">Warum ist Wirksamkeit gegen schwere Erkrankungen gut, nimmt aber gegen Infektionen so schnell ab? </w:t>
            </w:r>
          </w:p>
          <w:p>
            <w:pPr>
              <w:pStyle w:val="Listenabsatz"/>
              <w:numPr>
                <w:ilvl w:val="1"/>
                <w:numId w:val="5"/>
              </w:numPr>
              <w:ind w:left="828" w:hanging="357"/>
              <w:rPr>
                <w:sz w:val="22"/>
                <w:szCs w:val="22"/>
              </w:rPr>
            </w:pPr>
            <w:r>
              <w:rPr>
                <w:sz w:val="22"/>
                <w:szCs w:val="22"/>
              </w:rPr>
              <w:t xml:space="preserve">Wichtige Forschungslücke, T-Zellen und T-Memoryzellen haben große Bedeutung bei Verhinderung schwerer Verläufe. </w:t>
            </w:r>
            <w:proofErr w:type="spellStart"/>
            <w:r>
              <w:rPr>
                <w:sz w:val="22"/>
                <w:szCs w:val="22"/>
              </w:rPr>
              <w:t>mRNA</w:t>
            </w:r>
            <w:proofErr w:type="spellEnd"/>
            <w:r>
              <w:rPr>
                <w:sz w:val="22"/>
                <w:szCs w:val="22"/>
              </w:rPr>
              <w:t xml:space="preserve">-Impfung zeigt wenig Langzeiteffekt.  Laborkorrelat wäre wichtige Forschungsfrage. </w:t>
            </w:r>
          </w:p>
          <w:p>
            <w:pPr>
              <w:pStyle w:val="Listenabsatz"/>
              <w:numPr>
                <w:ilvl w:val="1"/>
                <w:numId w:val="5"/>
              </w:numPr>
              <w:ind w:left="828" w:hanging="357"/>
              <w:rPr>
                <w:sz w:val="22"/>
                <w:szCs w:val="22"/>
              </w:rPr>
            </w:pPr>
            <w:r>
              <w:rPr>
                <w:sz w:val="22"/>
                <w:szCs w:val="22"/>
              </w:rPr>
              <w:t>Bis heute ungelöste Frage, Krux liegt in Manifestation im Gewebe, im Blut nicht so relevant.</w:t>
            </w:r>
          </w:p>
          <w:p>
            <w:pPr>
              <w:pStyle w:val="Listenabsatz"/>
              <w:ind w:left="828"/>
              <w:rPr>
                <w:sz w:val="22"/>
                <w:szCs w:val="22"/>
              </w:rPr>
            </w:pPr>
          </w:p>
        </w:tc>
        <w:tc>
          <w:tcPr>
            <w:tcW w:w="1492" w:type="dxa"/>
          </w:tcPr>
          <w:p>
            <w:pPr>
              <w:rPr>
                <w:sz w:val="22"/>
                <w:szCs w:val="22"/>
              </w:rPr>
            </w:pPr>
          </w:p>
          <w:p>
            <w:pPr>
              <w:rPr>
                <w:sz w:val="22"/>
                <w:szCs w:val="22"/>
              </w:rPr>
            </w:pPr>
            <w:r>
              <w:rPr>
                <w:sz w:val="22"/>
                <w:szCs w:val="22"/>
              </w:rPr>
              <w:t>FG33</w:t>
            </w:r>
          </w:p>
          <w:p>
            <w:pPr>
              <w:rPr>
                <w:sz w:val="22"/>
                <w:szCs w:val="22"/>
              </w:rPr>
            </w:pPr>
            <w:r>
              <w:rPr>
                <w:sz w:val="22"/>
                <w:szCs w:val="22"/>
              </w:rPr>
              <w:t>(Wichmann)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r>
              <w:rPr>
                <w:sz w:val="22"/>
                <w:szCs w:val="22"/>
              </w:rPr>
              <w:t>Mielke</w:t>
            </w:r>
          </w:p>
        </w:tc>
      </w:tr>
      <w:tr>
        <w:tc>
          <w:tcPr>
            <w:tcW w:w="684" w:type="dxa"/>
          </w:tcPr>
          <w:p>
            <w:pPr>
              <w:rPr>
                <w:b/>
              </w:rPr>
            </w:pPr>
            <w:r>
              <w:rPr>
                <w:b/>
              </w:rPr>
              <w:lastRenderedPageBreak/>
              <w:t>10</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644 Proben, davon: </w:t>
            </w:r>
          </w:p>
          <w:p>
            <w:pPr>
              <w:pStyle w:val="Listenabsatz"/>
              <w:numPr>
                <w:ilvl w:val="1"/>
                <w:numId w:val="5"/>
              </w:numPr>
              <w:ind w:left="828" w:hanging="357"/>
              <w:rPr>
                <w:sz w:val="22"/>
                <w:szCs w:val="22"/>
              </w:rPr>
            </w:pPr>
            <w:r>
              <w:rPr>
                <w:sz w:val="22"/>
                <w:szCs w:val="22"/>
              </w:rPr>
              <w:t>154 SARS-CoV-2</w:t>
            </w:r>
          </w:p>
          <w:p>
            <w:pPr>
              <w:pStyle w:val="Listenabsatz"/>
              <w:numPr>
                <w:ilvl w:val="1"/>
                <w:numId w:val="5"/>
              </w:numPr>
              <w:ind w:left="828" w:hanging="357"/>
              <w:rPr>
                <w:sz w:val="22"/>
                <w:szCs w:val="22"/>
              </w:rPr>
            </w:pPr>
            <w:r>
              <w:rPr>
                <w:sz w:val="22"/>
                <w:szCs w:val="22"/>
              </w:rPr>
              <w:t xml:space="preserve">91 </w:t>
            </w:r>
            <w:proofErr w:type="spellStart"/>
            <w:r>
              <w:rPr>
                <w:sz w:val="22"/>
                <w:szCs w:val="22"/>
              </w:rPr>
              <w:t>Rhinovirus</w:t>
            </w:r>
            <w:proofErr w:type="spellEnd"/>
          </w:p>
          <w:p>
            <w:pPr>
              <w:pStyle w:val="Listenabsatz"/>
              <w:numPr>
                <w:ilvl w:val="1"/>
                <w:numId w:val="5"/>
              </w:numPr>
              <w:ind w:left="828" w:hanging="357"/>
              <w:rPr>
                <w:sz w:val="22"/>
                <w:szCs w:val="22"/>
              </w:rPr>
            </w:pPr>
            <w:r>
              <w:rPr>
                <w:sz w:val="22"/>
                <w:szCs w:val="22"/>
              </w:rPr>
              <w:t>12 Parainfluenzavirus</w:t>
            </w:r>
          </w:p>
          <w:p>
            <w:pPr>
              <w:pStyle w:val="Listenabsatz"/>
              <w:numPr>
                <w:ilvl w:val="1"/>
                <w:numId w:val="5"/>
              </w:numPr>
              <w:ind w:left="828" w:hanging="357"/>
              <w:rPr>
                <w:sz w:val="22"/>
                <w:szCs w:val="22"/>
              </w:rPr>
            </w:pPr>
            <w:r>
              <w:rPr>
                <w:sz w:val="22"/>
                <w:szCs w:val="22"/>
              </w:rPr>
              <w:t>12 RSV</w:t>
            </w:r>
          </w:p>
          <w:p>
            <w:pPr>
              <w:pStyle w:val="Listenabsatz"/>
              <w:numPr>
                <w:ilvl w:val="1"/>
                <w:numId w:val="5"/>
              </w:numPr>
              <w:ind w:left="828" w:hanging="357"/>
              <w:rPr>
                <w:sz w:val="22"/>
                <w:szCs w:val="22"/>
              </w:rPr>
            </w:pPr>
            <w:r>
              <w:rPr>
                <w:sz w:val="22"/>
                <w:szCs w:val="22"/>
              </w:rPr>
              <w:t xml:space="preserve">68 saisonale (endemische) Coronaviren </w:t>
            </w:r>
          </w:p>
          <w:p>
            <w:pPr>
              <w:pStyle w:val="Listenabsatz"/>
              <w:numPr>
                <w:ilvl w:val="1"/>
                <w:numId w:val="5"/>
              </w:numPr>
              <w:ind w:left="828" w:hanging="357"/>
              <w:rPr>
                <w:sz w:val="22"/>
                <w:szCs w:val="22"/>
              </w:rPr>
            </w:pPr>
            <w:r>
              <w:rPr>
                <w:sz w:val="22"/>
                <w:szCs w:val="22"/>
              </w:rPr>
              <w:t>52 Metapneumovirus</w:t>
            </w:r>
          </w:p>
          <w:p>
            <w:pPr>
              <w:pStyle w:val="Listenabsatz"/>
              <w:numPr>
                <w:ilvl w:val="1"/>
                <w:numId w:val="5"/>
              </w:numPr>
              <w:ind w:left="828" w:hanging="357"/>
              <w:rPr>
                <w:sz w:val="22"/>
                <w:szCs w:val="22"/>
              </w:rPr>
            </w:pPr>
            <w:r>
              <w:rPr>
                <w:sz w:val="22"/>
                <w:szCs w:val="22"/>
              </w:rPr>
              <w:t>21 Influenzavirus</w:t>
            </w:r>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 xml:space="preserve">In KW 7 bisher 111 Proben, davon 46 positiv auf SARS-CoV-2 41,4%. </w:t>
            </w:r>
          </w:p>
          <w:p>
            <w:pPr>
              <w:rPr>
                <w:sz w:val="22"/>
              </w:rPr>
            </w:pPr>
          </w:p>
        </w:tc>
        <w:tc>
          <w:tcPr>
            <w:tcW w:w="1492" w:type="dxa"/>
          </w:tcPr>
          <w:p>
            <w:pPr>
              <w:rPr>
                <w:sz w:val="22"/>
                <w:szCs w:val="22"/>
              </w:rPr>
            </w:pPr>
          </w:p>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Es wird überlegt, die Isolation asymptomatischer Patienten in Einrichtungen zu verkürzen. Noch kein neuer Sachstand.</w:t>
            </w:r>
          </w:p>
          <w:p>
            <w:pPr>
              <w:pStyle w:val="Listenabsatz"/>
              <w:ind w:left="828"/>
              <w:rPr>
                <w:sz w:val="22"/>
                <w:szCs w:val="22"/>
              </w:rPr>
            </w:pPr>
          </w:p>
        </w:tc>
        <w:tc>
          <w:tcPr>
            <w:tcW w:w="1492" w:type="dxa"/>
          </w:tcPr>
          <w:p>
            <w:pPr>
              <w:rPr>
                <w:sz w:val="22"/>
                <w:szCs w:val="22"/>
              </w:rPr>
            </w:pPr>
          </w:p>
          <w:p>
            <w:pPr>
              <w:rPr>
                <w:sz w:val="22"/>
                <w:szCs w:val="22"/>
              </w:rPr>
            </w:pPr>
            <w:r>
              <w:rPr>
                <w:sz w:val="22"/>
                <w:szCs w:val="22"/>
              </w:rPr>
              <w:t xml:space="preserve">ZBS7 </w:t>
            </w:r>
          </w:p>
          <w:p>
            <w:pPr>
              <w:rPr>
                <w:sz w:val="22"/>
                <w:szCs w:val="22"/>
              </w:rPr>
            </w:pPr>
            <w:r>
              <w:rPr>
                <w:sz w:val="22"/>
                <w:szCs w:val="22"/>
              </w:rPr>
              <w:t>(</w:t>
            </w:r>
            <w:proofErr w:type="spellStart"/>
            <w:r>
              <w:rPr>
                <w:sz w:val="22"/>
              </w:rPr>
              <w:t>Mikolajewska</w:t>
            </w:r>
            <w:proofErr w:type="spellEnd"/>
            <w:r>
              <w:rPr>
                <w:sz w:val="22"/>
                <w:szCs w:val="22"/>
              </w:rPr>
              <w:t>)</w:t>
            </w:r>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Nationales Pilotprojekt zur „Systematischen Überwachung von SARS-CoV2 im Abwasser“ (Folien </w:t>
            </w:r>
            <w:hyperlink r:id="rId12" w:history="1">
              <w:r>
                <w:rPr>
                  <w:rStyle w:val="Hyperlink"/>
                  <w:sz w:val="22"/>
                  <w:szCs w:val="22"/>
                </w:rPr>
                <w:t>hier</w:t>
              </w:r>
            </w:hyperlink>
            <w:r>
              <w:rPr>
                <w:sz w:val="22"/>
                <w:szCs w:val="22"/>
              </w:rPr>
              <w:t>)</w:t>
            </w:r>
          </w:p>
          <w:p>
            <w:pPr>
              <w:pStyle w:val="Listenabsatz"/>
              <w:numPr>
                <w:ilvl w:val="1"/>
                <w:numId w:val="5"/>
              </w:numPr>
              <w:ind w:left="828" w:hanging="357"/>
              <w:rPr>
                <w:sz w:val="22"/>
                <w:szCs w:val="22"/>
              </w:rPr>
            </w:pPr>
            <w:r>
              <w:rPr>
                <w:sz w:val="22"/>
                <w:szCs w:val="22"/>
              </w:rPr>
              <w:t>Empfehlung der EU-Kommission: systematische Überwachung von SARS-CoV-2 im Abwasser in der EU</w:t>
            </w:r>
          </w:p>
          <w:p>
            <w:pPr>
              <w:pStyle w:val="Listenabsatz"/>
              <w:numPr>
                <w:ilvl w:val="2"/>
                <w:numId w:val="5"/>
              </w:numPr>
              <w:ind w:left="1190" w:hanging="357"/>
              <w:rPr>
                <w:sz w:val="22"/>
                <w:szCs w:val="22"/>
              </w:rPr>
            </w:pPr>
            <w:r>
              <w:rPr>
                <w:sz w:val="22"/>
                <w:szCs w:val="22"/>
              </w:rPr>
              <w:t>20 Pilotstandorte, flächendeckend verteilt</w:t>
            </w:r>
          </w:p>
          <w:p>
            <w:pPr>
              <w:pStyle w:val="Listenabsatz"/>
              <w:numPr>
                <w:ilvl w:val="2"/>
                <w:numId w:val="5"/>
              </w:numPr>
              <w:ind w:left="1190" w:hanging="357"/>
              <w:rPr>
                <w:sz w:val="22"/>
                <w:szCs w:val="22"/>
              </w:rPr>
            </w:pPr>
            <w:r>
              <w:rPr>
                <w:sz w:val="22"/>
                <w:szCs w:val="22"/>
              </w:rPr>
              <w:t xml:space="preserve">Ziel zu prüfen, ob und wie ein </w:t>
            </w:r>
            <w:proofErr w:type="spellStart"/>
            <w:r>
              <w:rPr>
                <w:sz w:val="22"/>
                <w:szCs w:val="22"/>
              </w:rPr>
              <w:t>Abwassermonitoring</w:t>
            </w:r>
            <w:proofErr w:type="spellEnd"/>
            <w:r>
              <w:rPr>
                <w:sz w:val="22"/>
                <w:szCs w:val="22"/>
              </w:rPr>
              <w:t xml:space="preserve"> in Deutschland umgesetzt werden kann.</w:t>
            </w:r>
          </w:p>
          <w:p>
            <w:pPr>
              <w:pStyle w:val="Listenabsatz"/>
              <w:numPr>
                <w:ilvl w:val="2"/>
                <w:numId w:val="5"/>
              </w:numPr>
              <w:ind w:left="1190" w:hanging="357"/>
              <w:rPr>
                <w:sz w:val="22"/>
                <w:szCs w:val="22"/>
              </w:rPr>
            </w:pPr>
            <w:r>
              <w:rPr>
                <w:sz w:val="22"/>
                <w:szCs w:val="22"/>
              </w:rPr>
              <w:t>Laufzeit November 2021 – März 2023, Fördersumme 3,7 Mio. €</w:t>
            </w:r>
          </w:p>
          <w:p>
            <w:pPr>
              <w:pStyle w:val="Listenabsatz"/>
              <w:numPr>
                <w:ilvl w:val="2"/>
                <w:numId w:val="5"/>
              </w:numPr>
              <w:ind w:left="1190" w:hanging="357"/>
              <w:rPr>
                <w:sz w:val="22"/>
                <w:szCs w:val="22"/>
              </w:rPr>
            </w:pPr>
            <w:r>
              <w:rPr>
                <w:sz w:val="22"/>
                <w:szCs w:val="22"/>
              </w:rPr>
              <w:t>Längerfristige Strukturen auch zur Überwachung anderer Erreger sollen aufgebaut werden, als Ergänzung zu bereits bestehenden Systemen.</w:t>
            </w:r>
          </w:p>
          <w:p>
            <w:pPr>
              <w:pStyle w:val="Listenabsatz"/>
              <w:numPr>
                <w:ilvl w:val="1"/>
                <w:numId w:val="5"/>
              </w:numPr>
              <w:ind w:left="828" w:hanging="357"/>
              <w:rPr>
                <w:sz w:val="22"/>
                <w:szCs w:val="22"/>
              </w:rPr>
            </w:pPr>
            <w:r>
              <w:rPr>
                <w:sz w:val="22"/>
                <w:szCs w:val="22"/>
              </w:rPr>
              <w:t>Verknüpfung Abwasser und Surveillance, Beteiligte:</w:t>
            </w:r>
          </w:p>
          <w:p>
            <w:pPr>
              <w:pStyle w:val="Listenabsatz"/>
              <w:numPr>
                <w:ilvl w:val="2"/>
                <w:numId w:val="5"/>
              </w:numPr>
              <w:ind w:left="1190" w:hanging="357"/>
              <w:rPr>
                <w:sz w:val="22"/>
                <w:szCs w:val="22"/>
              </w:rPr>
            </w:pPr>
            <w:r>
              <w:rPr>
                <w:sz w:val="22"/>
                <w:szCs w:val="22"/>
              </w:rPr>
              <w:t xml:space="preserve">UBA, RKI, Experten aus Forschungsprojekten, EU-Referenzlabor (TU Darmstadt), EU national </w:t>
            </w:r>
            <w:proofErr w:type="spellStart"/>
            <w:r>
              <w:rPr>
                <w:sz w:val="22"/>
                <w:szCs w:val="22"/>
              </w:rPr>
              <w:t>contact</w:t>
            </w:r>
            <w:proofErr w:type="spellEnd"/>
            <w:r>
              <w:rPr>
                <w:sz w:val="22"/>
                <w:szCs w:val="22"/>
              </w:rPr>
              <w:t xml:space="preserve"> </w:t>
            </w:r>
            <w:proofErr w:type="spellStart"/>
            <w:r>
              <w:rPr>
                <w:sz w:val="22"/>
                <w:szCs w:val="22"/>
              </w:rPr>
              <w:t>point</w:t>
            </w:r>
            <w:proofErr w:type="spellEnd"/>
            <w:r>
              <w:rPr>
                <w:sz w:val="22"/>
                <w:szCs w:val="22"/>
              </w:rPr>
              <w:t>, Pilotstandorte</w:t>
            </w:r>
          </w:p>
          <w:p>
            <w:pPr>
              <w:pStyle w:val="Listenabsatz"/>
              <w:numPr>
                <w:ilvl w:val="2"/>
                <w:numId w:val="5"/>
              </w:numPr>
              <w:ind w:left="1190" w:hanging="357"/>
              <w:rPr>
                <w:sz w:val="22"/>
                <w:szCs w:val="22"/>
              </w:rPr>
            </w:pPr>
            <w:r>
              <w:rPr>
                <w:sz w:val="22"/>
                <w:szCs w:val="22"/>
              </w:rPr>
              <w:t>Beprobung Q1/2022 – Q4/2022</w:t>
            </w:r>
          </w:p>
          <w:p>
            <w:pPr>
              <w:pStyle w:val="Listenabsatz"/>
              <w:numPr>
                <w:ilvl w:val="1"/>
                <w:numId w:val="5"/>
              </w:numPr>
              <w:ind w:left="828" w:hanging="357"/>
              <w:rPr>
                <w:sz w:val="22"/>
                <w:szCs w:val="22"/>
              </w:rPr>
            </w:pPr>
            <w:r>
              <w:rPr>
                <w:sz w:val="22"/>
                <w:szCs w:val="22"/>
              </w:rPr>
              <w:t>Aufgaben des RKI</w:t>
            </w:r>
          </w:p>
          <w:p>
            <w:pPr>
              <w:pStyle w:val="Listenabsatz"/>
              <w:numPr>
                <w:ilvl w:val="2"/>
                <w:numId w:val="5"/>
              </w:numPr>
              <w:ind w:left="1190" w:hanging="357"/>
              <w:rPr>
                <w:sz w:val="22"/>
                <w:szCs w:val="22"/>
              </w:rPr>
            </w:pPr>
            <w:r>
              <w:rPr>
                <w:sz w:val="22"/>
                <w:szCs w:val="22"/>
              </w:rPr>
              <w:t>Verknüpfung der Abwasserdaten mit epidemiologischen Daten, Bewertung und Interpretation der Daten für Pilotstandorte</w:t>
            </w:r>
          </w:p>
          <w:p>
            <w:pPr>
              <w:pStyle w:val="Listenabsatz"/>
              <w:numPr>
                <w:ilvl w:val="2"/>
                <w:numId w:val="5"/>
              </w:numPr>
              <w:ind w:left="1190" w:hanging="357"/>
              <w:rPr>
                <w:sz w:val="22"/>
                <w:szCs w:val="22"/>
              </w:rPr>
            </w:pPr>
            <w:r>
              <w:rPr>
                <w:sz w:val="22"/>
                <w:szCs w:val="22"/>
              </w:rPr>
              <w:t>Langfristige Entwicklung von Algorithmen</w:t>
            </w:r>
          </w:p>
          <w:p>
            <w:pPr>
              <w:pStyle w:val="Listenabsatz"/>
              <w:numPr>
                <w:ilvl w:val="2"/>
                <w:numId w:val="5"/>
              </w:numPr>
              <w:ind w:left="1190" w:hanging="357"/>
              <w:rPr>
                <w:sz w:val="22"/>
                <w:szCs w:val="22"/>
              </w:rPr>
            </w:pPr>
            <w:r>
              <w:rPr>
                <w:sz w:val="22"/>
                <w:szCs w:val="22"/>
              </w:rPr>
              <w:t>Aufbau einer digitalen Infrastruktur</w:t>
            </w:r>
          </w:p>
          <w:p>
            <w:pPr>
              <w:pStyle w:val="Listenabsatz"/>
              <w:numPr>
                <w:ilvl w:val="2"/>
                <w:numId w:val="5"/>
              </w:numPr>
              <w:ind w:left="1190" w:hanging="357"/>
              <w:rPr>
                <w:sz w:val="22"/>
                <w:szCs w:val="22"/>
              </w:rPr>
            </w:pPr>
            <w:r>
              <w:rPr>
                <w:sz w:val="22"/>
                <w:szCs w:val="22"/>
              </w:rPr>
              <w:t xml:space="preserve">Evaluierung der Pilotphase </w:t>
            </w:r>
          </w:p>
          <w:p>
            <w:pPr>
              <w:pStyle w:val="Listenabsatz"/>
              <w:numPr>
                <w:ilvl w:val="2"/>
                <w:numId w:val="5"/>
              </w:numPr>
              <w:ind w:left="1190" w:hanging="357"/>
              <w:rPr>
                <w:sz w:val="22"/>
                <w:szCs w:val="22"/>
              </w:rPr>
            </w:pPr>
            <w:r>
              <w:rPr>
                <w:sz w:val="22"/>
                <w:szCs w:val="22"/>
              </w:rPr>
              <w:t xml:space="preserve">Perspektiven eines nationalen </w:t>
            </w:r>
            <w:proofErr w:type="spellStart"/>
            <w:r>
              <w:rPr>
                <w:sz w:val="22"/>
                <w:szCs w:val="22"/>
              </w:rPr>
              <w:t>Abwassermonitorings</w:t>
            </w:r>
            <w:proofErr w:type="spellEnd"/>
          </w:p>
          <w:p>
            <w:pPr>
              <w:pStyle w:val="Listenabsatz"/>
              <w:numPr>
                <w:ilvl w:val="1"/>
                <w:numId w:val="5"/>
              </w:numPr>
              <w:ind w:left="828" w:hanging="357"/>
              <w:rPr>
                <w:sz w:val="22"/>
                <w:szCs w:val="22"/>
              </w:rPr>
            </w:pPr>
            <w:r>
              <w:rPr>
                <w:sz w:val="22"/>
                <w:szCs w:val="22"/>
              </w:rPr>
              <w:t>Datenmanagement</w:t>
            </w:r>
          </w:p>
          <w:p>
            <w:pPr>
              <w:pStyle w:val="Listenabsatz"/>
              <w:numPr>
                <w:ilvl w:val="2"/>
                <w:numId w:val="5"/>
              </w:numPr>
              <w:ind w:left="1190" w:hanging="357"/>
              <w:rPr>
                <w:sz w:val="22"/>
                <w:szCs w:val="22"/>
              </w:rPr>
            </w:pPr>
            <w:r>
              <w:rPr>
                <w:sz w:val="22"/>
                <w:szCs w:val="22"/>
              </w:rPr>
              <w:lastRenderedPageBreak/>
              <w:t>Zentrale Cloud enthält aggregierte Fallzahlen pro Entwässerungsgebiet aus Gesundheitsamt, Begleitparameter aus Klärwerk, Biomarker aus Labor.</w:t>
            </w:r>
          </w:p>
          <w:p>
            <w:pPr>
              <w:pStyle w:val="Listenabsatz"/>
              <w:ind w:left="1190"/>
              <w:rPr>
                <w:sz w:val="22"/>
                <w:szCs w:val="22"/>
              </w:rPr>
            </w:pPr>
          </w:p>
          <w:p>
            <w:pPr>
              <w:pStyle w:val="Listenabsatz"/>
              <w:numPr>
                <w:ilvl w:val="1"/>
                <w:numId w:val="5"/>
              </w:numPr>
              <w:ind w:left="828" w:hanging="357"/>
              <w:rPr>
                <w:sz w:val="22"/>
                <w:szCs w:val="22"/>
              </w:rPr>
            </w:pPr>
            <w:r>
              <w:rPr>
                <w:sz w:val="22"/>
                <w:szCs w:val="22"/>
              </w:rPr>
              <w:t xml:space="preserve">Beziehen sich Biomarker nur auf menschliche Proben oder wird die Veterinärseite mitberücksichtigt (Tierwirte)? </w:t>
            </w:r>
          </w:p>
          <w:p>
            <w:pPr>
              <w:pStyle w:val="Listenabsatz"/>
              <w:numPr>
                <w:ilvl w:val="2"/>
                <w:numId w:val="5"/>
              </w:numPr>
              <w:ind w:left="1190" w:hanging="357"/>
              <w:rPr>
                <w:sz w:val="22"/>
                <w:szCs w:val="22"/>
              </w:rPr>
            </w:pPr>
            <w:r>
              <w:rPr>
                <w:sz w:val="22"/>
                <w:szCs w:val="22"/>
              </w:rPr>
              <w:t>Grundsätzlich wird davon ausgegangen, dass Hauptausscheidung über Menschen stattfindet. Projekt ist relativ komplex, deshalb wird zunächst auf menschliche Proben eingeschränkt. Gespräch mit FLI findet statt.</w:t>
            </w:r>
          </w:p>
          <w:p>
            <w:pPr>
              <w:pStyle w:val="Listenabsatz"/>
              <w:numPr>
                <w:ilvl w:val="1"/>
                <w:numId w:val="5"/>
              </w:numPr>
              <w:ind w:left="828" w:hanging="357"/>
              <w:rPr>
                <w:sz w:val="22"/>
                <w:szCs w:val="22"/>
              </w:rPr>
            </w:pPr>
            <w:r>
              <w:rPr>
                <w:sz w:val="22"/>
                <w:szCs w:val="22"/>
              </w:rPr>
              <w:t xml:space="preserve">Abstimmungsprobleme bei technischer Umsetzung </w:t>
            </w:r>
          </w:p>
          <w:p>
            <w:pPr>
              <w:pStyle w:val="Listenabsatz"/>
              <w:numPr>
                <w:ilvl w:val="2"/>
                <w:numId w:val="5"/>
              </w:numPr>
              <w:ind w:left="1190" w:hanging="357"/>
              <w:rPr>
                <w:sz w:val="22"/>
                <w:szCs w:val="22"/>
              </w:rPr>
            </w:pPr>
            <w:r>
              <w:rPr>
                <w:sz w:val="22"/>
                <w:szCs w:val="22"/>
              </w:rPr>
              <w:t>Hoher Druck von politischer Seite, von epidemiologischer Seite muss erst noch bewertet werden, ob der Aufwand gerechtfertigt ist.</w:t>
            </w:r>
          </w:p>
          <w:p>
            <w:pPr>
              <w:pStyle w:val="Listenabsatz"/>
              <w:numPr>
                <w:ilvl w:val="2"/>
                <w:numId w:val="5"/>
              </w:numPr>
              <w:ind w:left="1190" w:hanging="357"/>
              <w:rPr>
                <w:sz w:val="22"/>
                <w:szCs w:val="22"/>
              </w:rPr>
            </w:pPr>
            <w:r>
              <w:rPr>
                <w:sz w:val="22"/>
                <w:szCs w:val="22"/>
              </w:rPr>
              <w:t>Es muss sichergestellt werden, dass RKI von epidemiologischer Seite verantwortlich ist.</w:t>
            </w:r>
          </w:p>
          <w:p>
            <w:pPr>
              <w:pStyle w:val="Listenabsatz"/>
              <w:numPr>
                <w:ilvl w:val="2"/>
                <w:numId w:val="5"/>
              </w:numPr>
              <w:ind w:left="1190" w:hanging="357"/>
              <w:rPr>
                <w:sz w:val="22"/>
                <w:szCs w:val="22"/>
              </w:rPr>
            </w:pPr>
            <w:r>
              <w:rPr>
                <w:sz w:val="22"/>
                <w:szCs w:val="22"/>
              </w:rPr>
              <w:t>Falls es sich als zukunftsträchtige Methode für RKI herausstellt, sollte es in DEMIS integriert werden. Im Moment werden eher neue Systeme aufgebaut.</w:t>
            </w:r>
          </w:p>
          <w:p>
            <w:pPr>
              <w:pStyle w:val="Listenabsatz"/>
              <w:numPr>
                <w:ilvl w:val="1"/>
                <w:numId w:val="5"/>
              </w:numPr>
              <w:ind w:left="828" w:hanging="357"/>
              <w:rPr>
                <w:sz w:val="22"/>
                <w:szCs w:val="22"/>
              </w:rPr>
            </w:pPr>
            <w:r>
              <w:rPr>
                <w:sz w:val="22"/>
                <w:szCs w:val="22"/>
              </w:rPr>
              <w:t xml:space="preserve">Wäre auch für Abt. 2 ein wichtiges zusätzliches Instrument. Auf Möglichkeit einer kleinräumigen Perspektive sollte hingewirkt werden. </w:t>
            </w:r>
          </w:p>
          <w:p>
            <w:pPr>
              <w:pStyle w:val="Listenabsatz"/>
              <w:numPr>
                <w:ilvl w:val="2"/>
                <w:numId w:val="5"/>
              </w:numPr>
              <w:ind w:left="1190" w:hanging="357"/>
              <w:rPr>
                <w:sz w:val="22"/>
                <w:szCs w:val="22"/>
              </w:rPr>
            </w:pPr>
            <w:r>
              <w:rPr>
                <w:sz w:val="22"/>
                <w:szCs w:val="22"/>
              </w:rPr>
              <w:t xml:space="preserve">Kontakt zu Abt. 2 besteht bereits, Austausch ist geplant. </w:t>
            </w:r>
          </w:p>
          <w:p>
            <w:pPr>
              <w:pStyle w:val="Listenabsatz"/>
              <w:numPr>
                <w:ilvl w:val="2"/>
                <w:numId w:val="5"/>
              </w:numPr>
              <w:ind w:left="1190" w:hanging="357"/>
              <w:rPr>
                <w:sz w:val="22"/>
                <w:szCs w:val="22"/>
              </w:rPr>
            </w:pPr>
            <w:r>
              <w:rPr>
                <w:sz w:val="22"/>
                <w:szCs w:val="22"/>
              </w:rPr>
              <w:t>Es wurden Klärwerke mit unterschiedlich großen Einzugsgebieten gewählt, in städtischen und ländlichen Regionen.</w:t>
            </w:r>
          </w:p>
          <w:p>
            <w:pPr>
              <w:pStyle w:val="Listenabsatz"/>
              <w:numPr>
                <w:ilvl w:val="1"/>
                <w:numId w:val="5"/>
              </w:numPr>
              <w:ind w:left="828" w:hanging="357"/>
              <w:rPr>
                <w:sz w:val="22"/>
                <w:szCs w:val="22"/>
              </w:rPr>
            </w:pPr>
            <w:r>
              <w:rPr>
                <w:sz w:val="22"/>
                <w:szCs w:val="22"/>
              </w:rPr>
              <w:t>Ethische Aspekte müssen beachtet werden.</w:t>
            </w:r>
          </w:p>
          <w:p>
            <w:pPr>
              <w:pStyle w:val="Listenabsatz"/>
              <w:numPr>
                <w:ilvl w:val="1"/>
                <w:numId w:val="5"/>
              </w:numPr>
              <w:ind w:left="828" w:hanging="357"/>
              <w:rPr>
                <w:sz w:val="22"/>
                <w:szCs w:val="22"/>
              </w:rPr>
            </w:pPr>
            <w:r>
              <w:rPr>
                <w:sz w:val="22"/>
                <w:szCs w:val="22"/>
              </w:rPr>
              <w:t xml:space="preserve">Welche Aktivitäten sind abhängig vom jeweiligen Ergebnis angedacht? </w:t>
            </w:r>
          </w:p>
          <w:p>
            <w:pPr>
              <w:pStyle w:val="Listenabsatz"/>
              <w:numPr>
                <w:ilvl w:val="2"/>
                <w:numId w:val="5"/>
              </w:numPr>
              <w:ind w:left="1190" w:hanging="357"/>
              <w:rPr>
                <w:sz w:val="22"/>
                <w:szCs w:val="22"/>
              </w:rPr>
            </w:pPr>
            <w:r>
              <w:rPr>
                <w:sz w:val="22"/>
                <w:szCs w:val="22"/>
              </w:rPr>
              <w:t xml:space="preserve">Als Frühwarnsystem: Aufgrund von erhöhten Werten wurde in Kanada z.B. Lockdown für High </w:t>
            </w:r>
            <w:proofErr w:type="spellStart"/>
            <w:r>
              <w:rPr>
                <w:sz w:val="22"/>
                <w:szCs w:val="22"/>
              </w:rPr>
              <w:t>risk</w:t>
            </w:r>
            <w:proofErr w:type="spellEnd"/>
            <w:r>
              <w:rPr>
                <w:sz w:val="22"/>
                <w:szCs w:val="22"/>
              </w:rPr>
              <w:t xml:space="preserve"> </w:t>
            </w:r>
            <w:proofErr w:type="spellStart"/>
            <w:r>
              <w:rPr>
                <w:sz w:val="22"/>
                <w:szCs w:val="22"/>
              </w:rPr>
              <w:t>settings</w:t>
            </w:r>
            <w:proofErr w:type="spellEnd"/>
            <w:r>
              <w:rPr>
                <w:sz w:val="22"/>
                <w:szCs w:val="22"/>
              </w:rPr>
              <w:t xml:space="preserve"> beschlossen. Gerichtsbarkeit muss sichergestellt werden.</w:t>
            </w:r>
          </w:p>
          <w:p>
            <w:pPr>
              <w:pStyle w:val="Listenabsatz"/>
              <w:numPr>
                <w:ilvl w:val="2"/>
                <w:numId w:val="5"/>
              </w:numPr>
              <w:ind w:left="1190" w:hanging="357"/>
              <w:rPr>
                <w:sz w:val="22"/>
                <w:szCs w:val="22"/>
              </w:rPr>
            </w:pPr>
            <w:r>
              <w:rPr>
                <w:sz w:val="22"/>
                <w:szCs w:val="22"/>
              </w:rPr>
              <w:t xml:space="preserve">Großer Nutzen im Entwarn-System, wenn noch viel im Abwasser zu finden ist, könnten Lockerungen aufgeschoben werden. </w:t>
            </w:r>
          </w:p>
          <w:p>
            <w:pPr>
              <w:pStyle w:val="Listenabsatz"/>
              <w:numPr>
                <w:ilvl w:val="2"/>
                <w:numId w:val="5"/>
              </w:numPr>
              <w:ind w:left="1190" w:hanging="357"/>
              <w:rPr>
                <w:sz w:val="22"/>
                <w:szCs w:val="22"/>
              </w:rPr>
            </w:pPr>
            <w:r>
              <w:rPr>
                <w:sz w:val="22"/>
                <w:szCs w:val="22"/>
              </w:rPr>
              <w:t>Für ergänzende Hinweise, wenn andere Systeme wegfallen, z.B. mehr Testen als Konsequenz.</w:t>
            </w:r>
          </w:p>
          <w:p>
            <w:pPr>
              <w:pStyle w:val="Listenabsatz"/>
              <w:numPr>
                <w:ilvl w:val="1"/>
                <w:numId w:val="5"/>
              </w:numPr>
              <w:ind w:left="828" w:hanging="357"/>
              <w:rPr>
                <w:sz w:val="22"/>
                <w:szCs w:val="22"/>
              </w:rPr>
            </w:pPr>
            <w:r>
              <w:rPr>
                <w:sz w:val="22"/>
                <w:szCs w:val="22"/>
              </w:rPr>
              <w:t xml:space="preserve">Wie weit soll ins Detail gegangen werden, Metagenom Sequenzierung, PCR? </w:t>
            </w:r>
          </w:p>
          <w:p>
            <w:pPr>
              <w:pStyle w:val="Listenabsatz"/>
              <w:numPr>
                <w:ilvl w:val="2"/>
                <w:numId w:val="5"/>
              </w:numPr>
              <w:ind w:left="1190" w:hanging="357"/>
              <w:rPr>
                <w:sz w:val="22"/>
                <w:szCs w:val="22"/>
              </w:rPr>
            </w:pPr>
            <w:r>
              <w:rPr>
                <w:sz w:val="22"/>
                <w:szCs w:val="22"/>
              </w:rPr>
              <w:t>viel Spielraum, Trend- und detailliertere Analysen</w:t>
            </w:r>
          </w:p>
          <w:p>
            <w:pPr>
              <w:pStyle w:val="Listenabsatz"/>
              <w:numPr>
                <w:ilvl w:val="2"/>
                <w:numId w:val="5"/>
              </w:numPr>
              <w:ind w:left="1190" w:hanging="357"/>
              <w:rPr>
                <w:sz w:val="22"/>
                <w:szCs w:val="22"/>
              </w:rPr>
            </w:pPr>
            <w:r>
              <w:rPr>
                <w:sz w:val="22"/>
                <w:szCs w:val="22"/>
              </w:rPr>
              <w:t xml:space="preserve">Für „neue“ Sequenzen Austausch mit dem </w:t>
            </w:r>
            <w:proofErr w:type="spellStart"/>
            <w:r>
              <w:rPr>
                <w:sz w:val="22"/>
                <w:szCs w:val="22"/>
              </w:rPr>
              <w:t>Sequenzierlabor</w:t>
            </w:r>
            <w:proofErr w:type="spellEnd"/>
            <w:r>
              <w:rPr>
                <w:sz w:val="22"/>
                <w:szCs w:val="22"/>
              </w:rPr>
              <w:t>. Hr. v. Kleist und Hr. Hölzer entwickeln Tools, um auch noch nicht bekannte Varianten zu identifizieren.</w:t>
            </w:r>
          </w:p>
          <w:p>
            <w:pPr>
              <w:pStyle w:val="Listenabsatz"/>
              <w:ind w:left="1190"/>
              <w:rPr>
                <w:sz w:val="22"/>
                <w:szCs w:val="22"/>
              </w:rPr>
            </w:pPr>
          </w:p>
          <w:p>
            <w:pPr>
              <w:pStyle w:val="Listenabsatz"/>
              <w:numPr>
                <w:ilvl w:val="0"/>
                <w:numId w:val="5"/>
              </w:numPr>
              <w:ind w:left="453" w:hanging="340"/>
              <w:rPr>
                <w:sz w:val="22"/>
              </w:rPr>
            </w:pPr>
            <w:r>
              <w:rPr>
                <w:sz w:val="22"/>
              </w:rPr>
              <w:t xml:space="preserve">ECDC: Internationale Lage (Folien </w:t>
            </w:r>
            <w:hyperlink r:id="rId13" w:history="1">
              <w:r>
                <w:rPr>
                  <w:rStyle w:val="Hyperlink"/>
                  <w:sz w:val="22"/>
                </w:rPr>
                <w:t>hier</w:t>
              </w:r>
            </w:hyperlink>
            <w:r>
              <w:rPr>
                <w:sz w:val="22"/>
              </w:rPr>
              <w:t>)</w:t>
            </w:r>
          </w:p>
          <w:p>
            <w:pPr>
              <w:pStyle w:val="Listenabsatz"/>
              <w:numPr>
                <w:ilvl w:val="1"/>
                <w:numId w:val="5"/>
              </w:numPr>
              <w:ind w:left="828" w:hanging="357"/>
              <w:rPr>
                <w:sz w:val="22"/>
                <w:szCs w:val="22"/>
              </w:rPr>
            </w:pPr>
            <w:r>
              <w:rPr>
                <w:sz w:val="22"/>
                <w:szCs w:val="22"/>
              </w:rPr>
              <w:t>Weltweit Fallzahlentwicklung deutlich zurückgehend</w:t>
            </w:r>
          </w:p>
          <w:p>
            <w:pPr>
              <w:pStyle w:val="Listenabsatz"/>
              <w:numPr>
                <w:ilvl w:val="1"/>
                <w:numId w:val="5"/>
              </w:numPr>
              <w:ind w:left="828" w:hanging="357"/>
              <w:rPr>
                <w:sz w:val="22"/>
                <w:szCs w:val="22"/>
              </w:rPr>
            </w:pPr>
            <w:r>
              <w:rPr>
                <w:sz w:val="22"/>
                <w:szCs w:val="22"/>
              </w:rPr>
              <w:t>14-Tages-Inzidenz in Nordeuropa, Australien und Südamerika besonders hoch.</w:t>
            </w:r>
          </w:p>
          <w:p>
            <w:pPr>
              <w:pStyle w:val="Listenabsatz"/>
              <w:numPr>
                <w:ilvl w:val="1"/>
                <w:numId w:val="5"/>
              </w:numPr>
              <w:ind w:left="828" w:hanging="357"/>
              <w:rPr>
                <w:sz w:val="22"/>
                <w:szCs w:val="22"/>
              </w:rPr>
            </w:pPr>
            <w:r>
              <w:rPr>
                <w:sz w:val="22"/>
                <w:szCs w:val="22"/>
              </w:rPr>
              <w:t>Todesfallzahlen nicht so stark gestiegen wie Fallzahlen</w:t>
            </w:r>
          </w:p>
          <w:p>
            <w:pPr>
              <w:pStyle w:val="Listenabsatz"/>
              <w:numPr>
                <w:ilvl w:val="1"/>
                <w:numId w:val="5"/>
              </w:numPr>
              <w:ind w:left="828" w:hanging="357"/>
              <w:rPr>
                <w:sz w:val="22"/>
                <w:szCs w:val="22"/>
              </w:rPr>
            </w:pPr>
            <w:r>
              <w:rPr>
                <w:sz w:val="22"/>
                <w:szCs w:val="22"/>
              </w:rPr>
              <w:t>Fallzahlen auch in Europa zurückgehend -22%</w:t>
            </w:r>
          </w:p>
          <w:p>
            <w:pPr>
              <w:pStyle w:val="Listenabsatz"/>
              <w:numPr>
                <w:ilvl w:val="1"/>
                <w:numId w:val="5"/>
              </w:numPr>
              <w:ind w:left="828" w:hanging="357"/>
              <w:rPr>
                <w:sz w:val="22"/>
                <w:szCs w:val="22"/>
              </w:rPr>
            </w:pPr>
            <w:r>
              <w:rPr>
                <w:sz w:val="22"/>
                <w:szCs w:val="22"/>
              </w:rPr>
              <w:t>Ansteigend: u.a. Dänemark, Niederlande, Norwegen</w:t>
            </w:r>
          </w:p>
          <w:p>
            <w:pPr>
              <w:pStyle w:val="Listenabsatz"/>
              <w:numPr>
                <w:ilvl w:val="1"/>
                <w:numId w:val="5"/>
              </w:numPr>
              <w:ind w:left="828" w:hanging="357"/>
              <w:rPr>
                <w:sz w:val="22"/>
                <w:szCs w:val="22"/>
              </w:rPr>
            </w:pPr>
            <w:r>
              <w:rPr>
                <w:sz w:val="22"/>
                <w:szCs w:val="22"/>
              </w:rPr>
              <w:lastRenderedPageBreak/>
              <w:t>Todesfallzahlen: deutlicher Anstieg in Dänemark, leichter Anstieg in Frankreich</w:t>
            </w:r>
          </w:p>
          <w:p>
            <w:pPr>
              <w:pStyle w:val="Listenabsatz"/>
              <w:numPr>
                <w:ilvl w:val="1"/>
                <w:numId w:val="5"/>
              </w:numPr>
              <w:ind w:left="828" w:hanging="357"/>
              <w:rPr>
                <w:sz w:val="22"/>
                <w:szCs w:val="22"/>
              </w:rPr>
            </w:pPr>
            <w:r>
              <w:rPr>
                <w:sz w:val="22"/>
                <w:szCs w:val="22"/>
              </w:rPr>
              <w:t>Kein neues Risikogebiete</w:t>
            </w:r>
            <w:bookmarkStart w:id="0" w:name="_GoBack"/>
            <w:bookmarkEnd w:id="0"/>
            <w:r>
              <w:rPr>
                <w:sz w:val="22"/>
                <w:szCs w:val="22"/>
              </w:rPr>
              <w:t>, viele rausgenommen</w:t>
            </w:r>
          </w:p>
          <w:p>
            <w:pPr>
              <w:pStyle w:val="Listenabsatz"/>
              <w:ind w:left="828"/>
              <w:rPr>
                <w:sz w:val="22"/>
                <w:szCs w:val="22"/>
              </w:rPr>
            </w:pPr>
          </w:p>
          <w:p>
            <w:pPr>
              <w:pStyle w:val="Listenabsatz"/>
              <w:numPr>
                <w:ilvl w:val="1"/>
                <w:numId w:val="5"/>
              </w:numPr>
              <w:ind w:left="828" w:hanging="357"/>
              <w:rPr>
                <w:sz w:val="22"/>
                <w:szCs w:val="22"/>
              </w:rPr>
            </w:pPr>
            <w:r>
              <w:rPr>
                <w:sz w:val="22"/>
                <w:szCs w:val="22"/>
              </w:rPr>
              <w:t>Dänemark: für zeitnahe Darstellung wurden auch mit und nicht nur an SARS-CoV-2 Verstorbene berichtet.</w:t>
            </w:r>
          </w:p>
          <w:p>
            <w:pPr>
              <w:pStyle w:val="Listenabsatz"/>
              <w:numPr>
                <w:ilvl w:val="1"/>
                <w:numId w:val="5"/>
              </w:numPr>
              <w:ind w:left="828" w:hanging="357"/>
              <w:rPr>
                <w:sz w:val="22"/>
                <w:szCs w:val="22"/>
              </w:rPr>
            </w:pPr>
            <w:r>
              <w:rPr>
                <w:sz w:val="22"/>
                <w:szCs w:val="22"/>
              </w:rPr>
              <w:t xml:space="preserve">Keine Angaben zur mittleren Dauer der jeweiligen Wellen bekannt. </w:t>
            </w:r>
          </w:p>
          <w:p>
            <w:pPr>
              <w:pStyle w:val="Listenabsatz"/>
              <w:ind w:left="1190"/>
              <w:rPr>
                <w:sz w:val="22"/>
                <w:szCs w:val="22"/>
              </w:rPr>
            </w:pPr>
          </w:p>
        </w:tc>
        <w:tc>
          <w:tcPr>
            <w:tcW w:w="1492" w:type="dxa"/>
          </w:tcPr>
          <w:p>
            <w:pPr>
              <w:rPr>
                <w:sz w:val="22"/>
                <w:szCs w:val="22"/>
              </w:rPr>
            </w:pPr>
          </w:p>
          <w:p>
            <w:pPr>
              <w:rPr>
                <w:sz w:val="22"/>
                <w:szCs w:val="22"/>
              </w:rPr>
            </w:pPr>
            <w:r>
              <w:rPr>
                <w:sz w:val="22"/>
                <w:szCs w:val="22"/>
              </w:rPr>
              <w:t>FG15</w:t>
            </w:r>
          </w:p>
          <w:p>
            <w:pPr>
              <w:rPr>
                <w:sz w:val="22"/>
                <w:szCs w:val="22"/>
              </w:rPr>
            </w:pPr>
            <w:r>
              <w:rPr>
                <w:sz w:val="22"/>
                <w:szCs w:val="22"/>
              </w:rPr>
              <w:t xml:space="preserve">(Böttcher) </w:t>
            </w:r>
          </w:p>
          <w:p>
            <w:pPr>
              <w:rPr>
                <w:sz w:val="22"/>
                <w:szCs w:val="22"/>
              </w:rPr>
            </w:pPr>
          </w:p>
          <w:p>
            <w:pPr>
              <w:rPr>
                <w:sz w:val="22"/>
                <w:szCs w:val="22"/>
              </w:rPr>
            </w:pPr>
            <w:r>
              <w:rPr>
                <w:sz w:val="22"/>
                <w:szCs w:val="22"/>
              </w:rPr>
              <w:t>FG32</w:t>
            </w:r>
          </w:p>
          <w:p>
            <w:pPr>
              <w:rPr>
                <w:sz w:val="22"/>
                <w:szCs w:val="22"/>
              </w:rPr>
            </w:pPr>
            <w:r>
              <w:rPr>
                <w:sz w:val="22"/>
                <w:szCs w:val="22"/>
              </w:rPr>
              <w:t>(Kremer-Flach)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Ziese</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p>
            <w:pPr>
              <w:rPr>
                <w:sz w:val="22"/>
                <w:szCs w:val="22"/>
              </w:rPr>
            </w:pPr>
            <w:r>
              <w:rPr>
                <w:sz w:val="22"/>
                <w:szCs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Diskussion über Verwendung der Gelder des Paktes des ÖGD, damit Kapazitäten an den Flughäfen verbessert werden können.</w:t>
            </w:r>
          </w:p>
          <w:p>
            <w:pPr>
              <w:pStyle w:val="Listenabsatz"/>
              <w:numPr>
                <w:ilvl w:val="0"/>
                <w:numId w:val="5"/>
              </w:numPr>
              <w:ind w:left="453" w:hanging="340"/>
              <w:rPr>
                <w:sz w:val="22"/>
              </w:rPr>
            </w:pPr>
            <w:r>
              <w:rPr>
                <w:sz w:val="22"/>
              </w:rPr>
              <w:t>Machen Hochrisikogebiete noch Sinn? Einstellung ist im Moment noch nicht geplant.</w:t>
            </w:r>
          </w:p>
          <w:p>
            <w:pPr>
              <w:pStyle w:val="Listenabsatz"/>
              <w:numPr>
                <w:ilvl w:val="0"/>
                <w:numId w:val="5"/>
              </w:numPr>
              <w:ind w:left="453" w:hanging="340"/>
              <w:rPr>
                <w:sz w:val="22"/>
              </w:rPr>
            </w:pPr>
            <w:r>
              <w:rPr>
                <w:sz w:val="22"/>
              </w:rPr>
              <w:t xml:space="preserve">Internationale </w:t>
            </w:r>
            <w:proofErr w:type="spellStart"/>
            <w:r>
              <w:rPr>
                <w:sz w:val="22"/>
              </w:rPr>
              <w:t>KoNa</w:t>
            </w:r>
            <w:proofErr w:type="spellEnd"/>
            <w:r>
              <w:rPr>
                <w:sz w:val="22"/>
              </w:rPr>
              <w:t xml:space="preserve"> wird nicht mehr durchgeführt. Es werden nur noch grenzüberschreitende, internationale Fälle weitergegeben. Größter Austausch mit direkten Nachbarländern. Kann das perspektivisch reduziert werden, da nach wie vor sehr aufwändig?</w:t>
            </w:r>
          </w:p>
          <w:p>
            <w:pPr>
              <w:pStyle w:val="Listenabsatz"/>
              <w:numPr>
                <w:ilvl w:val="1"/>
                <w:numId w:val="5"/>
              </w:numPr>
              <w:ind w:left="828" w:hanging="357"/>
              <w:rPr>
                <w:sz w:val="22"/>
                <w:szCs w:val="22"/>
              </w:rPr>
            </w:pPr>
            <w:r>
              <w:rPr>
                <w:sz w:val="22"/>
              </w:rPr>
              <w:t>Ressourcenbelastung ist kein gutes Argument. Was passiert mit diesen Informationen? Belege, dass die Informationen nicht weiterverwendet werden, wären als Argument besser.</w:t>
            </w:r>
          </w:p>
          <w:p>
            <w:pPr>
              <w:pStyle w:val="Listenabsatz"/>
              <w:numPr>
                <w:ilvl w:val="1"/>
                <w:numId w:val="5"/>
              </w:numPr>
              <w:ind w:left="828" w:hanging="357"/>
              <w:rPr>
                <w:sz w:val="22"/>
                <w:szCs w:val="22"/>
              </w:rPr>
            </w:pPr>
            <w:r>
              <w:rPr>
                <w:sz w:val="22"/>
              </w:rPr>
              <w:t xml:space="preserve">Frage des Containments: Wenn nicht grundsätzlich Abstand vom Containment und von Hochinzidenzgebieten genommen wird, wäre eine Einstellung widersprüchlich. Einziges Argument wäre, die Information kommt zu spät. </w:t>
            </w:r>
          </w:p>
          <w:p>
            <w:pPr>
              <w:pStyle w:val="Listenabsatz"/>
              <w:numPr>
                <w:ilvl w:val="1"/>
                <w:numId w:val="5"/>
              </w:numPr>
              <w:ind w:left="828" w:hanging="357"/>
              <w:rPr>
                <w:sz w:val="22"/>
                <w:szCs w:val="22"/>
              </w:rPr>
            </w:pPr>
            <w:r>
              <w:rPr>
                <w:sz w:val="22"/>
              </w:rPr>
              <w:t xml:space="preserve">Wie lange braucht die Information? </w:t>
            </w:r>
          </w:p>
          <w:p>
            <w:pPr>
              <w:pStyle w:val="Listenabsatz"/>
              <w:numPr>
                <w:ilvl w:val="2"/>
                <w:numId w:val="5"/>
              </w:numPr>
              <w:ind w:left="1190" w:hanging="357"/>
              <w:rPr>
                <w:sz w:val="22"/>
                <w:szCs w:val="22"/>
              </w:rPr>
            </w:pPr>
            <w:r>
              <w:rPr>
                <w:sz w:val="22"/>
              </w:rPr>
              <w:t>Wenn Maßnahmen aufgrund der verstrichenen Zeit keinen Sinn mehr machen, wird sowieso gekappt. Grenze ist bei 7 Tagen, nach 7 Tagen wird Information nicht mehr weitergeleitet.</w:t>
            </w:r>
            <w:r>
              <w:rPr>
                <w:sz w:val="22"/>
                <w:szCs w:val="22"/>
              </w:rPr>
              <w:t xml:space="preserve"> </w:t>
            </w:r>
          </w:p>
          <w:p>
            <w:pPr>
              <w:pStyle w:val="Listenabsatz"/>
              <w:numPr>
                <w:ilvl w:val="1"/>
                <w:numId w:val="5"/>
              </w:numPr>
              <w:ind w:left="828" w:hanging="357"/>
              <w:rPr>
                <w:sz w:val="22"/>
                <w:szCs w:val="22"/>
              </w:rPr>
            </w:pPr>
            <w:r>
              <w:rPr>
                <w:sz w:val="22"/>
              </w:rPr>
              <w:t>Wie häufig werden Informationen nicht mehr weitergeleitet?</w:t>
            </w:r>
          </w:p>
          <w:p>
            <w:pPr>
              <w:pStyle w:val="Listenabsatz"/>
              <w:numPr>
                <w:ilvl w:val="2"/>
                <w:numId w:val="5"/>
              </w:numPr>
              <w:ind w:left="1190" w:hanging="357"/>
              <w:rPr>
                <w:sz w:val="22"/>
                <w:szCs w:val="22"/>
              </w:rPr>
            </w:pPr>
            <w:r>
              <w:rPr>
                <w:sz w:val="22"/>
              </w:rPr>
              <w:t xml:space="preserve">Recherchiert Maria </w:t>
            </w:r>
            <w:proofErr w:type="gramStart"/>
            <w:r>
              <w:rPr>
                <w:sz w:val="22"/>
              </w:rPr>
              <w:t>an der Heiden</w:t>
            </w:r>
            <w:proofErr w:type="gramEnd"/>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r>
              <w:rPr>
                <w:sz w:val="22"/>
                <w:szCs w:val="22"/>
              </w:rPr>
              <w:t>(</w:t>
            </w:r>
            <w:proofErr w:type="gramStart"/>
            <w:r>
              <w:rPr>
                <w:sz w:val="22"/>
                <w:szCs w:val="22"/>
              </w:rPr>
              <w:t>an der Heiden</w:t>
            </w:r>
            <w:proofErr w:type="gramEnd"/>
            <w:r>
              <w:rPr>
                <w:sz w:val="22"/>
                <w:szCs w:val="22"/>
              </w:rPr>
              <w:t>)</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Deadline für internen Zwischenbericht ist 28.02., bleibt es dabei? </w:t>
            </w:r>
          </w:p>
          <w:p>
            <w:pPr>
              <w:pStyle w:val="Listenabsatz"/>
              <w:numPr>
                <w:ilvl w:val="1"/>
                <w:numId w:val="5"/>
              </w:numPr>
              <w:ind w:left="828" w:hanging="357"/>
              <w:rPr>
                <w:sz w:val="22"/>
                <w:szCs w:val="22"/>
              </w:rPr>
            </w:pPr>
            <w:r>
              <w:rPr>
                <w:sz w:val="22"/>
                <w:szCs w:val="22"/>
              </w:rPr>
              <w:t xml:space="preserve">Vereinzelte Rückmeldungen bisher. </w:t>
            </w:r>
          </w:p>
          <w:p>
            <w:pPr>
              <w:pStyle w:val="Listenabsatz"/>
              <w:numPr>
                <w:ilvl w:val="1"/>
                <w:numId w:val="5"/>
              </w:numPr>
              <w:ind w:left="828" w:hanging="357"/>
              <w:rPr>
                <w:sz w:val="22"/>
                <w:szCs w:val="22"/>
              </w:rPr>
            </w:pPr>
            <w:r>
              <w:rPr>
                <w:sz w:val="22"/>
                <w:szCs w:val="22"/>
              </w:rPr>
              <w:t xml:space="preserve">Sinn: Abläufe festhalten, bevor sie zu lange in der Vergangenheit liegen. Letzter Bericht war sehr nützlich. </w:t>
            </w:r>
          </w:p>
          <w:p>
            <w:pPr>
              <w:pStyle w:val="Listenabsatz"/>
              <w:numPr>
                <w:ilvl w:val="1"/>
                <w:numId w:val="5"/>
              </w:numPr>
              <w:ind w:left="828" w:hanging="357"/>
              <w:rPr>
                <w:sz w:val="22"/>
                <w:szCs w:val="22"/>
              </w:rPr>
            </w:pPr>
            <w:r>
              <w:rPr>
                <w:sz w:val="22"/>
                <w:szCs w:val="22"/>
              </w:rPr>
              <w:t xml:space="preserve">Deadline sollte möglichst gehalten werden. </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21.02.2022,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12:45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 w:numId="31">
    <w:abstractNumId w:val="4"/>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983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OVID-19_20220217_weekly(EC).ppt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wassermonitoring_2022-02-18.ppt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geNational_2022-02-18.ppt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114D9-D8D8-4A08-B637-52ABCC2D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11063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Sailer, Andrea</cp:lastModifiedBy>
  <cp:revision>36</cp:revision>
  <cp:lastPrinted>2020-05-06T16:43:00Z</cp:lastPrinted>
  <dcterms:created xsi:type="dcterms:W3CDTF">2022-02-18T11:51:00Z</dcterms:created>
  <dcterms:modified xsi:type="dcterms:W3CDTF">2022-02-18T14:50:00Z</dcterms:modified>
</cp:coreProperties>
</file>