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23.02.2022,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Moderation: Lars Schaade / Osamah Hamouda</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spacing w:after="0"/>
        <w:ind w:left="1440"/>
        <w:rPr>
          <w:sz w:val="22"/>
          <w:szCs w:val="22"/>
        </w:rPr>
      </w:pPr>
    </w:p>
    <w:p>
      <w:pPr>
        <w:pStyle w:val="Listenabsatz"/>
        <w:spacing w:after="0"/>
        <w:ind w:left="1440"/>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Martin Mielke</w:t>
      </w:r>
    </w:p>
    <w:p>
      <w:pPr>
        <w:pStyle w:val="Listenabsatz"/>
        <w:spacing w:after="0" w:line="233" w:lineRule="auto"/>
        <w:contextualSpacing w:val="0"/>
        <w:rPr>
          <w:sz w:val="22"/>
          <w:szCs w:val="22"/>
        </w:rPr>
      </w:pP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 xml:space="preserve">Ralf </w:t>
      </w:r>
      <w:proofErr w:type="spellStart"/>
      <w:r>
        <w:rPr>
          <w:sz w:val="22"/>
          <w:szCs w:val="22"/>
        </w:rPr>
        <w:t>Dürrwald</w:t>
      </w:r>
      <w:proofErr w:type="spellEnd"/>
    </w:p>
    <w:p>
      <w:pPr>
        <w:pStyle w:val="Listenabsatz"/>
        <w:spacing w:after="0"/>
        <w:ind w:left="1440"/>
        <w:contextualSpacing w:val="0"/>
        <w:rPr>
          <w:sz w:val="22"/>
          <w:szCs w:val="22"/>
        </w:rPr>
      </w:pP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spacing w:after="0"/>
        <w:contextualSpacing w:val="0"/>
        <w:rPr>
          <w:sz w:val="22"/>
          <w:szCs w:val="22"/>
        </w:rPr>
      </w:pP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spacing w:after="0"/>
        <w:ind w:left="1440"/>
        <w:contextualSpacing w:val="0"/>
        <w:rPr>
          <w:sz w:val="22"/>
          <w:szCs w:val="22"/>
        </w:rPr>
      </w:pP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1"/>
          <w:numId w:val="2"/>
        </w:numPr>
        <w:spacing w:after="0"/>
        <w:contextualSpacing w:val="0"/>
        <w:rPr>
          <w:sz w:val="22"/>
          <w:szCs w:val="22"/>
        </w:rPr>
      </w:pPr>
      <w:r>
        <w:rPr>
          <w:sz w:val="22"/>
          <w:szCs w:val="22"/>
        </w:rPr>
        <w:t xml:space="preserve">Hendrik </w:t>
      </w:r>
      <w:proofErr w:type="spellStart"/>
      <w:r>
        <w:rPr>
          <w:sz w:val="22"/>
          <w:szCs w:val="22"/>
        </w:rPr>
        <w:t>Wilking</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Muna Abu Sin</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1"/>
          <w:numId w:val="2"/>
        </w:numPr>
        <w:spacing w:after="0"/>
        <w:contextualSpacing w:val="0"/>
        <w:rPr>
          <w:sz w:val="22"/>
          <w:szCs w:val="22"/>
        </w:rPr>
      </w:pPr>
      <w:r>
        <w:rPr>
          <w:sz w:val="22"/>
          <w:szCs w:val="22"/>
        </w:rPr>
        <w:t>Claudia Siffczyk</w:t>
      </w:r>
    </w:p>
    <w:p>
      <w:pPr>
        <w:pStyle w:val="Listenabsatz"/>
        <w:numPr>
          <w:ilvl w:val="1"/>
          <w:numId w:val="2"/>
        </w:numPr>
        <w:spacing w:after="0"/>
        <w:contextualSpacing w:val="0"/>
        <w:rPr>
          <w:sz w:val="22"/>
          <w:szCs w:val="22"/>
        </w:rPr>
      </w:pPr>
      <w:r>
        <w:rPr>
          <w:sz w:val="22"/>
          <w:szCs w:val="22"/>
        </w:rPr>
        <w:t>Amrei Wolter (Protokoll)</w:t>
      </w:r>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Agata </w:t>
      </w:r>
      <w:proofErr w:type="spellStart"/>
      <w:r>
        <w:rPr>
          <w:sz w:val="22"/>
          <w:szCs w:val="22"/>
        </w:rPr>
        <w:t>Mikolajewska</w:t>
      </w:r>
      <w:proofErr w:type="spellEnd"/>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Christina Leuker</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Marieke Degen</w:t>
      </w:r>
    </w:p>
    <w:p>
      <w:pPr>
        <w:pStyle w:val="Listenabsatz"/>
        <w:numPr>
          <w:ilvl w:val="1"/>
          <w:numId w:val="3"/>
        </w:numPr>
        <w:rPr>
          <w:sz w:val="22"/>
          <w:szCs w:val="22"/>
        </w:rPr>
      </w:pPr>
      <w:r>
        <w:rPr>
          <w:sz w:val="22"/>
          <w:szCs w:val="22"/>
        </w:rPr>
        <w:t xml:space="preserve">Ronja Wenchel </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1"/>
          <w:numId w:val="2"/>
        </w:numPr>
        <w:spacing w:after="0"/>
        <w:contextualSpacing w:val="0"/>
        <w:rPr>
          <w:sz w:val="22"/>
          <w:szCs w:val="22"/>
        </w:rPr>
      </w:pPr>
      <w:r>
        <w:rPr>
          <w:sz w:val="22"/>
          <w:szCs w:val="22"/>
        </w:rPr>
        <w:t>Mikheil Popkhadze</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rPr>
          <w:sz w:val="22"/>
          <w:szCs w:val="22"/>
        </w:rPr>
      </w:pPr>
      <w:r>
        <w:rPr>
          <w:sz w:val="22"/>
        </w:rPr>
        <w:t xml:space="preserve">Astrid Rose </w:t>
      </w:r>
    </w:p>
    <w:p>
      <w:pPr>
        <w:rPr>
          <w:sz w:val="22"/>
          <w:szCs w:val="22"/>
        </w:rPr>
      </w:pPr>
      <w:r>
        <w:rPr>
          <w:sz w:val="22"/>
          <w:szCs w:val="22"/>
        </w:rPr>
        <w:br w:type="page"/>
      </w:r>
    </w:p>
    <w:bookmarkEnd w:id="0"/>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r>
              <w:t>(nicht berichtet)</w:t>
            </w:r>
          </w:p>
          <w:p>
            <w:pPr>
              <w:pStyle w:val="Liste2"/>
            </w:pPr>
            <w:r>
              <w:t xml:space="preserve">Folien </w:t>
            </w:r>
            <w:r>
              <w:rPr>
                <w:highlight w:val="yellow"/>
              </w:rPr>
              <w:t>hier</w:t>
            </w:r>
          </w:p>
          <w:p>
            <w:pPr>
              <w:pStyle w:val="Liste2"/>
            </w:pPr>
            <w:proofErr w:type="spellStart"/>
            <w:r>
              <w:t>Weltweit</w:t>
            </w:r>
            <w:proofErr w:type="spellEnd"/>
            <w:r>
              <w:t xml:space="preserve">: </w:t>
            </w:r>
            <w:proofErr w:type="spellStart"/>
            <w:r>
              <w:t>Fälle</w:t>
            </w:r>
            <w:proofErr w:type="spellEnd"/>
            <w:r>
              <w:t xml:space="preserve">, </w:t>
            </w:r>
            <w:proofErr w:type="spellStart"/>
            <w:r>
              <w:t>Todesfälle</w:t>
            </w:r>
            <w:proofErr w:type="spellEnd"/>
          </w:p>
          <w:p>
            <w:pPr>
              <w:pStyle w:val="Liste2"/>
            </w:pPr>
            <w:r>
              <w:t>Datenstand: WHO, TT.MM.JJJJ</w:t>
            </w:r>
          </w:p>
          <w:p>
            <w:pPr>
              <w:pStyle w:val="Liste2"/>
              <w:rPr>
                <w:lang w:val="de-DE"/>
              </w:rPr>
            </w:pPr>
            <w:r>
              <w:rPr>
                <w:lang w:val="de-DE"/>
              </w:rPr>
              <w:t xml:space="preserve">Liste Top 10 Länder nach neuen Fällen: </w:t>
            </w:r>
          </w:p>
          <w:p>
            <w:pPr>
              <w:pStyle w:val="Liste3"/>
              <w:numPr>
                <w:ilvl w:val="1"/>
                <w:numId w:val="7"/>
              </w:numPr>
            </w:pPr>
            <w:r>
              <w:t>xxx</w:t>
            </w:r>
          </w:p>
          <w:p>
            <w:pPr>
              <w:pStyle w:val="Liste2"/>
            </w:pPr>
            <w:r>
              <w:t xml:space="preserve">Karte mit 7-Tage-Inzidenz: </w:t>
            </w:r>
          </w:p>
          <w:p>
            <w:pPr>
              <w:pStyle w:val="Liste3"/>
              <w:numPr>
                <w:ilvl w:val="1"/>
                <w:numId w:val="7"/>
              </w:numPr>
            </w:pPr>
            <w:r>
              <w:t>xxx</w:t>
            </w:r>
          </w:p>
          <w:p>
            <w:pPr>
              <w:pStyle w:val="Liste2"/>
            </w:pPr>
            <w:r>
              <w:t xml:space="preserve">Epikurve WHO Sitrep: </w:t>
            </w:r>
          </w:p>
          <w:p>
            <w:pPr>
              <w:pStyle w:val="Liste3"/>
              <w:numPr>
                <w:ilvl w:val="1"/>
                <w:numId w:val="7"/>
              </w:numPr>
            </w:pPr>
            <w:r>
              <w:t>xxx</w:t>
            </w:r>
          </w:p>
          <w:p>
            <w:pPr>
              <w:pStyle w:val="Liste2"/>
            </w:pPr>
            <w:r>
              <w:t xml:space="preserve">Andere Berichte: </w:t>
            </w:r>
          </w:p>
          <w:p>
            <w:pPr>
              <w:pStyle w:val="Liste2"/>
              <w:numPr>
                <w:ilvl w:val="0"/>
                <w:numId w:val="0"/>
              </w:numPr>
              <w:ind w:left="833"/>
            </w:pPr>
          </w:p>
          <w:p>
            <w:pPr>
              <w:pStyle w:val="Liste2"/>
              <w:numPr>
                <w:ilvl w:val="0"/>
                <w:numId w:val="0"/>
              </w:numPr>
            </w:pPr>
            <w:r>
              <w:t xml:space="preserve">ToDo: </w:t>
            </w:r>
          </w:p>
          <w:p>
            <w:pPr>
              <w:pStyle w:val="2"/>
            </w:pPr>
            <w:r>
              <w:t xml:space="preserve">National </w:t>
            </w:r>
          </w:p>
          <w:p>
            <w:pPr>
              <w:pStyle w:val="Liste2"/>
            </w:pPr>
            <w:proofErr w:type="spellStart"/>
            <w:r>
              <w:t>Fallzahlen</w:t>
            </w:r>
            <w:proofErr w:type="spellEnd"/>
            <w:r>
              <w:t xml:space="preserve">, </w:t>
            </w:r>
            <w:proofErr w:type="spellStart"/>
            <w:r>
              <w:t>Todesfälle</w:t>
            </w:r>
            <w:proofErr w:type="spellEnd"/>
            <w:r>
              <w:t xml:space="preserve">, Trend, </w:t>
            </w:r>
            <w:proofErr w:type="spellStart"/>
            <w:r>
              <w:t>Folien</w:t>
            </w:r>
            <w:proofErr w:type="spellEnd"/>
            <w:r>
              <w:t xml:space="preserve"> </w:t>
            </w:r>
            <w:hyperlink r:id="rId14" w:history="1">
              <w:proofErr w:type="spellStart"/>
              <w:r>
                <w:rPr>
                  <w:rStyle w:val="Hyperlink"/>
                  <w:highlight w:val="yellow"/>
                </w:rPr>
                <w:t>hier</w:t>
              </w:r>
              <w:proofErr w:type="spellEnd"/>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13.971.947 (+209.052), davon 121.902 (+299) Todesfälle </w:t>
            </w:r>
          </w:p>
          <w:p>
            <w:pPr>
              <w:pStyle w:val="Liste2"/>
            </w:pPr>
            <w:r>
              <w:t xml:space="preserve">7-Tage-Inzidenz:  1.278,9/100.000 </w:t>
            </w:r>
            <w:proofErr w:type="spellStart"/>
            <w:r>
              <w:t>Einw</w:t>
            </w:r>
            <w:proofErr w:type="spellEnd"/>
            <w:r>
              <w:t>.</w:t>
            </w:r>
          </w:p>
          <w:p>
            <w:pPr>
              <w:pStyle w:val="Liste2"/>
              <w:rPr>
                <w:lang w:val="de-DE"/>
              </w:rPr>
            </w:pPr>
            <w:proofErr w:type="spellStart"/>
            <w:r>
              <w:rPr>
                <w:lang w:val="de-DE"/>
              </w:rPr>
              <w:t>Impfmonitoring</w:t>
            </w:r>
            <w:proofErr w:type="spellEnd"/>
            <w:r>
              <w:rPr>
                <w:lang w:val="de-DE"/>
              </w:rPr>
              <w:t>: Geimpfte mit 1. Dosis 63.404.322 (76,2%), mit vollständiger Impfung 46.970.573 (56,5%)</w:t>
            </w:r>
          </w:p>
          <w:p>
            <w:pPr>
              <w:pStyle w:val="Liste2"/>
              <w:rPr>
                <w:lang w:val="de-DE"/>
              </w:rPr>
            </w:pPr>
            <w:r>
              <w:rPr>
                <w:lang w:val="de-DE"/>
              </w:rPr>
              <w:t>Verlauf der 7-Tage-Inzidenz der Bundesländer:</w:t>
            </w:r>
          </w:p>
          <w:p>
            <w:pPr>
              <w:pStyle w:val="Liste3"/>
              <w:numPr>
                <w:ilvl w:val="1"/>
                <w:numId w:val="7"/>
              </w:numPr>
            </w:pPr>
            <w:r>
              <w:t xml:space="preserve">Rückgang oder Plateau der Fallzahlen in den meisten BL, TH Anstieg, SA und SH leichter Anstieg, in allen LK hohes Infektionsniveau </w:t>
            </w:r>
          </w:p>
          <w:p>
            <w:pPr>
              <w:pStyle w:val="Liste3"/>
              <w:numPr>
                <w:ilvl w:val="1"/>
                <w:numId w:val="7"/>
              </w:numPr>
            </w:pPr>
            <w:r>
              <w:t>Anstieg der Inzidenz bei &gt;85-Jährigen</w:t>
            </w:r>
          </w:p>
          <w:p>
            <w:pPr>
              <w:pStyle w:val="Liste3"/>
              <w:numPr>
                <w:ilvl w:val="1"/>
                <w:numId w:val="7"/>
              </w:numPr>
            </w:pPr>
            <w:r>
              <w:t>Altersmedian bei Verstorbenen konstant</w:t>
            </w:r>
          </w:p>
          <w:p>
            <w:pPr>
              <w:pStyle w:val="Liste3"/>
              <w:numPr>
                <w:ilvl w:val="1"/>
                <w:numId w:val="7"/>
              </w:numPr>
            </w:pPr>
            <w:r>
              <w:t xml:space="preserve">90% an gemeldeter Krankheit verstorben </w:t>
            </w:r>
          </w:p>
          <w:p>
            <w:pPr>
              <w:pStyle w:val="Liste3"/>
              <w:numPr>
                <w:ilvl w:val="1"/>
                <w:numId w:val="7"/>
              </w:numPr>
            </w:pPr>
            <w:r>
              <w:t>Leichter Anstieg</w:t>
            </w:r>
          </w:p>
          <w:p>
            <w:pPr>
              <w:pStyle w:val="Liste3"/>
              <w:numPr>
                <w:ilvl w:val="0"/>
                <w:numId w:val="0"/>
              </w:numPr>
              <w:ind w:left="1553"/>
            </w:pPr>
          </w:p>
          <w:p>
            <w:pPr>
              <w:pStyle w:val="Liste2"/>
              <w:numPr>
                <w:ilvl w:val="0"/>
                <w:numId w:val="0"/>
              </w:numPr>
              <w:rPr>
                <w:b/>
              </w:rPr>
            </w:pPr>
            <w:r>
              <w:rPr>
                <w:b/>
              </w:rPr>
              <w:t>ITS-</w:t>
            </w:r>
            <w:proofErr w:type="spellStart"/>
            <w:r>
              <w:rPr>
                <w:b/>
              </w:rPr>
              <w:t>Belegung</w:t>
            </w:r>
            <w:proofErr w:type="spellEnd"/>
            <w:r>
              <w:rPr>
                <w:b/>
              </w:rPr>
              <w:t xml:space="preserve"> und Spock</w:t>
            </w:r>
          </w:p>
          <w:p>
            <w:pPr>
              <w:pStyle w:val="Liste2"/>
            </w:pPr>
            <w:proofErr w:type="spellStart"/>
            <w:r>
              <w:t>Folien</w:t>
            </w:r>
            <w:proofErr w:type="spellEnd"/>
            <w:r>
              <w:t xml:space="preserve"> </w:t>
            </w:r>
            <w:hyperlink r:id="rId15" w:history="1">
              <w:proofErr w:type="spellStart"/>
              <w:r>
                <w:rPr>
                  <w:rStyle w:val="Hyperlink"/>
                  <w:highlight w:val="yellow"/>
                </w:rPr>
                <w:t>hier</w:t>
              </w:r>
              <w:proofErr w:type="spellEnd"/>
            </w:hyperlink>
          </w:p>
          <w:p>
            <w:pPr>
              <w:pStyle w:val="Liste2"/>
            </w:pPr>
            <w:r>
              <w:t>DIVI-Intensivregister:</w:t>
            </w:r>
          </w:p>
          <w:p>
            <w:pPr>
              <w:pStyle w:val="Liste2"/>
              <w:numPr>
                <w:ilvl w:val="1"/>
                <w:numId w:val="7"/>
              </w:numPr>
              <w:rPr>
                <w:lang w:val="de-DE"/>
              </w:rPr>
            </w:pPr>
            <w:r>
              <w:rPr>
                <w:lang w:val="de-DE"/>
              </w:rPr>
              <w:t>Plateaubewegung auf ITS: aktuell 2.390 Personen auf ITS behandelt</w:t>
            </w:r>
          </w:p>
          <w:p>
            <w:pPr>
              <w:pStyle w:val="Liste2"/>
              <w:numPr>
                <w:ilvl w:val="1"/>
                <w:numId w:val="7"/>
              </w:numPr>
              <w:rPr>
                <w:lang w:val="de-DE"/>
              </w:rPr>
            </w:pPr>
            <w:r>
              <w:rPr>
                <w:lang w:val="de-DE"/>
              </w:rPr>
              <w:t>ITS-COVID Neuaufnahmen mit +1.535 in den letzten 7 Tagen liegt auf Plateauniveau</w:t>
            </w:r>
          </w:p>
          <w:p>
            <w:pPr>
              <w:pStyle w:val="Liste2"/>
              <w:numPr>
                <w:ilvl w:val="1"/>
                <w:numId w:val="7"/>
              </w:numPr>
              <w:rPr>
                <w:lang w:val="de-DE"/>
              </w:rPr>
            </w:pPr>
            <w:r>
              <w:rPr>
                <w:lang w:val="de-DE"/>
              </w:rPr>
              <w:t>Anzahl Verstorbene auch auf Plateau (70-80 Todesfälle pro Tag)</w:t>
            </w:r>
          </w:p>
          <w:p>
            <w:pPr>
              <w:pStyle w:val="Liste2"/>
              <w:numPr>
                <w:ilvl w:val="1"/>
                <w:numId w:val="7"/>
              </w:numPr>
              <w:rPr>
                <w:lang w:val="de-DE"/>
              </w:rPr>
            </w:pPr>
            <w:r>
              <w:rPr>
                <w:lang w:val="de-DE"/>
              </w:rPr>
              <w:t>Alle BL bewegen sich auf Plateau, Südwesten und Süden sowie NRW leichter Anstieg</w:t>
            </w:r>
          </w:p>
          <w:p>
            <w:pPr>
              <w:pStyle w:val="Liste2"/>
              <w:numPr>
                <w:ilvl w:val="1"/>
                <w:numId w:val="7"/>
              </w:numPr>
              <w:rPr>
                <w:lang w:val="de-DE"/>
              </w:rPr>
            </w:pPr>
            <w:r>
              <w:rPr>
                <w:lang w:val="de-DE"/>
              </w:rPr>
              <w:t>Bundesdurchschnitt bei 10%</w:t>
            </w:r>
          </w:p>
          <w:p>
            <w:pPr>
              <w:pStyle w:val="Liste2"/>
              <w:numPr>
                <w:ilvl w:val="1"/>
                <w:numId w:val="7"/>
              </w:numPr>
              <w:rPr>
                <w:lang w:val="de-DE"/>
              </w:rPr>
            </w:pPr>
            <w:r>
              <w:rPr>
                <w:lang w:val="de-DE"/>
              </w:rPr>
              <w:t xml:space="preserve">Leichter Rückgang der ECMO-Behandlungen </w:t>
            </w:r>
          </w:p>
          <w:p>
            <w:pPr>
              <w:pStyle w:val="Liste2"/>
              <w:numPr>
                <w:ilvl w:val="1"/>
                <w:numId w:val="7"/>
              </w:numPr>
              <w:rPr>
                <w:lang w:val="de-DE"/>
              </w:rPr>
            </w:pPr>
            <w:r>
              <w:rPr>
                <w:lang w:val="de-DE"/>
              </w:rPr>
              <w:t xml:space="preserve">28% unbekannte Behandlung (potenzielle COVID-Nebenbefunde) </w:t>
            </w:r>
          </w:p>
          <w:p>
            <w:pPr>
              <w:pStyle w:val="Liste2"/>
              <w:numPr>
                <w:ilvl w:val="1"/>
                <w:numId w:val="7"/>
              </w:numPr>
              <w:rPr>
                <w:lang w:val="de-DE"/>
              </w:rPr>
            </w:pPr>
            <w:r>
              <w:rPr>
                <w:lang w:val="de-DE"/>
              </w:rPr>
              <w:t>Verfügbarkeitseinschätzung High-Care Behandlung: Plateaubildung bei nicht verfügbar</w:t>
            </w:r>
          </w:p>
          <w:p>
            <w:pPr>
              <w:pStyle w:val="Liste2"/>
              <w:numPr>
                <w:ilvl w:val="1"/>
                <w:numId w:val="7"/>
              </w:numPr>
              <w:rPr>
                <w:lang w:val="de-DE"/>
              </w:rPr>
            </w:pPr>
            <w:r>
              <w:rPr>
                <w:lang w:val="de-DE"/>
              </w:rPr>
              <w:lastRenderedPageBreak/>
              <w:t>Gründe der Betriebseinschränkung: Plateaubildung bei Personal</w:t>
            </w:r>
          </w:p>
          <w:p>
            <w:pPr>
              <w:pStyle w:val="Liste2"/>
              <w:numPr>
                <w:ilvl w:val="1"/>
                <w:numId w:val="7"/>
              </w:numPr>
              <w:rPr>
                <w:lang w:val="de-DE"/>
              </w:rPr>
            </w:pPr>
            <w:r>
              <w:rPr>
                <w:lang w:val="de-DE"/>
              </w:rPr>
              <w:t>Behandlungsbelegung COVID-19 nach Schweregrad: Anstieg v.a. der „leichteren“ respiratorischen Behandlungsformen</w:t>
            </w:r>
          </w:p>
          <w:p>
            <w:pPr>
              <w:pStyle w:val="Liste2"/>
              <w:numPr>
                <w:ilvl w:val="1"/>
                <w:numId w:val="7"/>
              </w:numPr>
              <w:rPr>
                <w:lang w:val="de-DE"/>
              </w:rPr>
            </w:pPr>
            <w:r>
              <w:rPr>
                <w:lang w:val="de-DE"/>
              </w:rPr>
              <w:t xml:space="preserve">Altersgruppen Entwicklung: </w:t>
            </w:r>
          </w:p>
          <w:p>
            <w:pPr>
              <w:pStyle w:val="Liste2"/>
              <w:numPr>
                <w:ilvl w:val="3"/>
                <w:numId w:val="7"/>
              </w:numPr>
              <w:rPr>
                <w:lang w:val="de-DE"/>
              </w:rPr>
            </w:pPr>
            <w:r>
              <w:rPr>
                <w:lang w:val="de-DE"/>
              </w:rPr>
              <w:t>Anstieg bei 0-17-Jährigen und 70-79-Jährigen</w:t>
            </w:r>
          </w:p>
          <w:p>
            <w:pPr>
              <w:pStyle w:val="Liste2"/>
              <w:numPr>
                <w:ilvl w:val="3"/>
                <w:numId w:val="7"/>
              </w:numPr>
              <w:rPr>
                <w:lang w:val="de-DE"/>
              </w:rPr>
            </w:pPr>
            <w:r>
              <w:rPr>
                <w:lang w:val="de-DE"/>
              </w:rPr>
              <w:t>Plateau bei 80+</w:t>
            </w:r>
          </w:p>
          <w:p>
            <w:pPr>
              <w:pStyle w:val="Liste2"/>
              <w:numPr>
                <w:ilvl w:val="3"/>
                <w:numId w:val="7"/>
              </w:numPr>
              <w:rPr>
                <w:lang w:val="de-DE"/>
              </w:rPr>
            </w:pPr>
            <w:r>
              <w:rPr>
                <w:lang w:val="de-DE"/>
              </w:rPr>
              <w:t>ITS-Beherrschung durch &gt;60-Jährige</w:t>
            </w:r>
          </w:p>
          <w:p>
            <w:pPr>
              <w:pStyle w:val="Liste2"/>
              <w:numPr>
                <w:ilvl w:val="0"/>
                <w:numId w:val="0"/>
              </w:numPr>
              <w:ind w:left="833"/>
              <w:rPr>
                <w:lang w:val="de-DE"/>
              </w:rPr>
            </w:pPr>
            <w:proofErr w:type="spellStart"/>
            <w:r>
              <w:rPr>
                <w:lang w:val="de-DE"/>
              </w:rPr>
              <w:t>SPoCK</w:t>
            </w:r>
            <w:proofErr w:type="spellEnd"/>
            <w:r>
              <w:rPr>
                <w:lang w:val="de-DE"/>
              </w:rPr>
              <w:t>: Plateaubewegung, leichter Anstieg in Bayern, Südwesten/Süden, Fortsetzung in NRW</w:t>
            </w:r>
          </w:p>
          <w:p>
            <w:pPr>
              <w:pStyle w:val="Liste2"/>
              <w:numPr>
                <w:ilvl w:val="0"/>
                <w:numId w:val="0"/>
              </w:numPr>
              <w:rPr>
                <w:rStyle w:val="3Zchn"/>
                <w:lang w:val="de-DE"/>
              </w:rPr>
            </w:pPr>
          </w:p>
          <w:p>
            <w:pPr>
              <w:pStyle w:val="Liste2"/>
              <w:numPr>
                <w:ilvl w:val="0"/>
                <w:numId w:val="0"/>
              </w:numPr>
              <w:rPr>
                <w:rStyle w:val="TagMiZchn"/>
                <w:b w:val="0"/>
                <w:bCs/>
                <w:lang w:val="de-DE"/>
              </w:rPr>
            </w:pPr>
            <w:r>
              <w:rPr>
                <w:rStyle w:val="3Zchn"/>
                <w:lang w:val="de-DE"/>
              </w:rPr>
              <w:t>Testkapazität und Testungen</w:t>
            </w:r>
            <w:r>
              <w:t xml:space="preserve"> </w:t>
            </w:r>
            <w:r>
              <w:rPr>
                <w:rStyle w:val="TagMiZchn"/>
                <w:bCs/>
                <w:lang w:val="de-DE"/>
              </w:rPr>
              <w:t xml:space="preserve"> </w:t>
            </w:r>
          </w:p>
          <w:p>
            <w:pPr>
              <w:pStyle w:val="Liste2"/>
              <w:rPr>
                <w:rStyle w:val="TagMiZchn"/>
                <w:b w:val="0"/>
                <w:bCs/>
                <w:i w:val="0"/>
                <w:color w:val="auto"/>
                <w:lang w:val="de-DE"/>
              </w:rPr>
            </w:pPr>
            <w:r>
              <w:rPr>
                <w:rStyle w:val="TagMiZchn"/>
                <w:b w:val="0"/>
                <w:bCs/>
                <w:i w:val="0"/>
                <w:color w:val="auto"/>
                <w:lang w:val="de-DE"/>
              </w:rPr>
              <w:t xml:space="preserve">Folien </w:t>
            </w:r>
            <w:hyperlink r:id="rId16" w:history="1">
              <w:r>
                <w:rPr>
                  <w:rStyle w:val="Hyperlink"/>
                  <w:bCs/>
                  <w:highlight w:val="yellow"/>
                  <w:lang w:val="de-DE"/>
                </w:rPr>
                <w:t>hier</w:t>
              </w:r>
            </w:hyperlink>
          </w:p>
          <w:p>
            <w:pPr>
              <w:pStyle w:val="Liste2"/>
              <w:rPr>
                <w:lang w:val="de-DE"/>
              </w:rPr>
            </w:pPr>
            <w:r>
              <w:rPr>
                <w:lang w:val="de-DE"/>
              </w:rPr>
              <w:t xml:space="preserve">Rückgang der Anzahl der Testungen von 2,6 Mio. auf 2,1 Mio. Testungen, Anstieg des </w:t>
            </w:r>
            <w:proofErr w:type="spellStart"/>
            <w:r>
              <w:rPr>
                <w:lang w:val="de-DE"/>
              </w:rPr>
              <w:t>Positivenanteils</w:t>
            </w:r>
            <w:proofErr w:type="spellEnd"/>
            <w:r>
              <w:rPr>
                <w:lang w:val="de-DE"/>
              </w:rPr>
              <w:t xml:space="preserve"> auf 46%</w:t>
            </w:r>
          </w:p>
          <w:p>
            <w:pPr>
              <w:pStyle w:val="Liste2"/>
              <w:rPr>
                <w:lang w:val="de-DE"/>
              </w:rPr>
            </w:pPr>
            <w:r>
              <w:rPr>
                <w:lang w:val="de-DE"/>
              </w:rPr>
              <w:t xml:space="preserve">Laborauslastung in vielen Bereichen rückgängig, weiterhin hohe Auslastung in TH und SN </w:t>
            </w:r>
          </w:p>
          <w:p>
            <w:pPr>
              <w:pStyle w:val="Liste2"/>
              <w:rPr>
                <w:b/>
              </w:rPr>
            </w:pPr>
            <w:r>
              <w:rPr>
                <w:b/>
              </w:rPr>
              <w:t>SARS in ARS</w:t>
            </w:r>
          </w:p>
          <w:p>
            <w:pPr>
              <w:pStyle w:val="Liste2"/>
              <w:rPr>
                <w:lang w:val="de-DE"/>
              </w:rPr>
            </w:pPr>
            <w:r>
              <w:rPr>
                <w:lang w:val="de-DE"/>
              </w:rPr>
              <w:t>Anzahl der Testungen in den meisten BL rückläufig, in TH Anstieg</w:t>
            </w:r>
          </w:p>
          <w:p>
            <w:pPr>
              <w:pStyle w:val="Liste2"/>
            </w:pPr>
            <w:proofErr w:type="spellStart"/>
            <w:r>
              <w:t>Testorte</w:t>
            </w:r>
            <w:proofErr w:type="spellEnd"/>
            <w:r>
              <w:t>:</w:t>
            </w:r>
          </w:p>
          <w:p>
            <w:pPr>
              <w:pStyle w:val="Liste2"/>
              <w:numPr>
                <w:ilvl w:val="0"/>
                <w:numId w:val="0"/>
              </w:numPr>
              <w:ind w:left="1553"/>
              <w:rPr>
                <w:lang w:val="de-DE"/>
              </w:rPr>
            </w:pPr>
            <w:r>
              <w:rPr>
                <w:lang w:val="de-DE"/>
              </w:rPr>
              <w:sym w:font="Wingdings" w:char="F0E0"/>
            </w:r>
            <w:r>
              <w:rPr>
                <w:lang w:val="de-DE"/>
              </w:rPr>
              <w:t xml:space="preserve"> Rückgang in Altersgruppe 5-14-Jährige im Bereich „anderer </w:t>
            </w:r>
            <w:proofErr w:type="spellStart"/>
            <w:r>
              <w:rPr>
                <w:lang w:val="de-DE"/>
              </w:rPr>
              <w:t>Testort</w:t>
            </w:r>
            <w:proofErr w:type="spellEnd"/>
            <w:r>
              <w:rPr>
                <w:lang w:val="de-DE"/>
              </w:rPr>
              <w:t>“, deutlicher Rückgang in Arztpraxen, Rückgang im positiven Anteil ITS Bereich</w:t>
            </w:r>
          </w:p>
          <w:p>
            <w:pPr>
              <w:pStyle w:val="Liste2"/>
              <w:rPr>
                <w:lang w:val="de-DE"/>
              </w:rPr>
            </w:pPr>
            <w:r>
              <w:rPr>
                <w:lang w:val="de-DE"/>
              </w:rPr>
              <w:t xml:space="preserve">Leichter Anstieg der </w:t>
            </w:r>
            <w:proofErr w:type="spellStart"/>
            <w:r>
              <w:rPr>
                <w:lang w:val="de-DE"/>
              </w:rPr>
              <w:t>Positivenanteile</w:t>
            </w:r>
            <w:proofErr w:type="spellEnd"/>
            <w:r>
              <w:rPr>
                <w:lang w:val="de-DE"/>
              </w:rPr>
              <w:t xml:space="preserve"> auf Normalstation</w:t>
            </w:r>
          </w:p>
          <w:p>
            <w:pPr>
              <w:pStyle w:val="Liste2"/>
              <w:rPr>
                <w:lang w:val="de-DE"/>
              </w:rPr>
            </w:pPr>
            <w:r>
              <w:rPr>
                <w:lang w:val="de-DE"/>
              </w:rPr>
              <w:t>Zunahme aktiver Ausbrüche in Alten/Pflegeheimen</w:t>
            </w:r>
          </w:p>
          <w:p>
            <w:pPr>
              <w:pStyle w:val="Liste2"/>
              <w:rPr>
                <w:lang w:val="de-DE"/>
              </w:rPr>
            </w:pPr>
            <w:r>
              <w:rPr>
                <w:lang w:val="de-DE"/>
              </w:rPr>
              <w:t>Deutlicher Rückgang Fall-Verstorbenen Anteil in Alten/Pflegeheimen</w:t>
            </w:r>
          </w:p>
          <w:p>
            <w:pPr>
              <w:pStyle w:val="Liste2"/>
              <w:numPr>
                <w:ilvl w:val="0"/>
                <w:numId w:val="0"/>
              </w:numPr>
              <w:ind w:left="473"/>
              <w:rPr>
                <w:b/>
                <w:lang w:val="de-DE"/>
              </w:rPr>
            </w:pPr>
          </w:p>
          <w:p>
            <w:pPr>
              <w:pStyle w:val="Liste2"/>
              <w:numPr>
                <w:ilvl w:val="0"/>
                <w:numId w:val="0"/>
              </w:numPr>
              <w:rPr>
                <w:b/>
              </w:rPr>
            </w:pPr>
            <w:r>
              <w:rPr>
                <w:b/>
              </w:rPr>
              <w:t>VOC-</w:t>
            </w:r>
            <w:proofErr w:type="spellStart"/>
            <w:r>
              <w:rPr>
                <w:b/>
              </w:rPr>
              <w:t>Bericht</w:t>
            </w:r>
            <w:proofErr w:type="spellEnd"/>
          </w:p>
          <w:p>
            <w:pPr>
              <w:pStyle w:val="Liste2"/>
            </w:pPr>
            <w:proofErr w:type="spellStart"/>
            <w:r>
              <w:t>Folien</w:t>
            </w:r>
            <w:proofErr w:type="spellEnd"/>
            <w:r>
              <w:t xml:space="preserve"> </w:t>
            </w:r>
            <w:hyperlink r:id="rId17" w:history="1">
              <w:proofErr w:type="spellStart"/>
              <w:r>
                <w:rPr>
                  <w:rStyle w:val="Hyperlink"/>
                  <w:highlight w:val="yellow"/>
                </w:rPr>
                <w:t>hier</w:t>
              </w:r>
              <w:proofErr w:type="spellEnd"/>
            </w:hyperlink>
            <w:r>
              <w:t xml:space="preserve"> </w:t>
            </w:r>
          </w:p>
          <w:p>
            <w:pPr>
              <w:pStyle w:val="Liste2"/>
              <w:rPr>
                <w:lang w:val="de-DE"/>
              </w:rPr>
            </w:pPr>
            <w:r>
              <w:rPr>
                <w:lang w:val="de-DE"/>
              </w:rPr>
              <w:t>Omikron mit Anteil von 98% in Stichprobe der Genomsequenzierung, BA.2 Anteil mit 23,7% weiterhin steigend, Delta kaum noch nachgewiesen</w:t>
            </w:r>
          </w:p>
          <w:p>
            <w:pPr>
              <w:pStyle w:val="Liste2"/>
              <w:rPr>
                <w:lang w:val="de-DE"/>
              </w:rPr>
            </w:pPr>
            <w:r>
              <w:rPr>
                <w:lang w:val="de-DE"/>
              </w:rPr>
              <w:t>Abnahme variantenspezifischer PCR aufgrund geänderter Testverordnung</w:t>
            </w:r>
          </w:p>
          <w:p>
            <w:pPr>
              <w:pStyle w:val="Liste2"/>
              <w:numPr>
                <w:ilvl w:val="0"/>
                <w:numId w:val="0"/>
              </w:numPr>
              <w:ind w:left="833"/>
              <w:rPr>
                <w:lang w:val="de-DE"/>
              </w:rPr>
            </w:pPr>
            <w:r>
              <w:rPr>
                <w:lang w:val="de-DE"/>
              </w:rPr>
              <w:t>Im Vergleich BA.1 und BA.2:</w:t>
            </w:r>
          </w:p>
          <w:p>
            <w:pPr>
              <w:pStyle w:val="Liste2"/>
              <w:rPr>
                <w:lang w:val="de-DE"/>
              </w:rPr>
            </w:pPr>
            <w:r>
              <w:rPr>
                <w:lang w:val="de-DE"/>
              </w:rPr>
              <w:t>Erhöhte Transmission für BA.2 (R-Wert ist ca. 1.4-fach höher)</w:t>
            </w:r>
          </w:p>
          <w:p>
            <w:pPr>
              <w:pStyle w:val="Liste2"/>
              <w:rPr>
                <w:lang w:val="de-DE"/>
              </w:rPr>
            </w:pPr>
            <w:r>
              <w:rPr>
                <w:lang w:val="de-DE"/>
              </w:rPr>
              <w:t>Infektiosität ist vergleichbar gegenüber Ungeimpften, Geimpften und 3-fach Geimpften</w:t>
            </w:r>
          </w:p>
          <w:p>
            <w:pPr>
              <w:pStyle w:val="Liste2"/>
              <w:rPr>
                <w:lang w:val="de-DE"/>
              </w:rPr>
            </w:pPr>
            <w:r>
              <w:rPr>
                <w:lang w:val="de-DE"/>
              </w:rPr>
              <w:t>Schwerevergleich: unzureichende unklare Datenlage, keine Deutung auf höhere Krankheitsschwere</w:t>
            </w:r>
          </w:p>
          <w:p>
            <w:pPr>
              <w:pStyle w:val="Liste2"/>
            </w:pPr>
            <w:r>
              <w:rPr>
                <w:lang w:val="de-DE"/>
              </w:rPr>
              <w:t xml:space="preserve">Preprint Studie aus DK: Reinfektion BA.2 nach BA.1 ist möglich, aber selten. </w:t>
            </w:r>
            <w:r>
              <w:t xml:space="preserve">Daher </w:t>
            </w:r>
            <w:proofErr w:type="spellStart"/>
            <w:r>
              <w:t>auch</w:t>
            </w:r>
            <w:proofErr w:type="spellEnd"/>
            <w:r>
              <w:t xml:space="preserve"> </w:t>
            </w:r>
            <w:proofErr w:type="spellStart"/>
            <w:r>
              <w:t>keine</w:t>
            </w:r>
            <w:proofErr w:type="spellEnd"/>
            <w:r>
              <w:t xml:space="preserve"> </w:t>
            </w:r>
            <w:proofErr w:type="spellStart"/>
            <w:r>
              <w:t>gesonderte</w:t>
            </w:r>
            <w:proofErr w:type="spellEnd"/>
            <w:r>
              <w:t xml:space="preserve"> Hervorhebung im Wochenbericht nötig</w:t>
            </w:r>
          </w:p>
          <w:p>
            <w:pPr>
              <w:pStyle w:val="Liste2"/>
              <w:rPr>
                <w:lang w:val="de-DE"/>
              </w:rPr>
            </w:pPr>
            <w:r>
              <w:rPr>
                <w:lang w:val="de-DE"/>
              </w:rPr>
              <w:t xml:space="preserve">Genomische Surveillance kann reduziert werden, muss aber in einem Maß aufrechterhalten werden, sodass auf die Situation nach dem Sommer reagiert werden kann </w:t>
            </w:r>
          </w:p>
          <w:p>
            <w:pPr>
              <w:pStyle w:val="Liste2"/>
              <w:numPr>
                <w:ilvl w:val="0"/>
                <w:numId w:val="0"/>
              </w:numPr>
              <w:ind w:left="833"/>
              <w:rPr>
                <w:lang w:val="de-DE"/>
              </w:rPr>
            </w:pPr>
          </w:p>
          <w:p>
            <w:pPr>
              <w:pStyle w:val="Liste2"/>
              <w:numPr>
                <w:ilvl w:val="0"/>
                <w:numId w:val="0"/>
              </w:numPr>
              <w:ind w:left="833"/>
              <w:rPr>
                <w:lang w:val="de-DE"/>
              </w:rPr>
            </w:pPr>
          </w:p>
          <w:p>
            <w:pPr>
              <w:pStyle w:val="Liste2"/>
              <w:numPr>
                <w:ilvl w:val="0"/>
                <w:numId w:val="0"/>
              </w:numPr>
            </w:pPr>
            <w:proofErr w:type="spellStart"/>
            <w:r>
              <w:rPr>
                <w:b/>
              </w:rPr>
              <w:lastRenderedPageBreak/>
              <w:t>Syndromische</w:t>
            </w:r>
            <w:proofErr w:type="spellEnd"/>
            <w:r>
              <w:rPr>
                <w:b/>
              </w:rPr>
              <w:t xml:space="preserve"> Surveillance</w:t>
            </w:r>
            <w:r>
              <w:rPr>
                <w:rStyle w:val="TagMiZchn"/>
              </w:rPr>
              <w:t xml:space="preserve"> </w:t>
            </w:r>
            <w:r>
              <w:rPr>
                <w:i/>
                <w:color w:val="D99594" w:themeColor="accent2" w:themeTint="99"/>
                <w:sz w:val="20"/>
                <w:szCs w:val="20"/>
              </w:rPr>
              <w:t xml:space="preserve"> </w:t>
            </w:r>
          </w:p>
          <w:p>
            <w:pPr>
              <w:pStyle w:val="Liste2"/>
            </w:pPr>
            <w:proofErr w:type="spellStart"/>
            <w:r>
              <w:t>Folien</w:t>
            </w:r>
            <w:proofErr w:type="spellEnd"/>
            <w:r>
              <w:t xml:space="preserve"> </w:t>
            </w:r>
            <w:hyperlink r:id="rId18" w:history="1">
              <w:proofErr w:type="spellStart"/>
              <w:r>
                <w:rPr>
                  <w:rStyle w:val="Hyperlink"/>
                  <w:highlight w:val="yellow"/>
                </w:rPr>
                <w:t>hier</w:t>
              </w:r>
              <w:proofErr w:type="spellEnd"/>
            </w:hyperlink>
          </w:p>
          <w:p>
            <w:pPr>
              <w:pStyle w:val="Liste2"/>
            </w:pPr>
            <w:r>
              <w:t xml:space="preserve">ARE-Rate in KW6 </w:t>
            </w:r>
            <w:proofErr w:type="spellStart"/>
            <w:r>
              <w:t>stabil</w:t>
            </w:r>
            <w:proofErr w:type="spellEnd"/>
          </w:p>
          <w:p>
            <w:pPr>
              <w:pStyle w:val="Liste2"/>
              <w:rPr>
                <w:lang w:val="de-DE"/>
              </w:rPr>
            </w:pPr>
            <w:r>
              <w:rPr>
                <w:lang w:val="de-DE"/>
              </w:rPr>
              <w:t>Gesamtwert lag in der 7.KW bei 4,5%</w:t>
            </w:r>
          </w:p>
          <w:p>
            <w:pPr>
              <w:pStyle w:val="Liste2"/>
              <w:rPr>
                <w:lang w:val="de-DE"/>
              </w:rPr>
            </w:pPr>
            <w:r>
              <w:rPr>
                <w:lang w:val="de-DE"/>
              </w:rPr>
              <w:t>Trend bei Erwachsenen rückläufig, bei Kindern leichter Anstieg (von 10,6% auf 11,2%)</w:t>
            </w:r>
          </w:p>
          <w:p>
            <w:pPr>
              <w:pStyle w:val="Liste2"/>
              <w:rPr>
                <w:lang w:val="de-DE"/>
              </w:rPr>
            </w:pPr>
            <w:r>
              <w:rPr>
                <w:lang w:val="de-DE"/>
              </w:rPr>
              <w:t>Nicht wie Situation der Grippewelle der Vorjahre, aber derzeit über Niveau des letzten Jahres 2021</w:t>
            </w:r>
          </w:p>
          <w:p>
            <w:pPr>
              <w:pStyle w:val="Liste2"/>
            </w:pPr>
            <w:r>
              <w:t>ARE-</w:t>
            </w:r>
            <w:proofErr w:type="spellStart"/>
            <w:r>
              <w:t>Konsultationen</w:t>
            </w:r>
            <w:proofErr w:type="spellEnd"/>
            <w:r>
              <w:t>:</w:t>
            </w:r>
          </w:p>
          <w:p>
            <w:pPr>
              <w:pStyle w:val="Liste2"/>
              <w:rPr>
                <w:lang w:val="de-DE"/>
              </w:rPr>
            </w:pPr>
            <w:r>
              <w:rPr>
                <w:lang w:val="de-DE"/>
              </w:rPr>
              <w:t>Ambulanter Bereich: Höhepunkt der Arztbesuche in KW 5 durch ARE, Rückgang in KW7</w:t>
            </w:r>
          </w:p>
          <w:p>
            <w:pPr>
              <w:pStyle w:val="Liste2"/>
              <w:rPr>
                <w:lang w:val="de-DE"/>
              </w:rPr>
            </w:pPr>
            <w:r>
              <w:rPr>
                <w:lang w:val="de-DE"/>
              </w:rPr>
              <w:t>In TH und MV Anstieg der Arztbesuche der Erwachsenen (durch COVID), alle anderen BL verzeichnen Rückgang</w:t>
            </w:r>
          </w:p>
          <w:p>
            <w:pPr>
              <w:pStyle w:val="Liste2"/>
              <w:rPr>
                <w:lang w:val="de-DE"/>
              </w:rPr>
            </w:pPr>
            <w:r>
              <w:rPr>
                <w:lang w:val="de-DE"/>
              </w:rPr>
              <w:t>Konsultationen geht in den BL insgesamt nach unten, in einigen BL (SA, HH, SH, BB) leichter Anstieg bei den Kindern</w:t>
            </w:r>
          </w:p>
          <w:p>
            <w:pPr>
              <w:pStyle w:val="Liste2"/>
              <w:rPr>
                <w:lang w:val="de-DE"/>
              </w:rPr>
            </w:pPr>
            <w:r>
              <w:rPr>
                <w:lang w:val="de-DE"/>
              </w:rPr>
              <w:t>Stabilisierung bzw. Rückgang der Fallzahlen ab KW 6/2022 bei ARE-Konsultationen mit COVID-Diagnose (450 Arztbesuche ARE mit COVID-Diagnose/100.000 EW)</w:t>
            </w:r>
          </w:p>
          <w:p>
            <w:pPr>
              <w:pStyle w:val="Liste2"/>
              <w:rPr>
                <w:lang w:val="de-DE"/>
              </w:rPr>
            </w:pPr>
            <w:r>
              <w:rPr>
                <w:lang w:val="de-DE"/>
              </w:rPr>
              <w:t>Rückgang der COVID-ARE-Inzidenz unter 80-Jährige, in AG 80+ deutlicher Anstieg</w:t>
            </w:r>
          </w:p>
          <w:p>
            <w:pPr>
              <w:pStyle w:val="Liste2"/>
              <w:rPr>
                <w:lang w:val="de-DE"/>
              </w:rPr>
            </w:pPr>
            <w:r>
              <w:rPr>
                <w:lang w:val="de-DE"/>
              </w:rPr>
              <w:t xml:space="preserve">SARI-Fallzahlen sind seit KW 2/2022 stabil geblieben, in AG 60+ deutet sich leichter Anstieg an </w:t>
            </w:r>
          </w:p>
          <w:p>
            <w:pPr>
              <w:pStyle w:val="Liste2"/>
              <w:rPr>
                <w:lang w:val="de-DE"/>
              </w:rPr>
            </w:pPr>
            <w:r>
              <w:rPr>
                <w:lang w:val="de-DE"/>
              </w:rPr>
              <w:t>COVID-SARI Hospitalisierungsinzidenz: kein weiterer Anstieg in KW7, leichter Anstieg in AG 80+</w:t>
            </w:r>
          </w:p>
          <w:p>
            <w:pPr>
              <w:pStyle w:val="Liste2"/>
              <w:rPr>
                <w:lang w:val="de-DE"/>
              </w:rPr>
            </w:pPr>
            <w:r>
              <w:rPr>
                <w:lang w:val="de-DE"/>
              </w:rPr>
              <w:t>Verstorbene COVID-Sari Fälle: seitwärts Bewegung, Risiko in älterer AG höher, an COVID-Sari zu versterben</w:t>
            </w:r>
          </w:p>
          <w:p>
            <w:pPr>
              <w:pStyle w:val="Liste2"/>
              <w:rPr>
                <w:lang w:val="de-DE"/>
              </w:rPr>
            </w:pPr>
            <w:r>
              <w:rPr>
                <w:lang w:val="de-DE"/>
              </w:rPr>
              <w:t>Ausbrüche in Kindergärten: Höchstwerte im Januar</w:t>
            </w:r>
          </w:p>
          <w:p>
            <w:pPr>
              <w:pStyle w:val="Liste2"/>
              <w:rPr>
                <w:lang w:val="de-DE"/>
              </w:rPr>
            </w:pPr>
            <w:r>
              <w:rPr>
                <w:lang w:val="de-DE"/>
              </w:rPr>
              <w:t>Ausbrüche in Schulen: Anteile der Kinder wird geringer</w:t>
            </w:r>
          </w:p>
          <w:p>
            <w:pPr>
              <w:pStyle w:val="Liste2"/>
              <w:numPr>
                <w:ilvl w:val="0"/>
                <w:numId w:val="0"/>
              </w:numPr>
              <w:ind w:left="833"/>
              <w:rPr>
                <w:lang w:val="de-DE"/>
              </w:rPr>
            </w:pPr>
          </w:p>
          <w:p>
            <w:pPr>
              <w:pStyle w:val="Liste2"/>
              <w:numPr>
                <w:ilvl w:val="0"/>
                <w:numId w:val="0"/>
              </w:numPr>
              <w:rPr>
                <w:rStyle w:val="TagMiZchn"/>
                <w:b w:val="0"/>
                <w:lang w:val="de-DE"/>
              </w:rPr>
            </w:pPr>
            <w:proofErr w:type="spellStart"/>
            <w:r>
              <w:rPr>
                <w:b/>
              </w:rPr>
              <w:t>Virologische</w:t>
            </w:r>
            <w:proofErr w:type="spellEnd"/>
            <w:r>
              <w:rPr>
                <w:b/>
              </w:rPr>
              <w:t xml:space="preserve"> Surveillance, NRZ Influenza-</w:t>
            </w:r>
            <w:proofErr w:type="spellStart"/>
            <w:r>
              <w:rPr>
                <w:b/>
              </w:rPr>
              <w:t>Daten</w:t>
            </w:r>
            <w:proofErr w:type="spellEnd"/>
            <w:r>
              <w:rPr>
                <w:rStyle w:val="TagMiZchn"/>
                <w:lang w:val="de-DE"/>
              </w:rPr>
              <w:t xml:space="preserve"> </w:t>
            </w:r>
          </w:p>
          <w:p>
            <w:pPr>
              <w:pStyle w:val="Liste2"/>
              <w:rPr>
                <w:lang w:val="de-DE"/>
              </w:rPr>
            </w:pPr>
            <w:r>
              <w:rPr>
                <w:lang w:val="de-DE"/>
              </w:rPr>
              <w:t>Altersverteilung über alle Altersgruppen gleichmäßig verteilt</w:t>
            </w:r>
          </w:p>
          <w:p>
            <w:pPr>
              <w:pStyle w:val="Liste2"/>
              <w:rPr>
                <w:lang w:val="de-DE"/>
              </w:rPr>
            </w:pPr>
            <w:r>
              <w:rPr>
                <w:lang w:val="de-DE"/>
              </w:rPr>
              <w:t>Nachweis der Omikron Variante in 264 untersuchten Proben bei 100%, Omikron dominiert Geschehen</w:t>
            </w:r>
          </w:p>
          <w:p>
            <w:pPr>
              <w:pStyle w:val="Liste2"/>
              <w:rPr>
                <w:lang w:val="de-DE"/>
              </w:rPr>
            </w:pPr>
            <w:r>
              <w:rPr>
                <w:lang w:val="de-DE"/>
              </w:rPr>
              <w:t>Niedrige Aktivität der Influenza Viren, Nachweise bei 0-4-Jährigen, aber keine Grippewelle erkennbar</w:t>
            </w:r>
          </w:p>
          <w:p>
            <w:pPr>
              <w:pStyle w:val="Liste2"/>
              <w:rPr>
                <w:lang w:val="de-DE"/>
              </w:rPr>
            </w:pPr>
            <w:r>
              <w:rPr>
                <w:lang w:val="de-DE"/>
              </w:rPr>
              <w:t xml:space="preserve">SARS-CoV-2 </w:t>
            </w:r>
            <w:proofErr w:type="gramStart"/>
            <w:r>
              <w:rPr>
                <w:lang w:val="de-DE"/>
              </w:rPr>
              <w:t>zur Zeit</w:t>
            </w:r>
            <w:proofErr w:type="gramEnd"/>
            <w:r>
              <w:rPr>
                <w:lang w:val="de-DE"/>
              </w:rPr>
              <w:t xml:space="preserve"> das stärkste Virus im Sentinel</w:t>
            </w:r>
          </w:p>
          <w:p>
            <w:pPr>
              <w:pStyle w:val="Liste2"/>
              <w:rPr>
                <w:lang w:val="de-DE"/>
              </w:rPr>
            </w:pPr>
            <w:r>
              <w:rPr>
                <w:lang w:val="de-DE"/>
              </w:rPr>
              <w:t>alle endemischen Corona-Viren sind vertreten (229E am häufigsten datiert)</w:t>
            </w:r>
          </w:p>
          <w:p>
            <w:pPr>
              <w:pStyle w:val="Liste2"/>
              <w:numPr>
                <w:ilvl w:val="0"/>
                <w:numId w:val="0"/>
              </w:numPr>
              <w:ind w:left="833"/>
              <w:rPr>
                <w:lang w:val="de-DE"/>
              </w:rPr>
            </w:pPr>
          </w:p>
          <w:p>
            <w:pPr>
              <w:pStyle w:val="Liste2"/>
              <w:numPr>
                <w:ilvl w:val="0"/>
                <w:numId w:val="0"/>
              </w:numPr>
              <w:ind w:left="833"/>
              <w:rPr>
                <w:lang w:val="de-DE"/>
              </w:rPr>
            </w:pPr>
          </w:p>
          <w:p>
            <w:pPr>
              <w:pStyle w:val="Liste2"/>
              <w:numPr>
                <w:ilvl w:val="0"/>
                <w:numId w:val="0"/>
              </w:numPr>
              <w:rPr>
                <w:lang w:val="de-DE"/>
              </w:rPr>
            </w:pPr>
          </w:p>
          <w:p>
            <w:pPr>
              <w:pStyle w:val="Liste2"/>
              <w:numPr>
                <w:ilvl w:val="0"/>
                <w:numId w:val="0"/>
              </w:numPr>
              <w:rPr>
                <w:b/>
              </w:rPr>
            </w:pPr>
            <w:proofErr w:type="spellStart"/>
            <w:r>
              <w:rPr>
                <w:b/>
              </w:rPr>
              <w:t>Diskussion</w:t>
            </w:r>
            <w:proofErr w:type="spellEnd"/>
            <w:r>
              <w:rPr>
                <w:b/>
              </w:rPr>
              <w:t xml:space="preserve"> / </w:t>
            </w:r>
            <w:proofErr w:type="spellStart"/>
            <w:r>
              <w:rPr>
                <w:b/>
              </w:rPr>
              <w:t>Zusammenfassung</w:t>
            </w:r>
            <w:proofErr w:type="spellEnd"/>
          </w:p>
          <w:p>
            <w:pPr>
              <w:pStyle w:val="Liste2"/>
              <w:rPr>
                <w:lang w:val="de-DE"/>
              </w:rPr>
            </w:pPr>
            <w:r>
              <w:rPr>
                <w:lang w:val="de-DE"/>
              </w:rPr>
              <w:t>Zwar geringerer Schweregrad einer Erkrankung, aber dennoch besorgniserregende Zahlen der hohen Inzidenz der &gt;70Jährigen</w:t>
            </w:r>
          </w:p>
          <w:p>
            <w:pPr>
              <w:pStyle w:val="Liste2"/>
              <w:rPr>
                <w:lang w:val="de-DE"/>
              </w:rPr>
            </w:pPr>
            <w:r>
              <w:rPr>
                <w:lang w:val="de-DE"/>
              </w:rPr>
              <w:t>Frage, ob die Zurücklage der adjustierten Hospitalisierungsinzidenz mit 3 Tagen als solche mit Sternchen gekennzeichnet werden soll</w:t>
            </w:r>
          </w:p>
          <w:p>
            <w:pPr>
              <w:pStyle w:val="Liste2"/>
              <w:numPr>
                <w:ilvl w:val="0"/>
                <w:numId w:val="0"/>
              </w:numPr>
              <w:ind w:left="720"/>
              <w:rPr>
                <w:lang w:val="de-DE"/>
              </w:rPr>
            </w:pPr>
            <w:r>
              <w:rPr>
                <w:i/>
                <w:lang w:val="de-DE"/>
              </w:rPr>
              <w:t>Antwort</w:t>
            </w:r>
            <w:r>
              <w:rPr>
                <w:lang w:val="de-DE"/>
              </w:rPr>
              <w:t>: Bleibt wie gehabt bestehen</w:t>
            </w:r>
          </w:p>
          <w:p>
            <w:pPr>
              <w:pStyle w:val="Liste2"/>
              <w:rPr>
                <w:lang w:val="de-DE"/>
              </w:rPr>
            </w:pPr>
            <w:r>
              <w:rPr>
                <w:lang w:val="de-DE"/>
              </w:rPr>
              <w:t xml:space="preserve">Frage nach Bericht zu Hospitalisierung und Todesfälle: wurde derzeit zurückgestellt, Hr. </w:t>
            </w:r>
            <w:proofErr w:type="spellStart"/>
            <w:r>
              <w:rPr>
                <w:lang w:val="de-DE"/>
              </w:rPr>
              <w:t>Hamouda</w:t>
            </w:r>
            <w:proofErr w:type="spellEnd"/>
            <w:r>
              <w:rPr>
                <w:lang w:val="de-DE"/>
              </w:rPr>
              <w:t xml:space="preserve"> ist im Gespräch mit Fr. Diercke, soll diese Woche beendet werden</w:t>
            </w:r>
          </w:p>
          <w:p>
            <w:pPr>
              <w:pStyle w:val="Liste2"/>
              <w:rPr>
                <w:lang w:val="de-DE"/>
              </w:rPr>
            </w:pPr>
            <w:r>
              <w:rPr>
                <w:lang w:val="de-DE"/>
              </w:rPr>
              <w:lastRenderedPageBreak/>
              <w:t xml:space="preserve">Frage des </w:t>
            </w:r>
            <w:proofErr w:type="spellStart"/>
            <w:r>
              <w:rPr>
                <w:lang w:val="de-DE"/>
              </w:rPr>
              <w:t>Präs</w:t>
            </w:r>
            <w:proofErr w:type="spellEnd"/>
            <w:r>
              <w:rPr>
                <w:lang w:val="de-DE"/>
              </w:rPr>
              <w:t xml:space="preserve"> nach ausreichender Informationslage zur Sequenzierung von BA.1 und BA.2 und daraus folgenden Maßnahmen zur Modellierung der Entwicklung für die BL. Ebenso wird die Bewertung der Pandemie durch den höheren R-Wert schwieriger. Hr. Semmler bespricht, was für statistische Größen es für eine Modellierung braucht und verfasst Bericht.</w:t>
            </w:r>
          </w:p>
          <w:p>
            <w:pPr>
              <w:pStyle w:val="Liste2"/>
              <w:rPr>
                <w:lang w:val="de-DE"/>
              </w:rPr>
            </w:pPr>
            <w:r>
              <w:rPr>
                <w:lang w:val="de-DE"/>
              </w:rPr>
              <w:t>Frage nach einer Powerberechnung für eine Stichprobe, diese ist generell machbar. Der Rückgang an Einsendung und Sequenzierung von Proben kann mit der Auslastung der Kapazitäten der Labore zusammenhängen.</w:t>
            </w:r>
          </w:p>
          <w:p>
            <w:pPr>
              <w:pStyle w:val="Liste2"/>
              <w:rPr>
                <w:lang w:val="de-DE"/>
              </w:rPr>
            </w:pPr>
            <w:r>
              <w:rPr>
                <w:lang w:val="de-DE"/>
              </w:rPr>
              <w:t xml:space="preserve">Frage von Fr. Buda nach der direkten Konkurrenz von SARS-CoV-2 zu </w:t>
            </w:r>
            <w:proofErr w:type="spellStart"/>
            <w:r>
              <w:rPr>
                <w:lang w:val="de-DE"/>
              </w:rPr>
              <w:t>Rhinoviren</w:t>
            </w:r>
            <w:proofErr w:type="spellEnd"/>
            <w:r>
              <w:rPr>
                <w:lang w:val="de-DE"/>
              </w:rPr>
              <w:t xml:space="preserve"> unter gleichbleibenden Bedingungen bei 0-4-Jährigen Immunnaiven Kindern. Dies kann nicht genau beantwortet werden, Sars-CoV-2 verfügt jedoch über Mechanismen, die bspw. </w:t>
            </w:r>
            <w:proofErr w:type="spellStart"/>
            <w:r>
              <w:rPr>
                <w:lang w:val="de-DE"/>
              </w:rPr>
              <w:t>Interferron</w:t>
            </w:r>
            <w:proofErr w:type="spellEnd"/>
            <w:r>
              <w:rPr>
                <w:lang w:val="de-DE"/>
              </w:rPr>
              <w:t xml:space="preserve"> Antworten unterwandert. Gute Arbeiten mit saisonalen Coronaviren sind in den 90ern entstanden, hier ggf. Hinweise.</w:t>
            </w:r>
          </w:p>
          <w:p>
            <w:pPr>
              <w:pStyle w:val="Liste2"/>
              <w:rPr>
                <w:lang w:val="de-DE"/>
              </w:rPr>
            </w:pPr>
            <w:r>
              <w:rPr>
                <w:lang w:val="de-DE"/>
              </w:rPr>
              <w:t>Thema prozentuale variantenspezifische PCR:</w:t>
            </w:r>
          </w:p>
          <w:p>
            <w:pPr>
              <w:pStyle w:val="Liste2"/>
              <w:rPr>
                <w:lang w:val="de-DE"/>
              </w:rPr>
            </w:pPr>
            <w:r>
              <w:rPr>
                <w:lang w:val="de-DE"/>
              </w:rPr>
              <w:sym w:font="Wingdings" w:char="F0E0"/>
            </w:r>
            <w:r>
              <w:rPr>
                <w:lang w:val="de-DE"/>
              </w:rPr>
              <w:t xml:space="preserve">  Relevanz des Instruments, um eine neue Subvariante/Variante zu erkennen, die eine Veränderung der Maßnahme erfordert, daher muss bei einer Sequenzierung der Anlass angegeben werden</w:t>
            </w:r>
          </w:p>
          <w:p>
            <w:pPr>
              <w:pStyle w:val="Liste2"/>
              <w:rPr>
                <w:lang w:val="de-DE"/>
              </w:rPr>
            </w:pPr>
            <w:r>
              <w:rPr>
                <w:lang w:val="de-DE"/>
              </w:rPr>
              <w:t>Frage nach Berücksichtigung der Reinfektion mit BA.2 im Wochenbericht: Reinfektion ist äußerst selten und nicht relevant, daher keinen Schwerpunktlage</w:t>
            </w:r>
          </w:p>
          <w:p>
            <w:pPr>
              <w:pStyle w:val="Liste2"/>
              <w:numPr>
                <w:ilvl w:val="0"/>
                <w:numId w:val="0"/>
              </w:numPr>
              <w:ind w:left="833"/>
              <w:rPr>
                <w:lang w:val="de-DE"/>
              </w:rPr>
            </w:pPr>
          </w:p>
          <w:p>
            <w:pPr>
              <w:pStyle w:val="Liste2"/>
              <w:numPr>
                <w:ilvl w:val="0"/>
                <w:numId w:val="0"/>
              </w:numPr>
              <w:rPr>
                <w:lang w:val="de-DE"/>
              </w:rPr>
            </w:pPr>
          </w:p>
          <w:p>
            <w:pPr>
              <w:pStyle w:val="Liste2"/>
              <w:numPr>
                <w:ilvl w:val="0"/>
                <w:numId w:val="0"/>
              </w:numPr>
              <w:rPr>
                <w:lang w:val="de-DE"/>
              </w:rPr>
            </w:pPr>
            <w:proofErr w:type="spellStart"/>
            <w:r>
              <w:rPr>
                <w:b/>
                <w:lang w:val="de-DE"/>
              </w:rPr>
              <w:t>ToDo</w:t>
            </w:r>
            <w:proofErr w:type="spellEnd"/>
            <w:r>
              <w:rPr>
                <w:lang w:val="de-DE"/>
              </w:rPr>
              <w:t xml:space="preserve">: </w:t>
            </w:r>
          </w:p>
          <w:p>
            <w:pPr>
              <w:pStyle w:val="Liste2"/>
              <w:numPr>
                <w:ilvl w:val="0"/>
                <w:numId w:val="0"/>
              </w:numPr>
              <w:rPr>
                <w:i/>
                <w:lang w:val="de-DE"/>
              </w:rPr>
            </w:pPr>
            <w:r>
              <w:rPr>
                <w:i/>
                <w:lang w:val="de-DE"/>
              </w:rPr>
              <w:t xml:space="preserve">Bericht zur Hospitalisierungsinzidenz soll diese Woche bitte beendet werden, im Anschluss ans BMG (Hr. </w:t>
            </w:r>
            <w:proofErr w:type="spellStart"/>
            <w:r>
              <w:rPr>
                <w:i/>
                <w:lang w:val="de-DE"/>
              </w:rPr>
              <w:t>Hamouda</w:t>
            </w:r>
            <w:proofErr w:type="spellEnd"/>
            <w:r>
              <w:rPr>
                <w:i/>
                <w:lang w:val="de-DE"/>
              </w:rPr>
              <w:t xml:space="preserve"> und Fr. Diercke).</w:t>
            </w:r>
          </w:p>
          <w:p>
            <w:pPr>
              <w:pStyle w:val="Liste2"/>
              <w:numPr>
                <w:ilvl w:val="0"/>
                <w:numId w:val="0"/>
              </w:numPr>
              <w:rPr>
                <w:lang w:val="de-DE"/>
              </w:rPr>
            </w:pPr>
          </w:p>
          <w:p>
            <w:pPr>
              <w:pStyle w:val="Liste2"/>
              <w:numPr>
                <w:ilvl w:val="0"/>
                <w:numId w:val="0"/>
              </w:numPr>
              <w:rPr>
                <w:i/>
                <w:lang w:val="de-DE"/>
              </w:rPr>
            </w:pPr>
            <w:r>
              <w:rPr>
                <w:i/>
                <w:lang w:val="de-DE"/>
              </w:rPr>
              <w:t>Mathematische Berechnung der Power der Einschätzung der VOCs</w:t>
            </w:r>
          </w:p>
          <w:p>
            <w:pPr>
              <w:pStyle w:val="Liste2"/>
              <w:numPr>
                <w:ilvl w:val="0"/>
                <w:numId w:val="0"/>
              </w:numPr>
              <w:rPr>
                <w:i/>
                <w:lang w:val="de-DE"/>
              </w:rPr>
            </w:pPr>
            <w:r>
              <w:rPr>
                <w:i/>
                <w:lang w:val="de-DE"/>
              </w:rPr>
              <w:t xml:space="preserve"> um statistische (Hr. Semmler ggf. P4</w:t>
            </w:r>
            <w:bookmarkStart w:id="1" w:name="_GoBack"/>
            <w:bookmarkEnd w:id="1"/>
            <w:r>
              <w:rPr>
                <w:i/>
                <w:lang w:val="de-DE"/>
              </w:rPr>
              <w:t>)</w:t>
            </w:r>
          </w:p>
          <w:p>
            <w:pPr>
              <w:pStyle w:val="Liste2"/>
              <w:numPr>
                <w:ilvl w:val="0"/>
                <w:numId w:val="0"/>
              </w:numPr>
              <w:rPr>
                <w:i/>
                <w:lang w:val="de-DE"/>
              </w:rPr>
            </w:pPr>
          </w:p>
          <w:p>
            <w:pPr>
              <w:pStyle w:val="Liste2"/>
              <w:numPr>
                <w:ilvl w:val="0"/>
                <w:numId w:val="0"/>
              </w:numPr>
              <w:rPr>
                <w:i/>
                <w:lang w:val="de-DE"/>
              </w:rPr>
            </w:pPr>
            <w:r>
              <w:rPr>
                <w:i/>
                <w:lang w:val="de-DE"/>
              </w:rPr>
              <w:t>Bitte von Hr. Semmler an Hr. Mielke, die richtige Angabe zum Anlass von Sequenzierung im AL-Meeting anzusprechen</w:t>
            </w:r>
          </w:p>
          <w:p>
            <w:pPr>
              <w:pStyle w:val="Liste2"/>
              <w:numPr>
                <w:ilvl w:val="0"/>
                <w:numId w:val="0"/>
              </w:numPr>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FG32 </w:t>
            </w:r>
            <w:r>
              <w:rPr>
                <w:sz w:val="22"/>
                <w:szCs w:val="22"/>
              </w:rPr>
              <w:b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w:t>
            </w:r>
          </w:p>
          <w:p>
            <w:pPr>
              <w:rPr>
                <w:sz w:val="22"/>
                <w:szCs w:val="22"/>
              </w:rPr>
            </w:pPr>
            <w:r>
              <w:rPr>
                <w:sz w:val="22"/>
                <w:szCs w:val="22"/>
              </w:rPr>
              <w:t>(Fischer)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w:t>
            </w:r>
          </w:p>
          <w:p>
            <w:pPr>
              <w:rPr>
                <w:sz w:val="22"/>
                <w:szCs w:val="22"/>
              </w:rPr>
            </w:pPr>
            <w:r>
              <w:rPr>
                <w:sz w:val="22"/>
                <w:szCs w:val="22"/>
              </w:rPr>
              <w:t>(</w:t>
            </w:r>
            <w:proofErr w:type="spellStart"/>
            <w:r>
              <w:rPr>
                <w:sz w:val="22"/>
                <w:szCs w:val="22"/>
              </w:rPr>
              <w:t>Hamouda</w:t>
            </w:r>
            <w:proofErr w:type="spellEnd"/>
            <w:r>
              <w:rPr>
                <w:sz w:val="22"/>
                <w:szCs w:val="22"/>
              </w:rPr>
              <w:t>)</w:t>
            </w:r>
          </w:p>
          <w:p>
            <w:pPr>
              <w:rPr>
                <w:sz w:val="22"/>
                <w:szCs w:val="22"/>
              </w:rPr>
            </w:pPr>
          </w:p>
          <w:p>
            <w:pPr>
              <w:rPr>
                <w:sz w:val="22"/>
                <w:szCs w:val="22"/>
              </w:rPr>
            </w:pPr>
          </w:p>
          <w:p>
            <w:pPr>
              <w:rPr>
                <w:sz w:val="22"/>
                <w:szCs w:val="22"/>
              </w:rPr>
            </w:pPr>
          </w:p>
          <w:p>
            <w:pPr>
              <w:rPr>
                <w:sz w:val="22"/>
                <w:szCs w:val="22"/>
              </w:rPr>
            </w:pPr>
            <w:r>
              <w:rPr>
                <w:sz w:val="22"/>
                <w:szCs w:val="22"/>
              </w:rPr>
              <w:t>FG 37</w:t>
            </w:r>
          </w:p>
          <w:p>
            <w:pPr>
              <w:rPr>
                <w:sz w:val="22"/>
                <w:szCs w:val="22"/>
              </w:rPr>
            </w:pPr>
            <w:r>
              <w:rPr>
                <w:sz w:val="22"/>
                <w:szCs w:val="22"/>
              </w:rPr>
              <w:t xml:space="preserve">(Abu Sin)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36</w:t>
            </w:r>
          </w:p>
          <w:p>
            <w:pPr>
              <w:rPr>
                <w:sz w:val="22"/>
                <w:szCs w:val="22"/>
              </w:rPr>
            </w:pPr>
            <w:r>
              <w:rPr>
                <w:sz w:val="22"/>
                <w:szCs w:val="22"/>
              </w:rPr>
              <w:t>(Kröger)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 36</w:t>
            </w: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 17</w:t>
            </w:r>
          </w:p>
          <w:p>
            <w:pPr>
              <w:rPr>
                <w:sz w:val="22"/>
                <w:szCs w:val="22"/>
              </w:rPr>
            </w:pPr>
            <w:r>
              <w:rPr>
                <w:sz w:val="22"/>
                <w:szCs w:val="22"/>
              </w:rPr>
              <w:t>(</w:t>
            </w:r>
            <w:proofErr w:type="spellStart"/>
            <w:r>
              <w:rPr>
                <w:sz w:val="22"/>
                <w:szCs w:val="22"/>
              </w:rPr>
              <w:t>Dürrwald</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p>
            <w:pPr>
              <w:pStyle w:val="Liste3"/>
              <w:numPr>
                <w:ilvl w:val="0"/>
                <w:numId w:val="0"/>
              </w:numPr>
            </w:pPr>
          </w:p>
          <w:p>
            <w:pPr>
              <w:pStyle w:val="Liste3"/>
              <w:numPr>
                <w:ilvl w:val="0"/>
                <w:numId w:val="0"/>
              </w:numPr>
            </w:pPr>
          </w:p>
        </w:tc>
        <w:tc>
          <w:tcPr>
            <w:tcW w:w="1463" w:type="dxa"/>
          </w:tcPr>
          <w:p>
            <w:pPr>
              <w:rPr>
                <w:sz w:val="22"/>
                <w:szCs w:val="22"/>
              </w:rPr>
            </w:pPr>
          </w:p>
          <w:p>
            <w:pPr>
              <w:rPr>
                <w:sz w:val="22"/>
                <w:szCs w:val="22"/>
              </w:rPr>
            </w:pPr>
            <w:r>
              <w:rPr>
                <w:sz w:val="22"/>
                <w:szCs w:val="22"/>
              </w:rPr>
              <w:t>ZIG</w:t>
            </w:r>
            <w:r>
              <w:rPr>
                <w:sz w:val="22"/>
                <w:szCs w:val="22"/>
              </w:rPr>
              <w:br/>
            </w:r>
          </w:p>
          <w:p>
            <w:pPr>
              <w:rPr>
                <w:sz w:val="22"/>
                <w:szCs w:val="22"/>
              </w:rPr>
            </w:pPr>
          </w:p>
        </w:tc>
      </w:tr>
      <w:tr>
        <w:tc>
          <w:tcPr>
            <w:tcW w:w="684" w:type="dxa"/>
          </w:tcPr>
          <w:p>
            <w:pPr>
              <w:rPr>
                <w:b/>
              </w:rPr>
            </w:pPr>
            <w:r>
              <w:rPr>
                <w:b/>
              </w:rPr>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2"/>
              <w:rPr>
                <w:lang w:val="de-DE"/>
              </w:rPr>
            </w:pPr>
            <w:r>
              <w:rPr>
                <w:lang w:val="de-DE"/>
              </w:rPr>
              <w:t xml:space="preserve">Anpassung der Änderung der Risikobewertung wurde von </w:t>
            </w:r>
            <w:proofErr w:type="spellStart"/>
            <w:r>
              <w:rPr>
                <w:lang w:val="de-DE"/>
              </w:rPr>
              <w:t>Präs</w:t>
            </w:r>
            <w:proofErr w:type="spellEnd"/>
            <w:r>
              <w:rPr>
                <w:lang w:val="de-DE"/>
              </w:rPr>
              <w:t xml:space="preserve"> an Minister geschickt, inhaltlich kein Änderungsvorschlag von Minister</w:t>
            </w:r>
          </w:p>
          <w:p>
            <w:pPr>
              <w:pStyle w:val="Liste2"/>
              <w:rPr>
                <w:lang w:val="de-DE"/>
              </w:rPr>
            </w:pPr>
            <w:r>
              <w:rPr>
                <w:lang w:val="de-DE"/>
              </w:rPr>
              <w:t xml:space="preserve">Kein Konsens zur Veröffentlichung, wird zwischen </w:t>
            </w:r>
            <w:proofErr w:type="spellStart"/>
            <w:r>
              <w:rPr>
                <w:lang w:val="de-DE"/>
              </w:rPr>
              <w:t>Präs</w:t>
            </w:r>
            <w:proofErr w:type="spellEnd"/>
            <w:r>
              <w:rPr>
                <w:lang w:val="de-DE"/>
              </w:rPr>
              <w:t xml:space="preserve"> und Minister am 24.02.2022 besprochen</w:t>
            </w:r>
          </w:p>
          <w:p>
            <w:pPr>
              <w:pStyle w:val="Liste2"/>
              <w:rPr>
                <w:lang w:val="de-DE"/>
              </w:rPr>
            </w:pPr>
            <w:r>
              <w:rPr>
                <w:lang w:val="de-DE"/>
              </w:rPr>
              <w:lastRenderedPageBreak/>
              <w:t xml:space="preserve">Voraussichtliche Ankündigung auf BPK und Veröffentlichung auf RKI Website am Freitag, 25.02.2022  </w:t>
            </w:r>
          </w:p>
          <w:p>
            <w:pPr>
              <w:pStyle w:val="Liste2"/>
              <w:numPr>
                <w:ilvl w:val="0"/>
                <w:numId w:val="0"/>
              </w:numPr>
              <w:ind w:left="473"/>
              <w:rPr>
                <w:lang w:val="de-DE"/>
              </w:rPr>
            </w:pPr>
          </w:p>
          <w:p>
            <w:pPr>
              <w:pStyle w:val="Liste2"/>
              <w:numPr>
                <w:ilvl w:val="0"/>
                <w:numId w:val="0"/>
              </w:numPr>
              <w:ind w:left="473"/>
              <w:rPr>
                <w:lang w:val="de-DE"/>
              </w:rPr>
            </w:pPr>
            <w:r>
              <w:rPr>
                <w:lang w:val="de-DE"/>
              </w:rP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pPr>
            <w:r>
              <w:t xml:space="preserve">  Vorbereitung </w:t>
            </w:r>
            <w:proofErr w:type="spellStart"/>
            <w:r>
              <w:t>Stellungnahmeverfahren</w:t>
            </w:r>
            <w:proofErr w:type="spellEnd"/>
            <w:r>
              <w:t xml:space="preserve"> der Vorbereitung auf Herbst/Winter</w:t>
            </w:r>
          </w:p>
          <w:p>
            <w:pPr>
              <w:pStyle w:val="Liste1"/>
              <w:numPr>
                <w:ilvl w:val="0"/>
                <w:numId w:val="12"/>
              </w:numPr>
            </w:pPr>
            <w:r>
              <w:t>Analyse der benötigten Daten/Indikatoren</w:t>
            </w:r>
          </w:p>
          <w:p>
            <w:pPr>
              <w:pStyle w:val="Liste1"/>
              <w:numPr>
                <w:ilvl w:val="0"/>
                <w:numId w:val="12"/>
              </w:numPr>
            </w:pPr>
            <w:r>
              <w:t>Analyse der derzeit bestehenden Daten, Verbesserungen</w:t>
            </w:r>
          </w:p>
          <w:p>
            <w:pPr>
              <w:pStyle w:val="Liste1"/>
              <w:numPr>
                <w:ilvl w:val="0"/>
                <w:numId w:val="12"/>
              </w:numPr>
            </w:pPr>
            <w:r>
              <w:t>Bewertung der bestehenden Tools</w:t>
            </w:r>
          </w:p>
          <w:p>
            <w:pPr>
              <w:pStyle w:val="Liste1"/>
              <w:numPr>
                <w:ilvl w:val="0"/>
                <w:numId w:val="12"/>
              </w:numPr>
            </w:pPr>
            <w:r>
              <w:t xml:space="preserve">Durchführung einer </w:t>
            </w:r>
            <w:proofErr w:type="spellStart"/>
            <w:r>
              <w:t>Lessions-learned</w:t>
            </w:r>
            <w:proofErr w:type="spellEnd"/>
          </w:p>
          <w:p>
            <w:pPr>
              <w:pStyle w:val="Liste1"/>
              <w:numPr>
                <w:ilvl w:val="0"/>
                <w:numId w:val="0"/>
              </w:numPr>
              <w:ind w:left="473" w:hanging="360"/>
            </w:pPr>
          </w:p>
          <w:p>
            <w:pPr>
              <w:pStyle w:val="Liste1"/>
              <w:numPr>
                <w:ilvl w:val="0"/>
                <w:numId w:val="14"/>
              </w:numPr>
            </w:pPr>
            <w:r>
              <w:t>Alten/Pflegeheime in Stellungnahme mitansprechen</w:t>
            </w:r>
          </w:p>
          <w:p>
            <w:pPr>
              <w:pStyle w:val="1"/>
              <w:rPr>
                <w:sz w:val="22"/>
              </w:rPr>
            </w:pPr>
          </w:p>
        </w:tc>
        <w:tc>
          <w:tcPr>
            <w:tcW w:w="1463" w:type="dxa"/>
          </w:tcPr>
          <w:p>
            <w:pPr>
              <w:rPr>
                <w:sz w:val="22"/>
                <w:szCs w:val="22"/>
              </w:rPr>
            </w:pPr>
            <w:proofErr w:type="spellStart"/>
            <w:r>
              <w:rPr>
                <w:sz w:val="22"/>
                <w:szCs w:val="22"/>
              </w:rPr>
              <w:t>Präs</w:t>
            </w:r>
            <w:proofErr w:type="spellEnd"/>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numPr>
                <w:ilvl w:val="0"/>
                <w:numId w:val="14"/>
              </w:numPr>
            </w:pPr>
            <w:proofErr w:type="spellStart"/>
            <w:r>
              <w:t>Aussendeaktion</w:t>
            </w:r>
            <w:proofErr w:type="spellEnd"/>
            <w:r>
              <w:t xml:space="preserve"> an KiTa und Schule mit Thema Schutzimpfung für Kinder und Jugendliche wurde am 22.02 durchgeführt</w:t>
            </w:r>
          </w:p>
          <w:p>
            <w:pPr>
              <w:pStyle w:val="Liste1"/>
              <w:numPr>
                <w:ilvl w:val="0"/>
                <w:numId w:val="14"/>
              </w:numPr>
            </w:pPr>
            <w:r>
              <w:t xml:space="preserve">Der Erreger-Steckbrief liegt derzeit in der 1.Fassung vor, es wird um </w:t>
            </w:r>
            <w:proofErr w:type="spellStart"/>
            <w:proofErr w:type="gramStart"/>
            <w:r>
              <w:t>eine:n</w:t>
            </w:r>
            <w:proofErr w:type="spellEnd"/>
            <w:proofErr w:type="gramEnd"/>
            <w:r>
              <w:t xml:space="preserve"> </w:t>
            </w:r>
            <w:proofErr w:type="spellStart"/>
            <w:r>
              <w:t>Ansprechpartner:in</w:t>
            </w:r>
            <w:proofErr w:type="spellEnd"/>
            <w:r>
              <w:t xml:space="preserve"> im RKI gebeten, zeitlich reicht Rückmeldung bis nächste Woche</w:t>
            </w:r>
          </w:p>
          <w:p>
            <w:pPr>
              <w:pStyle w:val="2"/>
            </w:pPr>
            <w:r>
              <w:t>Presse</w:t>
            </w:r>
          </w:p>
          <w:p>
            <w:pPr>
              <w:pStyle w:val="Liste1"/>
              <w:numPr>
                <w:ilvl w:val="0"/>
                <w:numId w:val="15"/>
              </w:numPr>
            </w:pPr>
            <w:r>
              <w:t xml:space="preserve">BPK am Freitag 25.02. mit </w:t>
            </w:r>
            <w:proofErr w:type="spellStart"/>
            <w:r>
              <w:t>Präs</w:t>
            </w:r>
            <w:proofErr w:type="spellEnd"/>
            <w:r>
              <w:t>, soll mit Tweet begleitet werden</w:t>
            </w:r>
          </w:p>
          <w:p>
            <w:pPr>
              <w:pStyle w:val="Liste1"/>
              <w:numPr>
                <w:ilvl w:val="0"/>
                <w:numId w:val="15"/>
              </w:numPr>
            </w:pPr>
            <w:r>
              <w:t xml:space="preserve">Unklar, ob Donnerstag oder Freitag Veröffentlichung der Risikobewertung. Sollte Donnerstag die Risikobewertung veröffentlicht werden, soll in Abstimmung mit dem BMG entschieden werden, ob Presse dies mit einem Tweet begleitet. Bei Veröffentlichung am Freitag würde Presse die BPK eh twittern. </w:t>
            </w:r>
            <w:proofErr w:type="spellStart"/>
            <w:r>
              <w:t>Präs</w:t>
            </w:r>
            <w:proofErr w:type="spellEnd"/>
            <w:r>
              <w:t xml:space="preserve"> spricht dies mit Minister am 24.2 ab.</w:t>
            </w:r>
          </w:p>
          <w:p>
            <w:pPr>
              <w:pStyle w:val="Liste1"/>
              <w:numPr>
                <w:ilvl w:val="0"/>
                <w:numId w:val="15"/>
              </w:numPr>
            </w:pPr>
            <w:r>
              <w:t xml:space="preserve">Nachfrage zum Tweet bzgl. Wochenbericht und ob die sinkenden Fallzahlen berücksichtigt werden sollen </w:t>
            </w:r>
          </w:p>
          <w:p>
            <w:pPr>
              <w:pStyle w:val="Liste1"/>
              <w:numPr>
                <w:ilvl w:val="0"/>
                <w:numId w:val="0"/>
              </w:numPr>
              <w:ind w:left="833" w:hanging="360"/>
            </w:pPr>
            <w:r>
              <w:rPr>
                <w:i/>
              </w:rPr>
              <w:t>Antwort</w:t>
            </w:r>
            <w:r>
              <w:t xml:space="preserve">: Tweet, dass trotz sinkender Inzidenz die Lage bei der älteren AG ernst ist, Hinweis auf STIKO-Empfehlung und AHA+L Regel. Bzgl. der Veröffentlichung der Risikobewertung und Tweet </w:t>
            </w:r>
          </w:p>
          <w:p>
            <w:pPr>
              <w:pStyle w:val="Liste2"/>
              <w:numPr>
                <w:ilvl w:val="0"/>
                <w:numId w:val="0"/>
              </w:numPr>
              <w:rPr>
                <w:i/>
                <w:lang w:val="de-DE"/>
              </w:rPr>
            </w:pPr>
          </w:p>
          <w:p>
            <w:pPr>
              <w:pStyle w:val="2"/>
            </w:pPr>
            <w:r>
              <w:t>P1</w:t>
            </w:r>
          </w:p>
          <w:p>
            <w:pPr>
              <w:pStyle w:val="Liste1"/>
              <w:rPr>
                <w:i/>
              </w:rPr>
            </w:pPr>
            <w:r>
              <w:t>Erstellung einer Risikoeinschätzung einer COVID-19-Infektion und Erkrankung</w:t>
            </w:r>
          </w:p>
          <w:p>
            <w:pPr>
              <w:pStyle w:val="Liste2"/>
              <w:numPr>
                <w:ilvl w:val="0"/>
                <w:numId w:val="0"/>
              </w:numPr>
              <w:rPr>
                <w:lang w:val="de-DE"/>
              </w:rPr>
            </w:pPr>
            <w:r>
              <w:rPr>
                <w:lang w:val="de-DE"/>
              </w:rPr>
              <w:t>Derzeit mit Hr. Mielke, Hr. von Kleist und Fr. Diercke abgestimmt, soll in ganze Runde geschickt werden</w:t>
            </w:r>
          </w:p>
          <w:p>
            <w:pPr>
              <w:pStyle w:val="Liste2"/>
              <w:numPr>
                <w:ilvl w:val="0"/>
                <w:numId w:val="0"/>
              </w:numPr>
              <w:rPr>
                <w:lang w:val="de-DE"/>
              </w:rPr>
            </w:pPr>
          </w:p>
          <w:p>
            <w:pPr>
              <w:pStyle w:val="Liste2"/>
              <w:numPr>
                <w:ilvl w:val="0"/>
                <w:numId w:val="0"/>
              </w:numPr>
              <w:rPr>
                <w:b/>
                <w:lang w:val="de-DE"/>
              </w:rPr>
            </w:pPr>
            <w:r>
              <w:rPr>
                <w:b/>
                <w:lang w:val="de-DE"/>
              </w:rPr>
              <w:t>Diskussion</w:t>
            </w:r>
          </w:p>
          <w:p>
            <w:pPr>
              <w:pStyle w:val="Liste2"/>
              <w:numPr>
                <w:ilvl w:val="0"/>
                <w:numId w:val="16"/>
              </w:numPr>
              <w:rPr>
                <w:lang w:val="de-DE"/>
              </w:rPr>
            </w:pPr>
            <w:r>
              <w:rPr>
                <w:lang w:val="de-DE"/>
              </w:rPr>
              <w:lastRenderedPageBreak/>
              <w:t xml:space="preserve">Mitteilung Fr. </w:t>
            </w:r>
            <w:proofErr w:type="spellStart"/>
            <w:r>
              <w:rPr>
                <w:lang w:val="de-DE"/>
              </w:rPr>
              <w:t>Hanefeld</w:t>
            </w:r>
            <w:proofErr w:type="spellEnd"/>
            <w:r>
              <w:rPr>
                <w:lang w:val="de-DE"/>
              </w:rPr>
              <w:t xml:space="preserve">: Information von Hr. Beyer, dass am 22.02 eine Vorlage zur </w:t>
            </w:r>
            <w:proofErr w:type="spellStart"/>
            <w:r>
              <w:rPr>
                <w:lang w:val="de-DE"/>
              </w:rPr>
              <w:t>EinreiseVO</w:t>
            </w:r>
            <w:proofErr w:type="spellEnd"/>
            <w:r>
              <w:rPr>
                <w:lang w:val="de-DE"/>
              </w:rPr>
              <w:t xml:space="preserve"> ins Kabinett gegangen ist, die bei Annahme eine </w:t>
            </w:r>
            <w:proofErr w:type="spellStart"/>
            <w:r>
              <w:rPr>
                <w:lang w:val="de-DE"/>
              </w:rPr>
              <w:t>Entlistung</w:t>
            </w:r>
            <w:proofErr w:type="spellEnd"/>
            <w:r>
              <w:rPr>
                <w:lang w:val="de-DE"/>
              </w:rPr>
              <w:t xml:space="preserve"> der Hochrisikogebiete des BMGs als Folge hätte</w:t>
            </w:r>
          </w:p>
          <w:p>
            <w:pPr>
              <w:pStyle w:val="Liste2"/>
              <w:numPr>
                <w:ilvl w:val="0"/>
                <w:numId w:val="16"/>
              </w:numPr>
              <w:rPr>
                <w:lang w:val="de-DE"/>
              </w:rPr>
            </w:pPr>
            <w:r>
              <w:rPr>
                <w:lang w:val="de-DE"/>
              </w:rPr>
              <w:t>Anregung der Presse der Entfernung der Risikogebietsliste von der Seite des RKIs</w:t>
            </w:r>
          </w:p>
          <w:p>
            <w:pPr>
              <w:pStyle w:val="Liste2"/>
              <w:numPr>
                <w:ilvl w:val="0"/>
                <w:numId w:val="0"/>
              </w:numPr>
              <w:ind w:left="720"/>
              <w:rPr>
                <w:lang w:val="de-DE"/>
              </w:rPr>
            </w:pPr>
            <w:r>
              <w:rPr>
                <w:i/>
                <w:lang w:val="de-DE"/>
              </w:rPr>
              <w:t xml:space="preserve">Antwort </w:t>
            </w:r>
            <w:proofErr w:type="spellStart"/>
            <w:r>
              <w:rPr>
                <w:i/>
                <w:lang w:val="de-DE"/>
              </w:rPr>
              <w:t>Hanefeld</w:t>
            </w:r>
            <w:proofErr w:type="spellEnd"/>
            <w:r>
              <w:rPr>
                <w:lang w:val="de-DE"/>
              </w:rPr>
              <w:t>: da Vorlage schon im BMG vorliegt, ist eine zeitnahe Entfernung vermutlich unrealistisch</w:t>
            </w:r>
          </w:p>
          <w:p>
            <w:pPr>
              <w:pStyle w:val="Liste2"/>
              <w:numPr>
                <w:ilvl w:val="0"/>
                <w:numId w:val="16"/>
              </w:numPr>
              <w:rPr>
                <w:lang w:val="de-DE"/>
              </w:rPr>
            </w:pPr>
            <w:r>
              <w:rPr>
                <w:lang w:val="de-DE"/>
              </w:rPr>
              <w:t xml:space="preserve">Hierzu Info: </w:t>
            </w:r>
            <w:proofErr w:type="spellStart"/>
            <w:r>
              <w:rPr>
                <w:lang w:val="de-DE"/>
              </w:rPr>
              <w:t>EinreiseVO</w:t>
            </w:r>
            <w:proofErr w:type="spellEnd"/>
            <w:r>
              <w:rPr>
                <w:lang w:val="de-DE"/>
              </w:rPr>
              <w:t xml:space="preserve"> und </w:t>
            </w:r>
            <w:proofErr w:type="spellStart"/>
            <w:r>
              <w:rPr>
                <w:lang w:val="de-DE"/>
              </w:rPr>
              <w:t>SchutzmaßnahmenVO</w:t>
            </w:r>
            <w:proofErr w:type="spellEnd"/>
            <w:r>
              <w:rPr>
                <w:lang w:val="de-DE"/>
              </w:rPr>
              <w:t xml:space="preserve"> weisen Differenzen auf </w:t>
            </w:r>
          </w:p>
          <w:p>
            <w:pPr>
              <w:pStyle w:val="Liste2"/>
              <w:numPr>
                <w:ilvl w:val="0"/>
                <w:numId w:val="16"/>
              </w:numPr>
              <w:rPr>
                <w:lang w:val="de-DE"/>
              </w:rPr>
            </w:pPr>
            <w:r>
              <w:rPr>
                <w:lang w:val="de-DE"/>
              </w:rPr>
              <w:t xml:space="preserve">EU-Richtlinie legt fest, dass die Länder den </w:t>
            </w:r>
            <w:proofErr w:type="spellStart"/>
            <w:r>
              <w:rPr>
                <w:lang w:val="de-DE"/>
              </w:rPr>
              <w:t>Genesenenstatus</w:t>
            </w:r>
            <w:proofErr w:type="spellEnd"/>
            <w:r>
              <w:rPr>
                <w:lang w:val="de-DE"/>
              </w:rPr>
              <w:t xml:space="preserve"> über Antigennachweis akzeptieren können</w:t>
            </w:r>
          </w:p>
          <w:p>
            <w:pPr>
              <w:pStyle w:val="Liste1"/>
              <w:numPr>
                <w:ilvl w:val="0"/>
                <w:numId w:val="0"/>
              </w:numPr>
              <w:ind w:left="473"/>
            </w:pPr>
          </w:p>
          <w:p>
            <w:pPr>
              <w:pStyle w:val="Liste2"/>
              <w:numPr>
                <w:ilvl w:val="0"/>
                <w:numId w:val="0"/>
              </w:numPr>
              <w:rPr>
                <w:lang w:val="de-DE"/>
              </w:rPr>
            </w:pPr>
          </w:p>
          <w:p>
            <w:pPr>
              <w:pStyle w:val="Liste2"/>
              <w:numPr>
                <w:ilvl w:val="0"/>
                <w:numId w:val="0"/>
              </w:numPr>
              <w:rPr>
                <w:b/>
                <w:lang w:val="de-DE"/>
              </w:rPr>
            </w:pPr>
          </w:p>
          <w:p>
            <w:pPr>
              <w:pStyle w:val="Liste2"/>
              <w:numPr>
                <w:ilvl w:val="0"/>
                <w:numId w:val="0"/>
              </w:numPr>
              <w:rPr>
                <w:lang w:val="de-DE"/>
              </w:rPr>
            </w:pPr>
            <w:r>
              <w:rPr>
                <w:b/>
                <w:lang w:val="de-DE"/>
              </w:rPr>
              <w:t xml:space="preserve"> </w:t>
            </w:r>
            <w:proofErr w:type="spellStart"/>
            <w:r>
              <w:rPr>
                <w:b/>
                <w:lang w:val="de-DE"/>
              </w:rPr>
              <w:t>ToDo</w:t>
            </w:r>
            <w:proofErr w:type="spellEnd"/>
            <w:r>
              <w:rPr>
                <w:lang w:val="de-DE"/>
              </w:rPr>
              <w:t xml:space="preserve">: </w:t>
            </w:r>
          </w:p>
          <w:p>
            <w:pPr>
              <w:pStyle w:val="Liste2"/>
              <w:numPr>
                <w:ilvl w:val="0"/>
                <w:numId w:val="17"/>
              </w:numPr>
              <w:rPr>
                <w:i/>
                <w:lang w:val="de-DE"/>
              </w:rPr>
            </w:pPr>
            <w:r>
              <w:rPr>
                <w:i/>
                <w:lang w:val="de-DE"/>
              </w:rPr>
              <w:t xml:space="preserve">BZgA verfasst einen Erreger-Steckbrief und bittet um </w:t>
            </w:r>
            <w:proofErr w:type="spellStart"/>
            <w:proofErr w:type="gramStart"/>
            <w:r>
              <w:rPr>
                <w:i/>
                <w:lang w:val="de-DE"/>
              </w:rPr>
              <w:t>eine:n</w:t>
            </w:r>
            <w:proofErr w:type="spellEnd"/>
            <w:proofErr w:type="gramEnd"/>
            <w:r>
              <w:rPr>
                <w:i/>
                <w:lang w:val="de-DE"/>
              </w:rPr>
              <w:t xml:space="preserve"> </w:t>
            </w:r>
            <w:proofErr w:type="spellStart"/>
            <w:r>
              <w:rPr>
                <w:i/>
                <w:lang w:val="de-DE"/>
              </w:rPr>
              <w:t>Ansprechpartner:in</w:t>
            </w:r>
            <w:proofErr w:type="spellEnd"/>
            <w:r>
              <w:rPr>
                <w:i/>
                <w:lang w:val="de-DE"/>
              </w:rPr>
              <w:t xml:space="preserve"> im RKI (Rexroth)</w:t>
            </w:r>
          </w:p>
          <w:p>
            <w:pPr>
              <w:pStyle w:val="Liste2"/>
              <w:numPr>
                <w:ilvl w:val="0"/>
                <w:numId w:val="17"/>
              </w:numPr>
              <w:rPr>
                <w:i/>
                <w:lang w:val="de-DE"/>
              </w:rPr>
            </w:pPr>
            <w:r>
              <w:rPr>
                <w:i/>
                <w:lang w:val="de-DE"/>
              </w:rPr>
              <w:t>Weiterleitung der Risikoeinschätzung von P1 (Fr. Leuker) an Krisenstab</w:t>
            </w:r>
          </w:p>
          <w:p>
            <w:pPr>
              <w:pStyle w:val="Liste1"/>
              <w:numPr>
                <w:ilvl w:val="0"/>
                <w:numId w:val="0"/>
              </w:numPr>
              <w:ind w:left="473"/>
              <w:rPr>
                <w:i/>
              </w:rPr>
            </w:pPr>
          </w:p>
          <w:p>
            <w:pPr>
              <w:pStyle w:val="Liste1"/>
              <w:numPr>
                <w:ilvl w:val="0"/>
                <w:numId w:val="0"/>
              </w:numPr>
              <w:ind w:left="113"/>
            </w:pPr>
          </w:p>
          <w:p>
            <w:pPr>
              <w:pStyle w:val="Liste1"/>
              <w:numPr>
                <w:ilvl w:val="0"/>
                <w:numId w:val="0"/>
              </w:numPr>
              <w:ind w:left="113"/>
              <w:rPr>
                <w:i/>
              </w:rPr>
            </w:pPr>
            <w:r>
              <w:br/>
            </w:r>
          </w:p>
        </w:tc>
        <w:tc>
          <w:tcPr>
            <w:tcW w:w="1463" w:type="dxa"/>
          </w:tcPr>
          <w:p>
            <w:pPr>
              <w:rPr>
                <w:sz w:val="22"/>
                <w:szCs w:val="22"/>
              </w:rPr>
            </w:pPr>
          </w:p>
          <w:p>
            <w:pPr>
              <w:rPr>
                <w:sz w:val="22"/>
                <w:szCs w:val="22"/>
              </w:rPr>
            </w:pPr>
            <w:r>
              <w:rPr>
                <w:sz w:val="22"/>
                <w:szCs w:val="22"/>
              </w:rPr>
              <w:t xml:space="preserve">BZgA </w:t>
            </w:r>
          </w:p>
          <w:p>
            <w:pPr>
              <w:rPr>
                <w:sz w:val="22"/>
                <w:szCs w:val="22"/>
              </w:rPr>
            </w:pPr>
            <w:r>
              <w:rPr>
                <w:sz w:val="22"/>
                <w:szCs w:val="22"/>
              </w:rPr>
              <w:t xml:space="preserve">(Rose) </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t>(Leuker)</w:t>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numPr>
                <w:ilvl w:val="0"/>
                <w:numId w:val="19"/>
              </w:numPr>
            </w:pPr>
            <w:r>
              <w:t>Abteilung 3 soll Sprechpunkte für Fr. Teicherts Termin auf EU-Ebene zu möglichen Szenarien Herbst und mögliche Reaktionsmöglichkeiten vorbereiten</w:t>
            </w:r>
          </w:p>
          <w:p>
            <w:pPr>
              <w:pStyle w:val="Liste1"/>
              <w:numPr>
                <w:ilvl w:val="0"/>
                <w:numId w:val="19"/>
              </w:numPr>
            </w:pPr>
            <w:r>
              <w:t>Kurzbewertung SAGE-Szenario &amp; Vortrag Sprechpunkte sollen bis Freitag, 24.2 übermittelt werden</w:t>
            </w:r>
          </w:p>
          <w:p>
            <w:pPr>
              <w:pStyle w:val="Liste1"/>
              <w:numPr>
                <w:ilvl w:val="0"/>
                <w:numId w:val="19"/>
              </w:numPr>
            </w:pPr>
            <w:proofErr w:type="spellStart"/>
            <w:r>
              <w:t>Hamouda</w:t>
            </w:r>
            <w:proofErr w:type="spellEnd"/>
            <w:r>
              <w:t xml:space="preserve">: ECDC hat Papier vorgestellt mit möglichen Szenarien/Möglichkeiten, kann als Unterstützung genommen werden </w:t>
            </w:r>
          </w:p>
          <w:p>
            <w:pPr>
              <w:pStyle w:val="Liste1"/>
              <w:numPr>
                <w:ilvl w:val="0"/>
                <w:numId w:val="19"/>
              </w:numPr>
            </w:pPr>
            <w:r>
              <w:t>Je nach Variante sind mögliche Szenarien schwer einschätzbar, wichtig bleibt die Botschaft auf Impfung und AHA+L</w:t>
            </w:r>
          </w:p>
          <w:p>
            <w:pPr>
              <w:pStyle w:val="2"/>
            </w:pPr>
          </w:p>
          <w:p>
            <w:pPr>
              <w:pStyle w:val="Liste2"/>
              <w:numPr>
                <w:ilvl w:val="0"/>
                <w:numId w:val="0"/>
              </w:numPr>
              <w:rPr>
                <w:lang w:val="de-DE"/>
              </w:rPr>
            </w:pPr>
            <w:proofErr w:type="spellStart"/>
            <w:r>
              <w:rPr>
                <w:b/>
                <w:lang w:val="de-DE"/>
              </w:rPr>
              <w:t>ToDo</w:t>
            </w:r>
            <w:proofErr w:type="spellEnd"/>
            <w:r>
              <w:rPr>
                <w:lang w:val="de-DE"/>
              </w:rPr>
              <w:t xml:space="preserve">: </w:t>
            </w:r>
          </w:p>
          <w:p>
            <w:pPr>
              <w:pStyle w:val="Liste2"/>
              <w:numPr>
                <w:ilvl w:val="0"/>
                <w:numId w:val="19"/>
              </w:numPr>
              <w:rPr>
                <w:i/>
                <w:lang w:val="de-DE"/>
              </w:rPr>
            </w:pPr>
            <w:r>
              <w:rPr>
                <w:i/>
                <w:lang w:val="de-DE"/>
              </w:rPr>
              <w:t xml:space="preserve">Bitte um Zusendung der Ausarbeitung der SAGE-Szenarien von Hr. </w:t>
            </w:r>
            <w:proofErr w:type="spellStart"/>
            <w:r>
              <w:rPr>
                <w:i/>
                <w:lang w:val="de-DE"/>
              </w:rPr>
              <w:t>Schaade</w:t>
            </w:r>
            <w:proofErr w:type="spellEnd"/>
            <w:r>
              <w:rPr>
                <w:i/>
                <w:lang w:val="de-DE"/>
              </w:rPr>
              <w:t xml:space="preserve"> an Fr. Rexroth</w:t>
            </w:r>
          </w:p>
          <w:p>
            <w:pPr>
              <w:pStyle w:val="2"/>
              <w:rPr>
                <w:i/>
              </w:rPr>
            </w:pPr>
            <w:r>
              <w:t>RKI-intern</w:t>
            </w:r>
          </w:p>
          <w:p>
            <w:pPr>
              <w:pStyle w:val="Liste1"/>
              <w:numPr>
                <w:ilvl w:val="0"/>
                <w:numId w:val="19"/>
              </w:numPr>
            </w:pPr>
            <w:r>
              <w:t xml:space="preserve">Erste Ergebnisse der Modellierung von FG 33 (Hr. Wichmann) könnten diese Woche vorliegen </w:t>
            </w:r>
          </w:p>
          <w:p>
            <w:pPr>
              <w:pStyle w:val="Liste1"/>
              <w:numPr>
                <w:ilvl w:val="0"/>
                <w:numId w:val="19"/>
              </w:numPr>
            </w:pPr>
            <w:r>
              <w:t>Neue Varianten werden nicht mitmodelliert</w:t>
            </w:r>
          </w:p>
          <w:p>
            <w:pPr>
              <w:pStyle w:val="Liste1"/>
              <w:numPr>
                <w:ilvl w:val="0"/>
                <w:numId w:val="0"/>
              </w:numPr>
              <w:ind w:left="720"/>
            </w:pPr>
          </w:p>
          <w:p>
            <w:pPr>
              <w:pStyle w:val="Liste1"/>
              <w:numPr>
                <w:ilvl w:val="0"/>
                <w:numId w:val="0"/>
              </w:numPr>
              <w:ind w:left="720"/>
            </w:pPr>
          </w:p>
          <w:p>
            <w:pPr>
              <w:pStyle w:val="Liste1"/>
              <w:numPr>
                <w:ilvl w:val="0"/>
                <w:numId w:val="0"/>
              </w:numPr>
              <w:ind w:left="720"/>
            </w:pPr>
            <w:r>
              <w:t>Bericht AGI Rexroth:</w:t>
            </w:r>
          </w:p>
          <w:p>
            <w:pPr>
              <w:pStyle w:val="Liste1"/>
              <w:numPr>
                <w:ilvl w:val="0"/>
                <w:numId w:val="19"/>
              </w:numPr>
            </w:pPr>
            <w:r>
              <w:t>J&amp;J sind formal erst nach 3 Impfungen vollständig geimpft</w:t>
            </w:r>
          </w:p>
          <w:p>
            <w:pPr>
              <w:pStyle w:val="Liste1"/>
              <w:numPr>
                <w:ilvl w:val="0"/>
                <w:numId w:val="19"/>
              </w:numPr>
            </w:pPr>
            <w:r>
              <w:t>Problematisch für Impfquote und Berichterstattung</w:t>
            </w:r>
          </w:p>
          <w:p>
            <w:pPr>
              <w:pStyle w:val="Liste1"/>
              <w:numPr>
                <w:ilvl w:val="0"/>
                <w:numId w:val="19"/>
              </w:numPr>
            </w:pPr>
            <w:r>
              <w:lastRenderedPageBreak/>
              <w:t xml:space="preserve">BL diskutieren, ob Fallinformationen international geteilt werden sollen, da Länder keine </w:t>
            </w:r>
            <w:proofErr w:type="spellStart"/>
            <w:r>
              <w:t>KoNa</w:t>
            </w:r>
            <w:proofErr w:type="spellEnd"/>
            <w:r>
              <w:t xml:space="preserve"> mehr betreiben</w:t>
            </w:r>
          </w:p>
          <w:p>
            <w:pPr>
              <w:pStyle w:val="Liste1"/>
              <w:numPr>
                <w:ilvl w:val="0"/>
                <w:numId w:val="19"/>
              </w:numPr>
            </w:pPr>
            <w:r>
              <w:t>Überlegung der Abfrage an Länder, ob Fallinformationen international geteilt werden soll, nur Zusendung bei Bejahung</w:t>
            </w:r>
          </w:p>
          <w:p>
            <w:pPr>
              <w:pStyle w:val="Liste1"/>
              <w:numPr>
                <w:ilvl w:val="0"/>
                <w:numId w:val="0"/>
              </w:numPr>
              <w:ind w:left="720"/>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p>
          <w:p>
            <w:pPr>
              <w:rPr>
                <w:sz w:val="22"/>
                <w:szCs w:val="22"/>
                <w:lang w:val="en-GB"/>
              </w:rPr>
            </w:pPr>
            <w:r>
              <w:rPr>
                <w:sz w:val="22"/>
                <w:szCs w:val="22"/>
                <w:lang w:val="en-GB"/>
              </w:rPr>
              <w:t>(Rexroth)</w:t>
            </w: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p>
          <w:p>
            <w:pPr>
              <w:rPr>
                <w:sz w:val="22"/>
                <w:szCs w:val="22"/>
                <w:lang w:val="en-GB"/>
              </w:rPr>
            </w:pP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(nicht berichtet)</w:t>
            </w:r>
          </w:p>
        </w:tc>
        <w:tc>
          <w:tcPr>
            <w:tcW w:w="1463" w:type="dxa"/>
          </w:tcPr>
          <w:p>
            <w:pPr>
              <w:rPr>
                <w:sz w:val="22"/>
                <w:szCs w:val="22"/>
              </w:rPr>
            </w:pPr>
          </w:p>
          <w:p>
            <w:pPr>
              <w:rPr>
                <w:sz w:val="22"/>
                <w:szCs w:val="22"/>
              </w:rPr>
            </w:pPr>
            <w:r>
              <w:rPr>
                <w:sz w:val="22"/>
                <w:szCs w:val="22"/>
              </w:rPr>
              <w:t>Alle</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t>STIKO</w:t>
            </w:r>
          </w:p>
          <w:p>
            <w:pPr>
              <w:pStyle w:val="Liste1"/>
            </w:pPr>
            <w:r>
              <w:t>xxx</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Labordiagnostik</w:t>
            </w:r>
          </w:p>
          <w:p>
            <w:pPr>
              <w:pStyle w:val="2"/>
            </w:pPr>
            <w:r>
              <w:t>FG17</w:t>
            </w:r>
          </w:p>
          <w:p>
            <w:pPr>
              <w:pStyle w:val="Liste1"/>
            </w:pPr>
            <w:r>
              <w:t>Virologisches Sentinel hatte in den letzten 4 Wochen ## Proben, davon:</w:t>
            </w:r>
          </w:p>
          <w:p>
            <w:pPr>
              <w:pStyle w:val="Liste2"/>
            </w:pPr>
            <w:r>
              <w:t># SARS-CoV-2</w:t>
            </w:r>
          </w:p>
          <w:p>
            <w:pPr>
              <w:pStyle w:val="Liste2"/>
            </w:pPr>
            <w:r>
              <w:t>## Rhinovirus</w:t>
            </w:r>
          </w:p>
          <w:p>
            <w:pPr>
              <w:pStyle w:val="Liste2"/>
            </w:pPr>
            <w:r>
              <w:t>## Parainfluenzavirus</w:t>
            </w:r>
          </w:p>
          <w:p>
            <w:pPr>
              <w:pStyle w:val="Liste2"/>
            </w:pPr>
            <w:r>
              <w:t xml:space="preserve">## saisonale (endemische) Coronaviren </w:t>
            </w:r>
          </w:p>
          <w:p>
            <w:pPr>
              <w:pStyle w:val="Liste2"/>
            </w:pPr>
            <w:r>
              <w:t>## Metapneumovirus</w:t>
            </w:r>
          </w:p>
          <w:p>
            <w:pPr>
              <w:pStyle w:val="Liste2"/>
            </w:pPr>
            <w:r>
              <w:t xml:space="preserve">## </w:t>
            </w:r>
            <w:proofErr w:type="spellStart"/>
            <w:r>
              <w:t>Influenzavirus</w:t>
            </w:r>
            <w:proofErr w:type="spellEnd"/>
          </w:p>
          <w:p>
            <w:pPr>
              <w:pStyle w:val="Liste2"/>
            </w:pPr>
            <w:r>
              <w:t xml:space="preserve">Rest </w:t>
            </w:r>
            <w:proofErr w:type="spellStart"/>
            <w:r>
              <w:t>negativ</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lastRenderedPageBreak/>
              <w:t>17</w:t>
            </w:r>
          </w:p>
        </w:tc>
        <w:tc>
          <w:tcPr>
            <w:tcW w:w="6824" w:type="dxa"/>
          </w:tcPr>
          <w:p>
            <w:pPr>
              <w:pStyle w:val="1"/>
            </w:pPr>
            <w:r>
              <w:t>Andere Themen</w:t>
            </w:r>
          </w:p>
          <w:p>
            <w:pPr>
              <w:pStyle w:val="Liste1"/>
            </w:pPr>
            <w:r>
              <w:t xml:space="preserve">Nächste Sitzung: Freitag, 25.02.2022,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12</w:t>
      </w:r>
      <w:r>
        <w:rPr>
          <w:b/>
          <w:highlight w:val="yellow"/>
        </w:rPr>
        <w:t>:32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74BE"/>
    <w:multiLevelType w:val="hybridMultilevel"/>
    <w:tmpl w:val="A9EAEEF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477B08"/>
    <w:multiLevelType w:val="hybridMultilevel"/>
    <w:tmpl w:val="5538DAD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0F2AC7"/>
    <w:multiLevelType w:val="hybridMultilevel"/>
    <w:tmpl w:val="96B6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AC5A26"/>
    <w:multiLevelType w:val="hybridMultilevel"/>
    <w:tmpl w:val="9858F654"/>
    <w:lvl w:ilvl="0" w:tplc="EB4451E8">
      <w:start w:val="1"/>
      <w:numFmt w:val="bullet"/>
      <w:pStyle w:val="Liste1"/>
      <w:lvlText w:val=""/>
      <w:lvlJc w:val="left"/>
      <w:pPr>
        <w:ind w:left="473" w:hanging="360"/>
      </w:pPr>
      <w:rPr>
        <w:rFonts w:ascii="Symbol" w:hAnsi="Symbol" w:hint="default"/>
      </w:rPr>
    </w:lvl>
    <w:lvl w:ilvl="1" w:tplc="7A4C4BB4">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6"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BA64588"/>
    <w:multiLevelType w:val="hybridMultilevel"/>
    <w:tmpl w:val="652013F0"/>
    <w:lvl w:ilvl="0" w:tplc="04070013">
      <w:start w:val="1"/>
      <w:numFmt w:val="upperRoman"/>
      <w:lvlText w:val="%1."/>
      <w:lvlJc w:val="right"/>
      <w:pPr>
        <w:ind w:left="1193" w:hanging="360"/>
      </w:pPr>
    </w:lvl>
    <w:lvl w:ilvl="1" w:tplc="04070019" w:tentative="1">
      <w:start w:val="1"/>
      <w:numFmt w:val="lowerLetter"/>
      <w:lvlText w:val="%2."/>
      <w:lvlJc w:val="left"/>
      <w:pPr>
        <w:ind w:left="1913" w:hanging="360"/>
      </w:pPr>
    </w:lvl>
    <w:lvl w:ilvl="2" w:tplc="0407001B" w:tentative="1">
      <w:start w:val="1"/>
      <w:numFmt w:val="lowerRoman"/>
      <w:lvlText w:val="%3."/>
      <w:lvlJc w:val="right"/>
      <w:pPr>
        <w:ind w:left="2633" w:hanging="180"/>
      </w:pPr>
    </w:lvl>
    <w:lvl w:ilvl="3" w:tplc="0407000F" w:tentative="1">
      <w:start w:val="1"/>
      <w:numFmt w:val="decimal"/>
      <w:lvlText w:val="%4."/>
      <w:lvlJc w:val="left"/>
      <w:pPr>
        <w:ind w:left="3353" w:hanging="360"/>
      </w:pPr>
    </w:lvl>
    <w:lvl w:ilvl="4" w:tplc="04070019" w:tentative="1">
      <w:start w:val="1"/>
      <w:numFmt w:val="lowerLetter"/>
      <w:lvlText w:val="%5."/>
      <w:lvlJc w:val="left"/>
      <w:pPr>
        <w:ind w:left="4073" w:hanging="360"/>
      </w:pPr>
    </w:lvl>
    <w:lvl w:ilvl="5" w:tplc="0407001B" w:tentative="1">
      <w:start w:val="1"/>
      <w:numFmt w:val="lowerRoman"/>
      <w:lvlText w:val="%6."/>
      <w:lvlJc w:val="right"/>
      <w:pPr>
        <w:ind w:left="4793" w:hanging="180"/>
      </w:pPr>
    </w:lvl>
    <w:lvl w:ilvl="6" w:tplc="0407000F" w:tentative="1">
      <w:start w:val="1"/>
      <w:numFmt w:val="decimal"/>
      <w:lvlText w:val="%7."/>
      <w:lvlJc w:val="left"/>
      <w:pPr>
        <w:ind w:left="5513" w:hanging="360"/>
      </w:pPr>
    </w:lvl>
    <w:lvl w:ilvl="7" w:tplc="04070019" w:tentative="1">
      <w:start w:val="1"/>
      <w:numFmt w:val="lowerLetter"/>
      <w:lvlText w:val="%8."/>
      <w:lvlJc w:val="left"/>
      <w:pPr>
        <w:ind w:left="6233" w:hanging="360"/>
      </w:pPr>
    </w:lvl>
    <w:lvl w:ilvl="8" w:tplc="0407001B" w:tentative="1">
      <w:start w:val="1"/>
      <w:numFmt w:val="lowerRoman"/>
      <w:lvlText w:val="%9."/>
      <w:lvlJc w:val="right"/>
      <w:pPr>
        <w:ind w:left="6953" w:hanging="180"/>
      </w:pPr>
    </w:lvl>
  </w:abstractNum>
  <w:abstractNum w:abstractNumId="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663A59"/>
    <w:multiLevelType w:val="hybridMultilevel"/>
    <w:tmpl w:val="68F2646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B08AF"/>
    <w:multiLevelType w:val="hybridMultilevel"/>
    <w:tmpl w:val="8C2040EA"/>
    <w:lvl w:ilvl="0" w:tplc="71F40AC2">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9CC6F3C6">
      <w:start w:val="13"/>
      <w:numFmt w:val="bullet"/>
      <w:lvlText w:val=""/>
      <w:lvlJc w:val="left"/>
      <w:pPr>
        <w:ind w:left="2993" w:hanging="360"/>
      </w:pPr>
      <w:rPr>
        <w:rFonts w:ascii="Wingdings" w:eastAsiaTheme="minorHAnsi" w:hAnsi="Wingdings" w:cstheme="minorBidi"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EAE3824"/>
    <w:multiLevelType w:val="hybridMultilevel"/>
    <w:tmpl w:val="D2AA4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F9058E8"/>
    <w:multiLevelType w:val="hybridMultilevel"/>
    <w:tmpl w:val="27FEBD2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78E075F"/>
    <w:multiLevelType w:val="hybridMultilevel"/>
    <w:tmpl w:val="E048C454"/>
    <w:lvl w:ilvl="0" w:tplc="04070001">
      <w:start w:val="1"/>
      <w:numFmt w:val="bullet"/>
      <w:lvlText w:val=""/>
      <w:lvlJc w:val="left"/>
      <w:pPr>
        <w:ind w:left="833" w:hanging="360"/>
      </w:pPr>
      <w:rPr>
        <w:rFonts w:ascii="Symbol" w:hAnsi="Symbol"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6" w15:restartNumberingAfterBreak="0">
    <w:nsid w:val="69040D0E"/>
    <w:multiLevelType w:val="hybridMultilevel"/>
    <w:tmpl w:val="24B0E1E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7432773C"/>
    <w:multiLevelType w:val="hybridMultilevel"/>
    <w:tmpl w:val="67D24BC4"/>
    <w:lvl w:ilvl="0" w:tplc="04070003">
      <w:start w:val="1"/>
      <w:numFmt w:val="bullet"/>
      <w:lvlText w:val="o"/>
      <w:lvlJc w:val="left"/>
      <w:pPr>
        <w:ind w:left="1553" w:hanging="360"/>
      </w:pPr>
      <w:rPr>
        <w:rFonts w:ascii="Courier New" w:hAnsi="Courier New" w:cs="Courier New"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num w:numId="1">
    <w:abstractNumId w:val="8"/>
  </w:num>
  <w:num w:numId="2">
    <w:abstractNumId w:val="3"/>
  </w:num>
  <w:num w:numId="3">
    <w:abstractNumId w:val="2"/>
  </w:num>
  <w:num w:numId="4">
    <w:abstractNumId w:val="11"/>
  </w:num>
  <w:num w:numId="5">
    <w:abstractNumId w:val="6"/>
  </w:num>
  <w:num w:numId="6">
    <w:abstractNumId w:val="5"/>
  </w:num>
  <w:num w:numId="7">
    <w:abstractNumId w:val="10"/>
  </w:num>
  <w:num w:numId="8">
    <w:abstractNumId w:val="1"/>
  </w:num>
  <w:num w:numId="9">
    <w:abstractNumId w:val="18"/>
  </w:num>
  <w:num w:numId="10">
    <w:abstractNumId w:val="9"/>
  </w:num>
  <w:num w:numId="11">
    <w:abstractNumId w:val="17"/>
  </w:num>
  <w:num w:numId="12">
    <w:abstractNumId w:val="7"/>
  </w:num>
  <w:num w:numId="13">
    <w:abstractNumId w:val="12"/>
  </w:num>
  <w:num w:numId="14">
    <w:abstractNumId w:val="15"/>
  </w:num>
  <w:num w:numId="15">
    <w:abstractNumId w:val="0"/>
  </w:num>
  <w:num w:numId="16">
    <w:abstractNumId w:val="4"/>
  </w:num>
  <w:num w:numId="17">
    <w:abstractNumId w:val="16"/>
  </w:num>
  <w:num w:numId="18">
    <w:abstractNumId w:val="13"/>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syndrom-ARE-SARI-COVID_bis_KW07_2022_f&#252;r-Krisenstab.ppt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VOC20220223_LageAG_sk.pptx" TargetMode="External"/><Relationship Id="rId2" Type="http://schemas.openxmlformats.org/officeDocument/2006/relationships/numbering" Target="numbering.xml"/><Relationship Id="rId16" Type="http://schemas.openxmlformats.org/officeDocument/2006/relationships/hyperlink" Target="Testzahlerfassung%20am%20RKI_2022_02-23.pptx"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2022-02-23_Intensivregister_SPoCK.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LageNational_2022-02-23.ppt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51326-2455-4FD2-8910-87B3AEC6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1824</Words>
  <Characters>11496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Wolter, Amrei</cp:lastModifiedBy>
  <cp:revision>71</cp:revision>
  <cp:lastPrinted>2020-05-06T16:43:00Z</cp:lastPrinted>
  <dcterms:created xsi:type="dcterms:W3CDTF">2022-02-23T12:37:00Z</dcterms:created>
  <dcterms:modified xsi:type="dcterms:W3CDTF">2022-02-23T17:35:00Z</dcterms:modified>
</cp:coreProperties>
</file>