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09.05.2022,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highlight w:val="yellow"/>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Lars </w:t>
      </w:r>
      <w:proofErr w:type="spellStart"/>
      <w:r>
        <w:rPr>
          <w:sz w:val="22"/>
          <w:szCs w:val="22"/>
        </w:rPr>
        <w:t>Schaade</w:t>
      </w:r>
      <w:proofErr w:type="spellEnd"/>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spacing w:after="0"/>
        <w:ind w:left="1440"/>
        <w:contextualSpacing w:val="0"/>
        <w:rPr>
          <w:sz w:val="22"/>
          <w:szCs w:val="22"/>
        </w:rPr>
      </w:pP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rPr>
      </w:pPr>
      <w:r>
        <w:rPr>
          <w:sz w:val="22"/>
        </w:rPr>
        <w:t xml:space="preserve">Justus </w:t>
      </w:r>
      <w:proofErr w:type="spellStart"/>
      <w:r>
        <w:rPr>
          <w:sz w:val="22"/>
        </w:rPr>
        <w:t>Benzler</w:t>
      </w:r>
      <w:proofErr w:type="spellEnd"/>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1"/>
          <w:numId w:val="2"/>
        </w:numPr>
        <w:spacing w:after="0"/>
        <w:contextualSpacing w:val="0"/>
        <w:rPr>
          <w:sz w:val="22"/>
        </w:rPr>
      </w:pPr>
      <w:proofErr w:type="spellStart"/>
      <w:r>
        <w:rPr>
          <w:sz w:val="22"/>
        </w:rPr>
        <w:t>Nita</w:t>
      </w:r>
      <w:proofErr w:type="spellEnd"/>
      <w:r>
        <w:rPr>
          <w:sz w:val="22"/>
        </w:rPr>
        <w:t xml:space="preserve"> </w:t>
      </w:r>
      <w:proofErr w:type="spellStart"/>
      <w:r>
        <w:rPr>
          <w:sz w:val="22"/>
        </w:rPr>
        <w:t>Perumal</w:t>
      </w:r>
      <w:proofErr w:type="spellEnd"/>
    </w:p>
    <w:p>
      <w:pPr>
        <w:pStyle w:val="Listenabsatz"/>
        <w:numPr>
          <w:ilvl w:val="1"/>
          <w:numId w:val="2"/>
        </w:numPr>
        <w:spacing w:after="0"/>
        <w:contextualSpacing w:val="0"/>
        <w:rPr>
          <w:sz w:val="22"/>
        </w:rPr>
      </w:pPr>
      <w:r>
        <w:rPr>
          <w:sz w:val="22"/>
        </w:rPr>
        <w:t>Viktoria Schönfeld</w:t>
      </w:r>
    </w:p>
    <w:p>
      <w:pPr>
        <w:pStyle w:val="Listenabsatz"/>
        <w:numPr>
          <w:ilvl w:val="1"/>
          <w:numId w:val="2"/>
        </w:numPr>
        <w:spacing w:after="0"/>
        <w:contextualSpacing w:val="0"/>
        <w:rPr>
          <w:sz w:val="22"/>
        </w:rPr>
      </w:pPr>
      <w:r>
        <w:rPr>
          <w:sz w:val="22"/>
        </w:rPr>
        <w:t>FG33 unbekannt</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Linda Seefeld</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sz w:val="20"/>
              </w:rPr>
            </w:pPr>
            <w:r>
              <w:rPr>
                <w:rStyle w:val="2Zchn"/>
                <w:sz w:val="22"/>
                <w:szCs w:val="22"/>
              </w:rPr>
              <w:t>International</w:t>
            </w:r>
            <w:r>
              <w:rPr>
                <w:rStyle w:val="TagMiZchn"/>
                <w:bCs/>
              </w:rPr>
              <w:t xml:space="preserve"> </w:t>
            </w:r>
            <w:r>
              <w:rPr>
                <w:rStyle w:val="TagMiZchn"/>
                <w:bCs/>
                <w:sz w:val="22"/>
              </w:rPr>
              <w:t>(nur mittwochs)</w:t>
            </w:r>
          </w:p>
          <w:p>
            <w:pPr>
              <w:pStyle w:val="Liste2"/>
            </w:pPr>
            <w:proofErr w:type="spellStart"/>
            <w:r>
              <w:t>nicht</w:t>
            </w:r>
            <w:proofErr w:type="spellEnd"/>
            <w:r>
              <w:t xml:space="preserve"> </w:t>
            </w:r>
            <w:proofErr w:type="spellStart"/>
            <w:r>
              <w:t>berichtet</w:t>
            </w:r>
            <w:proofErr w:type="spellEnd"/>
          </w:p>
          <w:p>
            <w:pPr>
              <w:pStyle w:val="Liste2"/>
              <w:numPr>
                <w:ilvl w:val="0"/>
                <w:numId w:val="0"/>
              </w:numPr>
              <w:ind w:left="833"/>
            </w:pP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25.299.300(+3350), davon 136.538 (+5) Todesfälle (23 GA aus 5 BL, nämlich SH, NRW, HH, Berlin und TH, haben am Wochenende gemeldet)</w:t>
            </w:r>
          </w:p>
          <w:p>
            <w:pPr>
              <w:pStyle w:val="Liste2"/>
              <w:rPr>
                <w:lang w:val="de-DE"/>
              </w:rPr>
            </w:pPr>
            <w:r>
              <w:rPr>
                <w:lang w:val="de-DE"/>
              </w:rPr>
              <w:t xml:space="preserve">7-Tage-Inzidenz:  499,2/100.000 </w:t>
            </w:r>
            <w:proofErr w:type="spellStart"/>
            <w:r>
              <w:rPr>
                <w:lang w:val="de-DE"/>
              </w:rPr>
              <w:t>Einw</w:t>
            </w:r>
            <w:proofErr w:type="spellEnd"/>
            <w:r>
              <w:rPr>
                <w:lang w:val="de-DE"/>
              </w:rPr>
              <w:t xml:space="preserve">. </w:t>
            </w:r>
          </w:p>
          <w:p>
            <w:pPr>
              <w:pStyle w:val="Liste2"/>
              <w:rPr>
                <w:lang w:val="de-DE"/>
              </w:rPr>
            </w:pPr>
            <w:proofErr w:type="spellStart"/>
            <w:r>
              <w:rPr>
                <w:lang w:val="de-DE"/>
              </w:rPr>
              <w:t>Impfmonitoring</w:t>
            </w:r>
            <w:proofErr w:type="spellEnd"/>
            <w:r>
              <w:rPr>
                <w:lang w:val="de-DE"/>
              </w:rPr>
              <w:t>: Geimpfte mit 1. Dosis 64.512.374 (77,6%), mit vollständiger Impfung 63.039.522 (75,8%)</w:t>
            </w:r>
          </w:p>
          <w:p>
            <w:pPr>
              <w:pStyle w:val="Liste2"/>
              <w:rPr>
                <w:lang w:val="de-DE"/>
              </w:rPr>
            </w:pPr>
            <w:r>
              <w:rPr>
                <w:lang w:val="de-DE"/>
              </w:rPr>
              <w:t>Verlauf der 7-Tage-Inzidenz der Bundesländer:</w:t>
            </w:r>
          </w:p>
          <w:p>
            <w:pPr>
              <w:pStyle w:val="Liste3"/>
            </w:pPr>
            <w:r>
              <w:t>Rückgang der 7d-Inzidenz</w:t>
            </w:r>
          </w:p>
          <w:p>
            <w:pPr>
              <w:pStyle w:val="Liste3"/>
            </w:pPr>
            <w:r>
              <w:t>in östlichen BL niedrigere Inzidenzen, während im Norden höhere</w:t>
            </w:r>
          </w:p>
          <w:p>
            <w:pPr>
              <w:pStyle w:val="Liste3"/>
            </w:pPr>
            <w:r>
              <w:t>Altersgruppen: die niedrigeren Inzidenzen bei Ü80, 0-4-Jährigen und 60-79-Jährigen; höhere Inzidenzen bei 15-34, 5-14 und 35-59-Jährigen</w:t>
            </w:r>
          </w:p>
          <w:p>
            <w:pPr>
              <w:pStyle w:val="Liste2"/>
              <w:rPr>
                <w:rStyle w:val="TagMiZchn"/>
                <w:b w:val="0"/>
                <w:bCs/>
                <w:lang w:val="de-DE"/>
              </w:rPr>
            </w:pPr>
            <w:r>
              <w:rPr>
                <w:rStyle w:val="3Zchn"/>
                <w:b w:val="0"/>
                <w:lang w:val="de-DE"/>
              </w:rPr>
              <w:t>Testkapazität und Testungen</w:t>
            </w:r>
            <w:r>
              <w:rPr>
                <w:lang w:val="de-DE"/>
              </w:rPr>
              <w:t xml:space="preserve"> </w:t>
            </w:r>
            <w:r>
              <w:rPr>
                <w:rStyle w:val="TagMiZchn"/>
                <w:bCs/>
                <w:lang w:val="de-DE"/>
              </w:rPr>
              <w:t xml:space="preserve">(nur mittwochs) </w:t>
            </w:r>
          </w:p>
          <w:p>
            <w:pPr>
              <w:pStyle w:val="Liste2"/>
            </w:pPr>
            <w:r>
              <w:t>(nicht berichtet)</w:t>
            </w:r>
          </w:p>
          <w:p>
            <w:pPr>
              <w:pStyle w:val="Liste2"/>
            </w:pPr>
            <w:r>
              <w:t xml:space="preserve">ARS-Daten </w:t>
            </w:r>
          </w:p>
          <w:p>
            <w:pPr>
              <w:pStyle w:val="Liste2"/>
            </w:pPr>
            <w:r>
              <w:t>(nicht berichtet)</w:t>
            </w:r>
          </w:p>
          <w:p>
            <w:pPr>
              <w:pStyle w:val="Liste2"/>
            </w:pPr>
            <w:r>
              <w:t>VOC-Bericht</w:t>
            </w:r>
          </w:p>
          <w:p>
            <w:pPr>
              <w:pStyle w:val="Liste2"/>
            </w:pPr>
            <w:r>
              <w:t>(nicht berichtet)</w:t>
            </w:r>
          </w:p>
          <w:p>
            <w:pPr>
              <w:pStyle w:val="Liste2"/>
            </w:pPr>
            <w:r>
              <w:t>Molekulare Surveillance (nur mittwochs)</w:t>
            </w:r>
          </w:p>
          <w:p>
            <w:pPr>
              <w:pStyle w:val="Liste2"/>
            </w:pPr>
            <w:r>
              <w:t>(nicht berichtet)</w:t>
            </w:r>
          </w:p>
          <w:p>
            <w:pPr>
              <w:pStyle w:val="Liste2"/>
            </w:pPr>
            <w:proofErr w:type="spellStart"/>
            <w:r>
              <w:t>Syndromische</w:t>
            </w:r>
            <w:proofErr w:type="spellEnd"/>
            <w:r>
              <w:t xml:space="preserv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pPr>
            <w:r>
              <w:t>(nicht berichtet)</w:t>
            </w:r>
          </w:p>
          <w:p>
            <w:pPr>
              <w:pStyle w:val="Liste2"/>
              <w:rPr>
                <w:rStyle w:val="TagMiZchn"/>
                <w:b w:val="0"/>
                <w:lang w:val="de-DE"/>
              </w:rPr>
            </w:pPr>
            <w:r>
              <w:rPr>
                <w:lang w:val="de-DE"/>
              </w:rPr>
              <w:t xml:space="preserve">Virologische Surveillance, NRZ Influenza-Daten </w:t>
            </w:r>
            <w:r>
              <w:rPr>
                <w:rStyle w:val="TagMiZchn"/>
                <w:lang w:val="de-DE"/>
              </w:rPr>
              <w:t xml:space="preserve">(nur mittwochs) </w:t>
            </w:r>
          </w:p>
          <w:p>
            <w:pPr>
              <w:pStyle w:val="Liste2"/>
            </w:pPr>
            <w:r>
              <w:t>(nicht berichtet)</w:t>
            </w:r>
          </w:p>
          <w:p>
            <w:pPr>
              <w:pStyle w:val="Liste2"/>
              <w:rPr>
                <w:rStyle w:val="TagMiZchn"/>
                <w:b w:val="0"/>
                <w:bCs/>
                <w:lang w:val="de-DE"/>
              </w:rPr>
            </w:pPr>
            <w:r>
              <w:rPr>
                <w:lang w:val="de-DE"/>
              </w:rPr>
              <w:t xml:space="preserve">Zahlen zum DIVI-Intensivregister </w:t>
            </w:r>
            <w:r>
              <w:rPr>
                <w:rStyle w:val="TagMiZchn"/>
                <w:bCs/>
                <w:lang w:val="de-DE"/>
              </w:rPr>
              <w:t>(nur mittwochs)</w:t>
            </w:r>
          </w:p>
          <w:p>
            <w:pPr>
              <w:pStyle w:val="Liste2"/>
            </w:pPr>
            <w:r>
              <w:t>(nicht berichtet)</w:t>
            </w: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montags</w:t>
            </w:r>
            <w:proofErr w:type="spellEnd"/>
            <w:r>
              <w:rPr>
                <w:b/>
                <w:i/>
                <w:color w:val="95B3D7" w:themeColor="accent1" w:themeTint="99"/>
                <w:sz w:val="20"/>
              </w:rPr>
              <w:t>)</w:t>
            </w:r>
          </w:p>
          <w:p>
            <w:pPr>
              <w:pStyle w:val="Liste2"/>
            </w:pPr>
            <w:r>
              <w:t>(nicht berichtet)</w:t>
            </w:r>
          </w:p>
          <w:p>
            <w:pPr>
              <w:pStyle w:val="Liste2"/>
              <w:numPr>
                <w:ilvl w:val="0"/>
                <w:numId w:val="0"/>
              </w:numPr>
              <w:ind w:left="473"/>
            </w:pPr>
          </w:p>
          <w:p>
            <w:pPr>
              <w:pStyle w:val="Liste2"/>
              <w:numPr>
                <w:ilvl w:val="0"/>
                <w:numId w:val="0"/>
              </w:numPr>
              <w:ind w:left="473"/>
              <w:rPr>
                <w:lang w:val="de-DE"/>
              </w:rPr>
            </w:pPr>
            <w:r>
              <w:rPr>
                <w:lang w:val="de-DE"/>
              </w:rPr>
              <w:t>Frage1: Soll Nationale Lage weiterhin montags berichtet werden? Antwort: Nein, nur noch mittwochs</w:t>
            </w:r>
          </w:p>
          <w:p>
            <w:pPr>
              <w:pStyle w:val="Liste2"/>
              <w:numPr>
                <w:ilvl w:val="0"/>
                <w:numId w:val="0"/>
              </w:numPr>
              <w:ind w:left="473"/>
              <w:rPr>
                <w:lang w:val="de-DE"/>
              </w:rPr>
            </w:pPr>
            <w:r>
              <w:rPr>
                <w:lang w:val="de-DE"/>
              </w:rPr>
              <w:t>Frage2: Krisenstabssitzung nur noch mittwochs? Antwort: Wird in der nächsten Sitzung entschieden!</w:t>
            </w:r>
          </w:p>
          <w:p>
            <w:pPr>
              <w:pStyle w:val="Liste2"/>
              <w:numPr>
                <w:ilvl w:val="0"/>
                <w:numId w:val="0"/>
              </w:numPr>
              <w:ind w:left="473"/>
              <w:rPr>
                <w:lang w:val="de-DE"/>
              </w:rPr>
            </w:pPr>
          </w:p>
          <w:p>
            <w:pPr>
              <w:pStyle w:val="Liste2"/>
              <w:numPr>
                <w:ilvl w:val="0"/>
                <w:numId w:val="0"/>
              </w:numPr>
              <w:ind w:left="473"/>
              <w:rPr>
                <w:b/>
                <w:lang w:val="de-DE"/>
              </w:rPr>
            </w:pPr>
            <w:r>
              <w:rPr>
                <w:b/>
                <w:lang w:val="de-DE"/>
              </w:rPr>
              <w:t xml:space="preserve">ToDo1: </w:t>
            </w:r>
          </w:p>
          <w:p>
            <w:pPr>
              <w:pStyle w:val="Liste2"/>
              <w:numPr>
                <w:ilvl w:val="0"/>
                <w:numId w:val="0"/>
              </w:numPr>
              <w:ind w:left="473"/>
              <w:rPr>
                <w:i/>
                <w:lang w:val="de-DE"/>
              </w:rPr>
            </w:pPr>
            <w:r>
              <w:rPr>
                <w:i/>
                <w:lang w:val="de-DE"/>
              </w:rPr>
              <w:t>Agenda Krisenstab anpassen, dass Lage National nur noch mittwochs berichtet wird (Lagezentrum)</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r>
              <w:rPr>
                <w:sz w:val="22"/>
                <w:szCs w:val="22"/>
              </w:rPr>
              <w:t xml:space="preserve">FG32 (Diercke) </w:t>
            </w: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Update Impfen</w:t>
            </w:r>
            <w:r>
              <w:rPr>
                <w:b/>
                <w:sz w:val="28"/>
              </w:rPr>
              <w:t xml:space="preserve"> </w:t>
            </w:r>
            <w:r>
              <w:rPr>
                <w:rStyle w:val="TagFrZchn"/>
              </w:rPr>
              <w:t>(nur montags)</w:t>
            </w:r>
          </w:p>
          <w:p>
            <w:pPr>
              <w:pStyle w:val="Liste1"/>
            </w:pPr>
            <w:r>
              <w:lastRenderedPageBreak/>
              <w:t>Es wurden die Ergebnisse der Impfeffektivitätsanalyse vorgestellt mit und ohne Daten von SORMAS</w:t>
            </w:r>
          </w:p>
          <w:p>
            <w:pPr>
              <w:pStyle w:val="Liste1"/>
            </w:pPr>
            <w:r>
              <w:t xml:space="preserve">Folien </w:t>
            </w:r>
            <w:hyperlink r:id="rId15" w:history="1">
              <w:r>
                <w:rPr>
                  <w:rStyle w:val="Hyperlink"/>
                </w:rPr>
                <w:t>hier</w:t>
              </w:r>
            </w:hyperlink>
          </w:p>
          <w:p>
            <w:pPr>
              <w:pStyle w:val="Liste1"/>
            </w:pPr>
            <w:r>
              <w:t xml:space="preserve">Da bei der Analyse der </w:t>
            </w:r>
            <w:proofErr w:type="spellStart"/>
            <w:r>
              <w:t>Impfeffektivitäent</w:t>
            </w:r>
            <w:proofErr w:type="spellEnd"/>
            <w:r>
              <w:t xml:space="preserve"> auffiel, dass die Effektivität der Grundimmunisierung höher ausfiel als die der </w:t>
            </w:r>
            <w:proofErr w:type="spellStart"/>
            <w:r>
              <w:t>Boosterimpfung</w:t>
            </w:r>
            <w:proofErr w:type="spellEnd"/>
            <w:r>
              <w:t xml:space="preserve">, wurde dem auf den Grund gegangen. Es wurde vermutet, dass fehlerhafte SORMAS Daten dazu führten. </w:t>
            </w:r>
          </w:p>
          <w:p>
            <w:pPr>
              <w:pStyle w:val="Liste1"/>
            </w:pPr>
            <w:r>
              <w:t>Die Analyse zeigte jedoch, dass auch nach Ausschluss der SORMAS Daten, dieser Effekt noch sichtbar war.</w:t>
            </w:r>
          </w:p>
          <w:p>
            <w:pPr>
              <w:pStyle w:val="Liste1"/>
            </w:pPr>
            <w:r>
              <w:t>Allerdings zeigte die Analyse der reinen SORMAS Daten, dass die Effektivität aller Impfungen mit der Zeit nachließ, was nicht erklärbar war. Daher müssen SORMAS Daten bereinigt werden</w:t>
            </w:r>
          </w:p>
          <w:p>
            <w:pPr>
              <w:pStyle w:val="Liste1"/>
            </w:pPr>
            <w:r>
              <w:t>Diskussion:</w:t>
            </w:r>
          </w:p>
          <w:p>
            <w:pPr>
              <w:pStyle w:val="Liste1"/>
              <w:numPr>
                <w:ilvl w:val="0"/>
                <w:numId w:val="47"/>
              </w:numPr>
            </w:pPr>
            <w:r>
              <w:t xml:space="preserve">Die scheinbar höhere Effektivität der Grundimmunisierung lässt sich dadurch erklären, dass mit fortschreitender Durchseuchung die Ungeimpften nicht mehr immunnaiv sind, sondern bereits eine oder mehrere Infektionen durchgemacht haben und daher die vermeintliche Grundimmunisierung eher wie eine </w:t>
            </w:r>
            <w:proofErr w:type="spellStart"/>
            <w:r>
              <w:t>Boosterimfung</w:t>
            </w:r>
            <w:proofErr w:type="spellEnd"/>
            <w:r>
              <w:t xml:space="preserve"> wirkt</w:t>
            </w:r>
          </w:p>
          <w:p>
            <w:pPr>
              <w:pStyle w:val="Liste1"/>
              <w:numPr>
                <w:ilvl w:val="0"/>
                <w:numId w:val="47"/>
              </w:numPr>
            </w:pPr>
            <w:r>
              <w:t>Sollten die SORMAS Daten ganz weggelassen werden?  Nein, da sie ca. 30% des Datensatzes ausmachen. Zudem ist der Prozess der Datenbereinigung schon weit fortgeschritten, d.h. notwendige Parameter wurden bereits diskutiert und festgelegt und es muss im Prinzip nur noch hausgeführt werden</w:t>
            </w:r>
          </w:p>
          <w:p>
            <w:pPr>
              <w:pStyle w:val="Liste1"/>
              <w:numPr>
                <w:ilvl w:val="0"/>
                <w:numId w:val="47"/>
              </w:numPr>
            </w:pPr>
            <w:r>
              <w:t>Den BL soll nun bereits vorsichtig kommuniziert werden, dass SORMAS fehlerhaft ist</w:t>
            </w:r>
          </w:p>
          <w:p>
            <w:pPr>
              <w:pStyle w:val="2"/>
              <w:rPr>
                <w:sz w:val="22"/>
                <w:szCs w:val="22"/>
              </w:rPr>
            </w:pPr>
            <w:r>
              <w:rPr>
                <w:sz w:val="22"/>
                <w:szCs w:val="22"/>
              </w:rPr>
              <w:t>STIKO</w:t>
            </w:r>
          </w:p>
          <w:p>
            <w:pPr>
              <w:pStyle w:val="Listenabsatz"/>
              <w:numPr>
                <w:ilvl w:val="0"/>
                <w:numId w:val="49"/>
              </w:numPr>
              <w:spacing w:line="276" w:lineRule="auto"/>
              <w:rPr>
                <w:sz w:val="22"/>
                <w:szCs w:val="22"/>
              </w:rPr>
            </w:pPr>
            <w:r>
              <w:rPr>
                <w:sz w:val="22"/>
                <w:szCs w:val="22"/>
              </w:rPr>
              <w:t xml:space="preserve">Zwei Entwürfe gehen demnächst ins Stellungnahme Verfahren: </w:t>
            </w:r>
          </w:p>
          <w:p>
            <w:pPr>
              <w:pStyle w:val="Listenabsatz"/>
              <w:numPr>
                <w:ilvl w:val="0"/>
                <w:numId w:val="50"/>
              </w:numPr>
              <w:spacing w:line="276" w:lineRule="auto"/>
              <w:rPr>
                <w:rStyle w:val="1Zchn"/>
                <w:b w:val="0"/>
                <w:sz w:val="22"/>
                <w:szCs w:val="22"/>
              </w:rPr>
            </w:pPr>
            <w:r>
              <w:rPr>
                <w:rStyle w:val="1Zchn"/>
                <w:b w:val="0"/>
                <w:sz w:val="22"/>
                <w:szCs w:val="22"/>
              </w:rPr>
              <w:t>Kinderimpfung für 5-11-Jährige</w:t>
            </w:r>
          </w:p>
          <w:p>
            <w:pPr>
              <w:pStyle w:val="Listenabsatz"/>
              <w:numPr>
                <w:ilvl w:val="0"/>
                <w:numId w:val="50"/>
              </w:numPr>
              <w:spacing w:line="276" w:lineRule="auto"/>
              <w:rPr>
                <w:rStyle w:val="1Zchn"/>
                <w:b w:val="0"/>
                <w:sz w:val="22"/>
                <w:szCs w:val="22"/>
                <w:highlight w:val="yellow"/>
              </w:rPr>
            </w:pPr>
            <w:r>
              <w:rPr>
                <w:rStyle w:val="1Zchn"/>
                <w:b w:val="0"/>
                <w:sz w:val="22"/>
                <w:szCs w:val="22"/>
                <w:highlight w:val="yellow"/>
              </w:rPr>
              <w:t>Impfung nach COVID-19 Infektion</w:t>
            </w:r>
          </w:p>
          <w:p>
            <w:pPr>
              <w:pStyle w:val="Listenabsatz"/>
              <w:numPr>
                <w:ilvl w:val="0"/>
                <w:numId w:val="49"/>
              </w:numPr>
              <w:spacing w:line="276" w:lineRule="auto"/>
              <w:rPr>
                <w:rStyle w:val="1Zchn"/>
                <w:b w:val="0"/>
                <w:sz w:val="22"/>
                <w:szCs w:val="22"/>
              </w:rPr>
            </w:pPr>
            <w:r>
              <w:rPr>
                <w:rStyle w:val="1Zchn"/>
                <w:b w:val="0"/>
                <w:sz w:val="22"/>
                <w:szCs w:val="22"/>
              </w:rPr>
              <w:t xml:space="preserve">Die Studiendaten für den Sanofi-Impfstoff sowie für </w:t>
            </w:r>
            <w:proofErr w:type="spellStart"/>
            <w:r>
              <w:rPr>
                <w:rStyle w:val="1Zchn"/>
                <w:b w:val="0"/>
                <w:sz w:val="22"/>
                <w:szCs w:val="22"/>
              </w:rPr>
              <w:t>Valneva</w:t>
            </w:r>
            <w:proofErr w:type="spellEnd"/>
            <w:r>
              <w:rPr>
                <w:rStyle w:val="1Zchn"/>
                <w:b w:val="0"/>
                <w:sz w:val="22"/>
                <w:szCs w:val="22"/>
              </w:rPr>
              <w:t xml:space="preserve"> liegen vor und werden demnächst durch die STIKO geprüft.</w:t>
            </w:r>
          </w:p>
          <w:p>
            <w:pPr>
              <w:spacing w:line="276" w:lineRule="auto"/>
              <w:ind w:left="360"/>
              <w:rPr>
                <w:rStyle w:val="1Zchn"/>
                <w:b w:val="0"/>
                <w:sz w:val="22"/>
                <w:szCs w:val="22"/>
              </w:rPr>
            </w:pPr>
          </w:p>
          <w:p>
            <w:pPr>
              <w:spacing w:line="276" w:lineRule="auto"/>
              <w:rPr>
                <w:rStyle w:val="1Zchn"/>
                <w:b w:val="0"/>
                <w:sz w:val="22"/>
                <w:szCs w:val="22"/>
              </w:rPr>
            </w:pPr>
            <w:r>
              <w:rPr>
                <w:rStyle w:val="1Zchn"/>
                <w:b w:val="0"/>
                <w:sz w:val="22"/>
                <w:szCs w:val="22"/>
              </w:rPr>
              <w:t xml:space="preserve">Frage: Gibt es Pläne zur Ausweitung der Empfehlung von </w:t>
            </w:r>
            <w:proofErr w:type="spellStart"/>
            <w:r>
              <w:rPr>
                <w:rStyle w:val="1Zchn"/>
                <w:b w:val="0"/>
                <w:sz w:val="22"/>
                <w:szCs w:val="22"/>
              </w:rPr>
              <w:t>Boosterimpfungen</w:t>
            </w:r>
            <w:proofErr w:type="spellEnd"/>
            <w:r>
              <w:rPr>
                <w:rStyle w:val="1Zchn"/>
                <w:b w:val="0"/>
                <w:sz w:val="22"/>
                <w:szCs w:val="22"/>
              </w:rPr>
              <w:t xml:space="preserve"> auf andere Altersgruppen oder Risikogruppen? Antwort: Zurzeit gibt es keine Pläne dazu.</w:t>
            </w:r>
          </w:p>
          <w:p>
            <w:pPr>
              <w:spacing w:line="276" w:lineRule="auto"/>
              <w:rPr>
                <w:rStyle w:val="1Zchn"/>
                <w:b w:val="0"/>
                <w:sz w:val="22"/>
                <w:szCs w:val="22"/>
              </w:rPr>
            </w:pPr>
            <w:r>
              <w:rPr>
                <w:rStyle w:val="1Zchn"/>
                <w:b w:val="0"/>
                <w:sz w:val="22"/>
                <w:szCs w:val="22"/>
              </w:rPr>
              <w:t>Anmerkung durch Krisenstab: Bitte um STIKO Stellungnahme zur post-exposition Prophylaxe für Influenza</w:t>
            </w:r>
          </w:p>
          <w:p>
            <w:pPr>
              <w:spacing w:line="276" w:lineRule="auto"/>
              <w:rPr>
                <w:rStyle w:val="1Zchn"/>
                <w:sz w:val="22"/>
                <w:szCs w:val="22"/>
              </w:rPr>
            </w:pPr>
          </w:p>
          <w:p>
            <w:pPr>
              <w:spacing w:line="276" w:lineRule="auto"/>
              <w:rPr>
                <w:rStyle w:val="1Zchn"/>
                <w:b w:val="0"/>
                <w:sz w:val="24"/>
              </w:rPr>
            </w:pPr>
            <w:r>
              <w:rPr>
                <w:rStyle w:val="1Zchn"/>
                <w:sz w:val="22"/>
                <w:szCs w:val="22"/>
              </w:rPr>
              <w:t>ToDo2:</w:t>
            </w:r>
            <w:r>
              <w:rPr>
                <w:rStyle w:val="1Zchn"/>
                <w:b w:val="0"/>
                <w:sz w:val="22"/>
                <w:szCs w:val="22"/>
              </w:rPr>
              <w:t xml:space="preserve"> </w:t>
            </w:r>
            <w:r>
              <w:rPr>
                <w:rStyle w:val="1Zchn"/>
                <w:b w:val="0"/>
                <w:i/>
                <w:sz w:val="22"/>
                <w:szCs w:val="22"/>
              </w:rPr>
              <w:t>Bericht über Impfeffektivität nächste Woche veröffentlichen (insbesondere aufgrund aktueller Presseanfragen) (Wichmann/FG33)</w:t>
            </w:r>
          </w:p>
        </w:tc>
        <w:tc>
          <w:tcPr>
            <w:tcW w:w="1463" w:type="dxa"/>
          </w:tcPr>
          <w:p>
            <w:pPr>
              <w:rPr>
                <w:sz w:val="22"/>
                <w:szCs w:val="22"/>
              </w:rPr>
            </w:pPr>
            <w:r>
              <w:rPr>
                <w:sz w:val="22"/>
                <w:szCs w:val="22"/>
              </w:rPr>
              <w:lastRenderedPageBreak/>
              <w:t>FG 33 (Schönfeld)</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r>
              <w:rPr>
                <w:rStyle w:val="TagMiZchn"/>
                <w:bCs/>
              </w:rPr>
              <w:t>(nur mittwochs)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lastRenderedPageBreak/>
              <w:t>4</w:t>
            </w:r>
          </w:p>
        </w:tc>
        <w:tc>
          <w:tcPr>
            <w:tcW w:w="6824" w:type="dxa"/>
          </w:tcPr>
          <w:p>
            <w:pPr>
              <w:spacing w:line="276" w:lineRule="auto"/>
              <w:rPr>
                <w:rStyle w:val="TagFrZchn"/>
                <w:b w:val="0"/>
                <w:i w:val="0"/>
                <w:color w:val="auto"/>
              </w:rPr>
            </w:pPr>
            <w:r>
              <w:rPr>
                <w:rStyle w:val="1Zchn"/>
              </w:rPr>
              <w:t>Update digitale Projekte</w:t>
            </w:r>
            <w:r>
              <w:rPr>
                <w:b/>
                <w:sz w:val="28"/>
              </w:rPr>
              <w:t xml:space="preserve"> </w:t>
            </w:r>
            <w:r>
              <w:rPr>
                <w:rStyle w:val="TagFrZchn"/>
              </w:rPr>
              <w:t>(nur montags)</w:t>
            </w:r>
            <w:r>
              <w:rPr>
                <w:rStyle w:val="TagFrZchn"/>
                <w:b w:val="0"/>
                <w:i w:val="0"/>
                <w:color w:val="auto"/>
              </w:rPr>
              <w:t xml:space="preserve"> </w:t>
            </w:r>
          </w:p>
          <w:p>
            <w:pPr>
              <w:pStyle w:val="Listenabsatz"/>
              <w:numPr>
                <w:ilvl w:val="0"/>
                <w:numId w:val="49"/>
              </w:numPr>
              <w:spacing w:line="276" w:lineRule="auto"/>
              <w:rPr>
                <w:color w:val="8DB3E2" w:themeColor="text2" w:themeTint="66"/>
                <w:sz w:val="22"/>
                <w:szCs w:val="22"/>
              </w:rPr>
            </w:pPr>
            <w:r>
              <w:t>Es werden keine neuen Teststellen mehr an die CWA angeschlossen</w:t>
            </w:r>
          </w:p>
          <w:p>
            <w:pPr>
              <w:pStyle w:val="Listenabsatz"/>
              <w:numPr>
                <w:ilvl w:val="0"/>
                <w:numId w:val="49"/>
              </w:numPr>
              <w:spacing w:line="276" w:lineRule="auto"/>
              <w:rPr>
                <w:sz w:val="22"/>
                <w:szCs w:val="22"/>
              </w:rPr>
            </w:pPr>
            <w:r>
              <w:rPr>
                <w:sz w:val="22"/>
                <w:szCs w:val="22"/>
              </w:rPr>
              <w:t xml:space="preserve">Frage: Wie ist der Umfang der Abschaltung, d.h. werden einige Funktionalitäten wie Bereitstellung von Testzertifikaten noch beibehalten? Antwort: vermutlich wird komplette App zum 30.09.22 abgeschaltet, auch wenn einige Aspekte noch nicht geklärt sind, z.B. Laden neuer Testzertifikate in </w:t>
            </w:r>
            <w:proofErr w:type="spellStart"/>
            <w:r>
              <w:rPr>
                <w:sz w:val="22"/>
                <w:szCs w:val="22"/>
              </w:rPr>
              <w:t>CovPass</w:t>
            </w:r>
            <w:proofErr w:type="spellEnd"/>
            <w:r>
              <w:rPr>
                <w:sz w:val="22"/>
                <w:szCs w:val="22"/>
              </w:rPr>
              <w:t xml:space="preserve">. Es soll aber ermöglicht werden, alle bereits in CWA geladenen Zertifikate gesammelt auf </w:t>
            </w:r>
            <w:proofErr w:type="spellStart"/>
            <w:r>
              <w:rPr>
                <w:sz w:val="22"/>
                <w:szCs w:val="22"/>
              </w:rPr>
              <w:t>CovPass</w:t>
            </w:r>
            <w:proofErr w:type="spellEnd"/>
            <w:r>
              <w:rPr>
                <w:sz w:val="22"/>
                <w:szCs w:val="22"/>
              </w:rPr>
              <w:t xml:space="preserve"> zu übertragen. </w:t>
            </w:r>
          </w:p>
          <w:p>
            <w:pPr>
              <w:pStyle w:val="Listenabsatz"/>
              <w:numPr>
                <w:ilvl w:val="0"/>
                <w:numId w:val="49"/>
              </w:numPr>
              <w:spacing w:line="276" w:lineRule="auto"/>
              <w:rPr>
                <w:color w:val="8DB3E2" w:themeColor="text2" w:themeTint="66"/>
                <w:sz w:val="22"/>
                <w:szCs w:val="22"/>
              </w:rPr>
            </w:pPr>
            <w:r>
              <w:rPr>
                <w:sz w:val="22"/>
                <w:szCs w:val="22"/>
              </w:rPr>
              <w:t xml:space="preserve">Frage von Herrn </w:t>
            </w:r>
            <w:proofErr w:type="spellStart"/>
            <w:r>
              <w:rPr>
                <w:sz w:val="22"/>
                <w:szCs w:val="22"/>
              </w:rPr>
              <w:t>Schaade</w:t>
            </w:r>
            <w:proofErr w:type="spellEnd"/>
            <w:r>
              <w:rPr>
                <w:sz w:val="22"/>
                <w:szCs w:val="22"/>
              </w:rPr>
              <w:t xml:space="preserve">: Es kam ein </w:t>
            </w:r>
            <w:proofErr w:type="spellStart"/>
            <w:r>
              <w:rPr>
                <w:sz w:val="22"/>
                <w:szCs w:val="22"/>
              </w:rPr>
              <w:t>ToDo</w:t>
            </w:r>
            <w:proofErr w:type="spellEnd"/>
            <w:r>
              <w:rPr>
                <w:sz w:val="22"/>
                <w:szCs w:val="22"/>
              </w:rPr>
              <w:t xml:space="preserve"> aus dem Lagezentrum mit den Pros/</w:t>
            </w:r>
            <w:proofErr w:type="spellStart"/>
            <w:r>
              <w:rPr>
                <w:sz w:val="22"/>
                <w:szCs w:val="22"/>
              </w:rPr>
              <w:t>Cons</w:t>
            </w:r>
            <w:proofErr w:type="spellEnd"/>
            <w:r>
              <w:rPr>
                <w:sz w:val="22"/>
                <w:szCs w:val="22"/>
              </w:rPr>
              <w:t xml:space="preserve"> der CWA mit Herrn </w:t>
            </w:r>
            <w:proofErr w:type="spellStart"/>
            <w:r>
              <w:rPr>
                <w:sz w:val="22"/>
                <w:szCs w:val="22"/>
              </w:rPr>
              <w:t>Schmich</w:t>
            </w:r>
            <w:proofErr w:type="spellEnd"/>
            <w:r>
              <w:rPr>
                <w:sz w:val="22"/>
                <w:szCs w:val="22"/>
              </w:rPr>
              <w:t xml:space="preserve"> in FF. Was ist Zweck dieses Dokuments? Antwort: Da Herr </w:t>
            </w:r>
            <w:proofErr w:type="spellStart"/>
            <w:r>
              <w:rPr>
                <w:sz w:val="22"/>
                <w:szCs w:val="22"/>
              </w:rPr>
              <w:t>Schmich</w:t>
            </w:r>
            <w:proofErr w:type="spellEnd"/>
            <w:r>
              <w:rPr>
                <w:sz w:val="22"/>
                <w:szCs w:val="22"/>
              </w:rPr>
              <w:t xml:space="preserve"> abwesend, soll Herr </w:t>
            </w:r>
            <w:proofErr w:type="spellStart"/>
            <w:r>
              <w:rPr>
                <w:sz w:val="22"/>
                <w:szCs w:val="22"/>
              </w:rPr>
              <w:t>Scheida</w:t>
            </w:r>
            <w:proofErr w:type="spellEnd"/>
            <w:r>
              <w:rPr>
                <w:sz w:val="22"/>
                <w:szCs w:val="22"/>
              </w:rPr>
              <w:t xml:space="preserve"> das mit ihm klären. </w:t>
            </w:r>
          </w:p>
        </w:tc>
        <w:tc>
          <w:tcPr>
            <w:tcW w:w="1463" w:type="dxa"/>
          </w:tcPr>
          <w:p>
            <w:pPr>
              <w:rPr>
                <w:sz w:val="22"/>
                <w:szCs w:val="22"/>
              </w:rPr>
            </w:pPr>
          </w:p>
          <w:p>
            <w:pPr>
              <w:rPr>
                <w:sz w:val="22"/>
                <w:szCs w:val="22"/>
              </w:rPr>
            </w:pPr>
            <w:r>
              <w:rPr>
                <w:sz w:val="22"/>
                <w:szCs w:val="22"/>
              </w:rPr>
              <w:t>FG21 (</w:t>
            </w:r>
            <w:proofErr w:type="spellStart"/>
            <w:r>
              <w:rPr>
                <w:sz w:val="22"/>
                <w:szCs w:val="22"/>
              </w:rPr>
              <w:t>Scheida</w:t>
            </w:r>
            <w:proofErr w:type="spellEnd"/>
            <w:r>
              <w:rPr>
                <w:sz w:val="22"/>
                <w:szCs w:val="22"/>
              </w:rPr>
              <w:t xml:space="preserve">, </w:t>
            </w:r>
            <w:proofErr w:type="spellStart"/>
            <w:r>
              <w:rPr>
                <w:sz w:val="22"/>
                <w:szCs w:val="22"/>
              </w:rPr>
              <w:t>Benzler</w:t>
            </w:r>
            <w:proofErr w:type="spellEnd"/>
            <w:r>
              <w:rPr>
                <w:sz w:val="22"/>
                <w:szCs w:val="22"/>
              </w:rPr>
              <w:t>)</w:t>
            </w:r>
            <w:r>
              <w:rPr>
                <w:sz w:val="22"/>
                <w:szCs w:val="22"/>
              </w:rPr>
              <w:br/>
            </w:r>
          </w:p>
          <w:p>
            <w:pPr>
              <w:rPr>
                <w:sz w:val="22"/>
                <w:szCs w:val="22"/>
              </w:rPr>
            </w:pPr>
          </w:p>
        </w:tc>
      </w:tr>
      <w:tr>
        <w:tc>
          <w:tcPr>
            <w:tcW w:w="684" w:type="dxa"/>
          </w:tcPr>
          <w:p>
            <w:pPr>
              <w:rPr>
                <w:b/>
              </w:rPr>
            </w:pPr>
            <w:r>
              <w:rPr>
                <w:b/>
              </w:rPr>
              <w:t>5</w:t>
            </w:r>
          </w:p>
        </w:tc>
        <w:tc>
          <w:tcPr>
            <w:tcW w:w="6824" w:type="dxa"/>
          </w:tcPr>
          <w:p>
            <w:pPr>
              <w:pStyle w:val="1"/>
            </w:pPr>
            <w:r>
              <w:t>Aktuelle Risikobewertung</w:t>
            </w:r>
          </w:p>
          <w:p>
            <w:pPr>
              <w:pStyle w:val="Liste1"/>
            </w:pPr>
            <w:r>
              <w:t xml:space="preserve">Diskussion der Änderungsvorschläge zur Risikobewertung </w:t>
            </w:r>
          </w:p>
          <w:p>
            <w:pPr>
              <w:pStyle w:val="Liste2"/>
              <w:rPr>
                <w:lang w:val="de-DE"/>
              </w:rPr>
            </w:pPr>
            <w:r>
              <w:rPr>
                <w:lang w:val="de-DE"/>
              </w:rPr>
              <w:t>wurde am letzten Donnerstag veröffentlicht</w:t>
            </w:r>
            <w:r>
              <w:rPr>
                <w:lang w:val="de-DE"/>
              </w:rP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6</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  (nicht berichtet)</w:t>
            </w:r>
          </w:p>
          <w:p>
            <w:pPr>
              <w:pStyle w:val="1"/>
              <w:rPr>
                <w:sz w:val="22"/>
              </w:rPr>
            </w:pPr>
          </w:p>
        </w:tc>
        <w:tc>
          <w:tcPr>
            <w:tcW w:w="1463" w:type="dxa"/>
          </w:tcPr>
          <w:p>
            <w:pPr>
              <w:rPr>
                <w:sz w:val="22"/>
                <w:szCs w:val="22"/>
              </w:rPr>
            </w:pP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Es sollte rechtzeitig geklärt werden, wie Abschaltung der CWA an die Bevölkerung kommuniziert werden soll</w:t>
            </w:r>
          </w:p>
          <w:p>
            <w:pPr>
              <w:pStyle w:val="Liste1"/>
            </w:pPr>
            <w:r>
              <w:t>Aktivitäten neu:</w:t>
            </w:r>
          </w:p>
          <w:p>
            <w:pPr>
              <w:pStyle w:val="Liste1"/>
            </w:pPr>
            <w:r>
              <w:t>Webseiten angepasst an die veränderte Isolations- und Quarantäneverordnung</w:t>
            </w:r>
          </w:p>
          <w:p>
            <w:pPr>
              <w:pStyle w:val="2"/>
              <w:rPr>
                <w:b w:val="0"/>
                <w:sz w:val="22"/>
                <w:szCs w:val="22"/>
              </w:rPr>
            </w:pPr>
            <w:r>
              <w:rPr>
                <w:b w:val="0"/>
                <w:sz w:val="22"/>
                <w:szCs w:val="22"/>
              </w:rPr>
              <w:t xml:space="preserve">Anmerkung von Herrn </w:t>
            </w:r>
            <w:proofErr w:type="spellStart"/>
            <w:r>
              <w:rPr>
                <w:b w:val="0"/>
                <w:sz w:val="22"/>
                <w:szCs w:val="22"/>
              </w:rPr>
              <w:t>Schaade</w:t>
            </w:r>
            <w:proofErr w:type="spellEnd"/>
            <w:r>
              <w:rPr>
                <w:b w:val="0"/>
                <w:sz w:val="22"/>
                <w:szCs w:val="22"/>
              </w:rPr>
              <w:t xml:space="preserve">: Die Akademie für öffentliches Gesundheitswesen ist an das RKI herangetreten, mit der Bitte um regelmäßige Informationen für die „ÖGD News“ (https://www.akademie-oegw.de/aktuelles/artikel/25/4/2022/oegd-news-native-nachrichten-app-fuer-den-oegd.html). Da sollten sich RKI BZgA und andere Beteiligte abstimmen, um nicht doppelte Arbeit zu haben bzw. mehrfach die gleiche Information bereitzustellen. Antwort: Dieses Anliegen wird an die verantwortliche Person bei der BZgA (Frau Astrid Rose) weitergeleitet. </w:t>
            </w:r>
          </w:p>
          <w:p>
            <w:pPr>
              <w:pStyle w:val="2"/>
            </w:pPr>
          </w:p>
          <w:p>
            <w:pPr>
              <w:pStyle w:val="2"/>
            </w:pPr>
          </w:p>
          <w:p>
            <w:pPr>
              <w:pStyle w:val="2"/>
            </w:pPr>
            <w:r>
              <w:lastRenderedPageBreak/>
              <w:t>Presse</w:t>
            </w:r>
          </w:p>
          <w:p>
            <w:pPr>
              <w:pStyle w:val="Liste1"/>
            </w:pPr>
            <w:r>
              <w:t>Presseanfragen von Springer zur fehlenden Impfeffektivität (dazu siehe ToDo2) und zur Risikobewertung</w:t>
            </w:r>
          </w:p>
          <w:p>
            <w:pPr>
              <w:pStyle w:val="Liste1"/>
            </w:pPr>
            <w:r>
              <w:t>Frage von Frau Wenchel: Wann findet nächste BPK statt? Antwort: nicht bekannt.</w:t>
            </w:r>
          </w:p>
          <w:p>
            <w:pPr>
              <w:pStyle w:val="2"/>
            </w:pPr>
            <w:r>
              <w:t>P1</w:t>
            </w:r>
          </w:p>
          <w:p>
            <w:pPr>
              <w:pStyle w:val="Liste1"/>
              <w:rPr>
                <w:i/>
              </w:rPr>
            </w:pPr>
            <w:r>
              <w:t>nicht berichtet</w:t>
            </w:r>
            <w:r>
              <w:br/>
            </w:r>
          </w:p>
        </w:tc>
        <w:tc>
          <w:tcPr>
            <w:tcW w:w="1463" w:type="dxa"/>
          </w:tcPr>
          <w:p>
            <w:pPr>
              <w:rPr>
                <w:sz w:val="22"/>
                <w:szCs w:val="22"/>
              </w:rPr>
            </w:pPr>
          </w:p>
          <w:p>
            <w:pPr>
              <w:rPr>
                <w:sz w:val="22"/>
                <w:szCs w:val="22"/>
              </w:rPr>
            </w:pPr>
            <w:r>
              <w:rPr>
                <w:sz w:val="22"/>
                <w:szCs w:val="22"/>
              </w:rPr>
              <w:t>BZgA (Seefeld).</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Presse (Wenchel)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lastRenderedPageBreak/>
              <w:t>8</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STAKOB Webseminare am Mi/Do zu therapeutischen Updates</w:t>
            </w:r>
          </w:p>
          <w:p>
            <w:pPr>
              <w:pStyle w:val="Liste1"/>
            </w:pPr>
            <w:r>
              <w:t>COVRIIN: Interaktive Anwendung zur Therapie von COVID-19</w:t>
            </w:r>
          </w:p>
          <w:p>
            <w:pPr>
              <w:pStyle w:val="Liste1"/>
              <w:numPr>
                <w:ilvl w:val="0"/>
                <w:numId w:val="0"/>
              </w:numPr>
              <w:ind w:left="113"/>
            </w:pPr>
          </w:p>
          <w:p>
            <w:pPr>
              <w:pStyle w:val="Liste1"/>
              <w:numPr>
                <w:ilvl w:val="0"/>
                <w:numId w:val="0"/>
              </w:numPr>
              <w:ind w:left="113"/>
            </w:pPr>
            <w:r>
              <w:t xml:space="preserve">Frage1: Gibt es eine Stellungnahme zur Therapie mit </w:t>
            </w:r>
            <w:proofErr w:type="spellStart"/>
            <w:r>
              <w:t>Evusheld</w:t>
            </w:r>
            <w:proofErr w:type="spellEnd"/>
            <w:r>
              <w:t>?</w:t>
            </w:r>
          </w:p>
          <w:p>
            <w:pPr>
              <w:pStyle w:val="Liste1"/>
              <w:numPr>
                <w:ilvl w:val="0"/>
                <w:numId w:val="0"/>
              </w:numPr>
              <w:ind w:left="113"/>
            </w:pPr>
            <w:r>
              <w:t xml:space="preserve">Ja, die gibt es von den Hämatologen mit Zuarbeit durch STAKOB. STIKO will dazu Anfang Juni eine Empfehlung aussprechen. </w:t>
            </w:r>
          </w:p>
          <w:p>
            <w:pPr>
              <w:pStyle w:val="Liste1"/>
              <w:numPr>
                <w:ilvl w:val="0"/>
                <w:numId w:val="0"/>
              </w:numPr>
              <w:ind w:left="113"/>
            </w:pPr>
          </w:p>
          <w:p>
            <w:pPr>
              <w:pStyle w:val="3"/>
              <w:numPr>
                <w:ilvl w:val="0"/>
                <w:numId w:val="0"/>
              </w:numPr>
              <w:spacing w:before="0"/>
              <w:rPr>
                <w:b w:val="0"/>
              </w:rPr>
            </w:pPr>
            <w:r>
              <w:rPr>
                <w:b w:val="0"/>
              </w:rPr>
              <w:t xml:space="preserve">Frage2: Gibt es eine COVID-19 Therapieempfehlung für den ambulanten Bereich? Ja, sie wird durch die Gruppe für den stationären Bereich erarbeitet. Diese Arbeit könnte auch im Krisenstab vorgestellt werden bei Bedarf. </w:t>
            </w:r>
          </w:p>
        </w:tc>
        <w:tc>
          <w:tcPr>
            <w:tcW w:w="1463" w:type="dxa"/>
          </w:tcPr>
          <w:p>
            <w:pPr>
              <w:rPr>
                <w:sz w:val="22"/>
                <w:szCs w:val="22"/>
              </w:rPr>
            </w:pPr>
          </w:p>
          <w:p>
            <w:pPr>
              <w:rPr>
                <w:sz w:val="22"/>
                <w:szCs w:val="22"/>
              </w:rPr>
            </w:pPr>
            <w:r>
              <w:rPr>
                <w:sz w:val="22"/>
                <w:szCs w:val="22"/>
              </w:rPr>
              <w:t>ZBS7 (</w:t>
            </w:r>
            <w:proofErr w:type="spellStart"/>
            <w:r>
              <w:rPr>
                <w:sz w:val="22"/>
                <w:szCs w:val="22"/>
              </w:rPr>
              <w:t>Niebank</w:t>
            </w:r>
            <w:proofErr w:type="spellEnd"/>
            <w:r>
              <w:rPr>
                <w:sz w:val="22"/>
                <w:szCs w:val="22"/>
              </w:rPr>
              <w:t>)</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lastRenderedPageBreak/>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Bericht zu Belegungszahlen in Krankenhäusern wird heute Abend an MF4</w:t>
            </w:r>
            <w:bookmarkStart w:id="1" w:name="_GoBack"/>
            <w:bookmarkEnd w:id="1"/>
            <w:r>
              <w:t xml:space="preserve"> geschickt. </w:t>
            </w:r>
          </w:p>
        </w:tc>
        <w:tc>
          <w:tcPr>
            <w:tcW w:w="1463" w:type="dxa"/>
          </w:tcPr>
          <w:p>
            <w:pPr>
              <w:rPr>
                <w:sz w:val="22"/>
                <w:szCs w:val="22"/>
              </w:rPr>
            </w:pPr>
          </w:p>
          <w:p>
            <w:pPr>
              <w:rPr>
                <w:sz w:val="22"/>
                <w:szCs w:val="22"/>
              </w:rPr>
            </w:pPr>
            <w:r>
              <w:rPr>
                <w:sz w:val="22"/>
                <w:szCs w:val="22"/>
              </w:rPr>
              <w:t>FG 32 (Diercke)</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pPr>
            <w:r>
              <w:t>Rücknahme des Generalerlasses des BMG und Wiederaufnahme der üblichen Dienstwege wird erbeten. Dies soll am Freitag im Jour Fixe mit dem BMG mündlich angebahnt werden</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11.05.2022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13:55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3A8"/>
    <w:multiLevelType w:val="hybridMultilevel"/>
    <w:tmpl w:val="CA9A08D6"/>
    <w:lvl w:ilvl="0" w:tplc="0407000B">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D74ED9"/>
    <w:multiLevelType w:val="hybridMultilevel"/>
    <w:tmpl w:val="756AE6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0"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5A5C83"/>
    <w:multiLevelType w:val="hybridMultilevel"/>
    <w:tmpl w:val="9A74EE1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6D4C4A"/>
    <w:multiLevelType w:val="hybridMultilevel"/>
    <w:tmpl w:val="4F086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1"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4"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0"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9"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6"/>
  </w:num>
  <w:num w:numId="2">
    <w:abstractNumId w:val="5"/>
  </w:num>
  <w:num w:numId="3">
    <w:abstractNumId w:val="4"/>
  </w:num>
  <w:num w:numId="4">
    <w:abstractNumId w:val="25"/>
  </w:num>
  <w:num w:numId="5">
    <w:abstractNumId w:val="12"/>
  </w:num>
  <w:num w:numId="6">
    <w:abstractNumId w:val="26"/>
  </w:num>
  <w:num w:numId="7">
    <w:abstractNumId w:val="32"/>
  </w:num>
  <w:num w:numId="8">
    <w:abstractNumId w:val="20"/>
  </w:num>
  <w:num w:numId="9">
    <w:abstractNumId w:val="6"/>
  </w:num>
  <w:num w:numId="10">
    <w:abstractNumId w:val="37"/>
  </w:num>
  <w:num w:numId="11">
    <w:abstractNumId w:val="31"/>
  </w:num>
  <w:num w:numId="12">
    <w:abstractNumId w:val="22"/>
  </w:num>
  <w:num w:numId="13">
    <w:abstractNumId w:val="19"/>
  </w:num>
  <w:num w:numId="14">
    <w:abstractNumId w:val="27"/>
  </w:num>
  <w:num w:numId="15">
    <w:abstractNumId w:val="24"/>
  </w:num>
  <w:num w:numId="16">
    <w:abstractNumId w:val="1"/>
  </w:num>
  <w:num w:numId="17">
    <w:abstractNumId w:val="18"/>
  </w:num>
  <w:num w:numId="18">
    <w:abstractNumId w:val="35"/>
  </w:num>
  <w:num w:numId="19">
    <w:abstractNumId w:val="15"/>
  </w:num>
  <w:num w:numId="20">
    <w:abstractNumId w:val="33"/>
  </w:num>
  <w:num w:numId="21">
    <w:abstractNumId w:val="10"/>
  </w:num>
  <w:num w:numId="22">
    <w:abstractNumId w:val="13"/>
  </w:num>
  <w:num w:numId="23">
    <w:abstractNumId w:val="3"/>
  </w:num>
  <w:num w:numId="24">
    <w:abstractNumId w:val="28"/>
  </w:num>
  <w:num w:numId="25">
    <w:abstractNumId w:val="21"/>
  </w:num>
  <w:num w:numId="26">
    <w:abstractNumId w:val="2"/>
  </w:num>
  <w:num w:numId="27">
    <w:abstractNumId w:val="30"/>
  </w:num>
  <w:num w:numId="28">
    <w:abstractNumId w:val="36"/>
  </w:num>
  <w:num w:numId="29">
    <w:abstractNumId w:val="20"/>
  </w:num>
  <w:num w:numId="30">
    <w:abstractNumId w:val="20"/>
  </w:num>
  <w:num w:numId="31">
    <w:abstractNumId w:val="34"/>
  </w:num>
  <w:num w:numId="32">
    <w:abstractNumId w:val="29"/>
  </w:num>
  <w:num w:numId="33">
    <w:abstractNumId w:val="20"/>
  </w:num>
  <w:num w:numId="34">
    <w:abstractNumId w:val="20"/>
  </w:num>
  <w:num w:numId="35">
    <w:abstractNumId w:val="20"/>
  </w:num>
  <w:num w:numId="36">
    <w:abstractNumId w:val="9"/>
  </w:num>
  <w:num w:numId="37">
    <w:abstractNumId w:val="8"/>
  </w:num>
  <w:num w:numId="38">
    <w:abstractNumId w:val="9"/>
  </w:num>
  <w:num w:numId="39">
    <w:abstractNumId w:val="20"/>
  </w:num>
  <w:num w:numId="40">
    <w:abstractNumId w:val="23"/>
  </w:num>
  <w:num w:numId="41">
    <w:abstractNumId w:val="12"/>
  </w:num>
  <w:num w:numId="42">
    <w:abstractNumId w:val="9"/>
  </w:num>
  <w:num w:numId="43">
    <w:abstractNumId w:val="38"/>
  </w:num>
  <w:num w:numId="44">
    <w:abstractNumId w:val="14"/>
  </w:num>
  <w:num w:numId="45">
    <w:abstractNumId w:val="39"/>
  </w:num>
  <w:num w:numId="46">
    <w:abstractNumId w:val="23"/>
  </w:num>
  <w:num w:numId="47">
    <w:abstractNumId w:val="0"/>
  </w:num>
  <w:num w:numId="48">
    <w:abstractNumId w:val="7"/>
  </w:num>
  <w:num w:numId="49">
    <w:abstractNumId w:val="17"/>
  </w:num>
  <w:num w:numId="5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96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BanerjiS\AppData\Local\Microsoft\Windows\INetCache\Content.Outlook\YKR3SIP6\Krisenstab_Vergleich_VE_Sormas_FG33_20220509.ppt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5-09_Lage-AG\LageNational_2022-05-09.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5BDCC-F62B-45CD-AAC2-E37CBAF2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1126</Words>
  <Characters>7096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2</cp:revision>
  <cp:lastPrinted>2020-05-06T16:43:00Z</cp:lastPrinted>
  <dcterms:created xsi:type="dcterms:W3CDTF">2022-05-09T15:20:00Z</dcterms:created>
  <dcterms:modified xsi:type="dcterms:W3CDTF">2022-05-09T15:20:00Z</dcterms:modified>
</cp:coreProperties>
</file>