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sdt>
            <w:sdtPr>
              <w:rPr>
                <w:i/>
                <w:sz w:val="22"/>
              </w:rPr>
              <w:id w:val="653257430"/>
              <w:placeholder>
                <w:docPart w:val="F0D9E73F34E743148301BB6C0E6942D3"/>
              </w:placeholder>
            </w:sdtPr>
            <w:sdtContent>
              <w:r>
                <w:rPr>
                  <w:i/>
                  <w:sz w:val="22"/>
                </w:rPr>
                <w:t>Mittwoch, 27.07.2022, 11:00 Uhr</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sectPr>
          <w:headerReference w:type="default" r:id="rId8"/>
          <w:footerReference w:type="even" r:id="rId9"/>
          <w:footerReference w:type="default" r:id="rId10"/>
          <w:pgSz w:w="11900" w:h="16840"/>
          <w:pgMar w:top="1440" w:right="1800" w:bottom="1440" w:left="1800" w:header="708" w:footer="708" w:gutter="0"/>
          <w:cols w:space="708"/>
        </w:sectPr>
      </w:pPr>
      <w:r>
        <w:rPr>
          <w:b/>
          <w:sz w:val="22"/>
        </w:rPr>
        <w:t>Moderation: Ute Rexroth</w:t>
      </w: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Wieler</w:t>
      </w:r>
    </w:p>
    <w:p>
      <w:pPr>
        <w:pStyle w:val="Listenabsatz"/>
        <w:numPr>
          <w:ilvl w:val="1"/>
          <w:numId w:val="2"/>
        </w:numPr>
        <w:spacing w:after="0"/>
        <w:contextualSpacing w:val="0"/>
        <w:rPr>
          <w:sz w:val="22"/>
          <w:szCs w:val="22"/>
        </w:rPr>
      </w:pPr>
      <w:r>
        <w:rPr>
          <w:sz w:val="22"/>
          <w:szCs w:val="22"/>
        </w:rPr>
        <w:t>Esther-Maria Antao</w:t>
      </w:r>
    </w:p>
    <w:p>
      <w:pPr>
        <w:pStyle w:val="Listenabsatz"/>
        <w:numPr>
          <w:ilvl w:val="0"/>
          <w:numId w:val="2"/>
        </w:numPr>
        <w:spacing w:after="0"/>
        <w:contextualSpacing w:val="0"/>
        <w:rPr>
          <w:sz w:val="22"/>
          <w:szCs w:val="22"/>
        </w:rPr>
      </w:pPr>
      <w:r>
        <w:rPr>
          <w:sz w:val="22"/>
          <w:szCs w:val="22"/>
        </w:rPr>
        <w:t>Abt. 1</w:t>
      </w:r>
    </w:p>
    <w:p>
      <w:pPr>
        <w:pStyle w:val="Listenabsatz"/>
        <w:numPr>
          <w:ilvl w:val="1"/>
          <w:numId w:val="2"/>
        </w:numPr>
        <w:spacing w:after="0"/>
        <w:contextualSpacing w:val="0"/>
        <w:rPr>
          <w:sz w:val="22"/>
          <w:szCs w:val="22"/>
        </w:rPr>
      </w:pPr>
      <w:r>
        <w:rPr>
          <w:sz w:val="22"/>
          <w:szCs w:val="22"/>
        </w:rPr>
        <w:t>Martin Mielke</w:t>
      </w:r>
    </w:p>
    <w:p>
      <w:pPr>
        <w:pStyle w:val="Listenabsatz"/>
        <w:numPr>
          <w:ilvl w:val="0"/>
          <w:numId w:val="2"/>
        </w:numPr>
        <w:spacing w:after="0"/>
        <w:contextualSpacing w:val="0"/>
        <w:rPr>
          <w:sz w:val="22"/>
          <w:szCs w:val="22"/>
        </w:rPr>
      </w:pPr>
      <w:r>
        <w:rPr>
          <w:sz w:val="22"/>
          <w:szCs w:val="22"/>
        </w:rPr>
        <w:t>Abt.2</w:t>
      </w:r>
    </w:p>
    <w:p>
      <w:pPr>
        <w:pStyle w:val="Listenabsatz"/>
        <w:numPr>
          <w:ilvl w:val="1"/>
          <w:numId w:val="2"/>
        </w:numPr>
        <w:spacing w:after="0"/>
        <w:contextualSpacing w:val="0"/>
        <w:rPr>
          <w:sz w:val="22"/>
          <w:szCs w:val="22"/>
        </w:rPr>
      </w:pPr>
      <w:r>
        <w:rPr>
          <w:sz w:val="22"/>
          <w:szCs w:val="22"/>
        </w:rPr>
        <w:t>Michael Bosnjak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Susanne Duwe</w:t>
      </w:r>
    </w:p>
    <w:p>
      <w:pPr>
        <w:pStyle w:val="Listenabsatz"/>
        <w:numPr>
          <w:ilvl w:val="0"/>
          <w:numId w:val="2"/>
        </w:numPr>
        <w:spacing w:after="0"/>
        <w:contextualSpacing w:val="0"/>
        <w:rPr>
          <w:sz w:val="22"/>
          <w:szCs w:val="22"/>
        </w:rPr>
      </w:pPr>
      <w:r>
        <w:rPr>
          <w:sz w:val="22"/>
          <w:szCs w:val="22"/>
        </w:rPr>
        <w:t>FG21</w:t>
      </w:r>
    </w:p>
    <w:p>
      <w:pPr>
        <w:pStyle w:val="Listenabsatz"/>
        <w:numPr>
          <w:ilvl w:val="1"/>
          <w:numId w:val="2"/>
        </w:numPr>
        <w:spacing w:after="0"/>
        <w:contextualSpacing w:val="0"/>
        <w:rPr>
          <w:sz w:val="22"/>
          <w:szCs w:val="22"/>
        </w:rPr>
      </w:pPr>
      <w:r>
        <w:rPr>
          <w:sz w:val="22"/>
          <w:szCs w:val="22"/>
        </w:rPr>
        <w:t xml:space="preserve">Wolfgang </w:t>
      </w:r>
      <w:proofErr w:type="spellStart"/>
      <w:r>
        <w:rPr>
          <w:sz w:val="22"/>
          <w:szCs w:val="22"/>
        </w:rPr>
        <w:t>Scheida</w:t>
      </w:r>
      <w:proofErr w:type="spellEnd"/>
    </w:p>
    <w:p>
      <w:pPr>
        <w:pStyle w:val="Listenabsatz"/>
        <w:numPr>
          <w:ilvl w:val="0"/>
          <w:numId w:val="2"/>
        </w:numPr>
        <w:spacing w:after="0"/>
        <w:contextualSpacing w:val="0"/>
        <w:rPr>
          <w:sz w:val="22"/>
          <w:szCs w:val="22"/>
        </w:rPr>
      </w:pPr>
      <w:r>
        <w:rPr>
          <w:sz w:val="22"/>
          <w:szCs w:val="22"/>
        </w:rPr>
        <w:t>FG26</w:t>
      </w:r>
    </w:p>
    <w:p>
      <w:pPr>
        <w:pStyle w:val="Listenabsatz"/>
        <w:numPr>
          <w:ilvl w:val="1"/>
          <w:numId w:val="2"/>
        </w:numPr>
        <w:spacing w:after="0"/>
        <w:contextualSpacing w:val="0"/>
        <w:rPr>
          <w:sz w:val="22"/>
          <w:szCs w:val="22"/>
        </w:rPr>
      </w:pPr>
      <w:r>
        <w:rPr>
          <w:sz w:val="22"/>
          <w:szCs w:val="22"/>
        </w:rPr>
        <w:t>Lena Walther</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Ulrike Grote</w:t>
      </w:r>
    </w:p>
    <w:p>
      <w:pPr>
        <w:pStyle w:val="Listenabsatz"/>
        <w:numPr>
          <w:ilvl w:val="1"/>
          <w:numId w:val="2"/>
        </w:numPr>
        <w:spacing w:after="0"/>
        <w:contextualSpacing w:val="0"/>
        <w:rPr>
          <w:sz w:val="22"/>
          <w:szCs w:val="22"/>
        </w:rPr>
      </w:pPr>
      <w:r>
        <w:rPr>
          <w:sz w:val="22"/>
          <w:szCs w:val="22"/>
        </w:rPr>
        <w:t>Christian Wittke (Protokoll)</w:t>
      </w:r>
    </w:p>
    <w:p>
      <w:pPr>
        <w:pStyle w:val="Listenabsatz"/>
        <w:numPr>
          <w:ilvl w:val="1"/>
          <w:numId w:val="2"/>
        </w:numPr>
        <w:spacing w:after="0"/>
        <w:contextualSpacing w:val="0"/>
        <w:rPr>
          <w:sz w:val="22"/>
          <w:szCs w:val="22"/>
        </w:rPr>
      </w:pPr>
      <w:r>
        <w:rPr>
          <w:sz w:val="22"/>
          <w:szCs w:val="22"/>
        </w:rPr>
        <w:t>Juliane Seidel</w:t>
      </w:r>
    </w:p>
    <w:p>
      <w:pPr>
        <w:pStyle w:val="Listenabsatz"/>
        <w:numPr>
          <w:ilvl w:val="0"/>
          <w:numId w:val="2"/>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Claudia Sievers</w:t>
      </w:r>
    </w:p>
    <w:p>
      <w:pPr>
        <w:pStyle w:val="Listenabsatz"/>
        <w:numPr>
          <w:ilvl w:val="1"/>
          <w:numId w:val="2"/>
        </w:numPr>
        <w:spacing w:after="0"/>
        <w:contextualSpacing w:val="0"/>
        <w:rPr>
          <w:sz w:val="22"/>
          <w:szCs w:val="22"/>
        </w:rPr>
      </w:pPr>
      <w:r>
        <w:rPr>
          <w:sz w:val="22"/>
          <w:szCs w:val="22"/>
        </w:rPr>
        <w:t xml:space="preserve">Justus </w:t>
      </w:r>
      <w:proofErr w:type="spellStart"/>
      <w:r>
        <w:rPr>
          <w:sz w:val="22"/>
          <w:szCs w:val="22"/>
        </w:rPr>
        <w:t>Benzler</w:t>
      </w:r>
      <w:proofErr w:type="spellEnd"/>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1"/>
          <w:numId w:val="2"/>
        </w:numPr>
        <w:spacing w:after="0"/>
        <w:contextualSpacing w:val="0"/>
        <w:rPr>
          <w:sz w:val="22"/>
          <w:szCs w:val="22"/>
        </w:rPr>
      </w:pPr>
      <w:r>
        <w:rPr>
          <w:sz w:val="22"/>
          <w:szCs w:val="22"/>
        </w:rPr>
        <w:t>Udo Buchholz</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3"/>
        </w:numPr>
        <w:rPr>
          <w:sz w:val="22"/>
          <w:szCs w:val="22"/>
        </w:rPr>
      </w:pPr>
      <w:r>
        <w:rPr>
          <w:sz w:val="22"/>
          <w:szCs w:val="22"/>
        </w:rPr>
        <w:t>P1</w:t>
      </w:r>
    </w:p>
    <w:p>
      <w:pPr>
        <w:pStyle w:val="Listenabsatz"/>
        <w:numPr>
          <w:ilvl w:val="1"/>
          <w:numId w:val="3"/>
        </w:numPr>
        <w:rPr>
          <w:sz w:val="22"/>
          <w:szCs w:val="22"/>
        </w:rPr>
      </w:pPr>
      <w:r>
        <w:rPr>
          <w:sz w:val="22"/>
          <w:szCs w:val="22"/>
        </w:rPr>
        <w:t>Ines Lein</w:t>
      </w:r>
    </w:p>
    <w:p>
      <w:pPr>
        <w:pStyle w:val="Listenabsatz"/>
        <w:numPr>
          <w:ilvl w:val="0"/>
          <w:numId w:val="3"/>
        </w:numPr>
        <w:rPr>
          <w:sz w:val="22"/>
          <w:szCs w:val="22"/>
        </w:rPr>
      </w:pPr>
      <w:r>
        <w:rPr>
          <w:sz w:val="22"/>
          <w:szCs w:val="22"/>
        </w:rPr>
        <w:t>MF4</w:t>
      </w:r>
    </w:p>
    <w:p>
      <w:pPr>
        <w:pStyle w:val="Listenabsatz"/>
        <w:numPr>
          <w:ilvl w:val="1"/>
          <w:numId w:val="3"/>
        </w:numPr>
        <w:rPr>
          <w:sz w:val="22"/>
          <w:szCs w:val="22"/>
        </w:rPr>
      </w:pPr>
      <w:r>
        <w:rPr>
          <w:sz w:val="22"/>
          <w:szCs w:val="22"/>
        </w:rPr>
        <w:t>Janina Esins</w:t>
      </w:r>
    </w:p>
    <w:p>
      <w:pPr>
        <w:pStyle w:val="Listenabsatz"/>
        <w:numPr>
          <w:ilvl w:val="0"/>
          <w:numId w:val="3"/>
        </w:numPr>
        <w:rPr>
          <w:sz w:val="22"/>
          <w:szCs w:val="22"/>
        </w:rPr>
      </w:pPr>
      <w:r>
        <w:rPr>
          <w:sz w:val="22"/>
          <w:szCs w:val="22"/>
        </w:rPr>
        <w:t>ZBS7</w:t>
      </w:r>
    </w:p>
    <w:p>
      <w:pPr>
        <w:pStyle w:val="Listenabsatz"/>
        <w:numPr>
          <w:ilvl w:val="1"/>
          <w:numId w:val="3"/>
        </w:numPr>
        <w:rPr>
          <w:sz w:val="22"/>
          <w:szCs w:val="22"/>
        </w:rPr>
      </w:pPr>
      <w:r>
        <w:rPr>
          <w:sz w:val="22"/>
          <w:szCs w:val="22"/>
        </w:rPr>
        <w:t>Agata Mikolajewska</w:t>
      </w:r>
    </w:p>
    <w:p>
      <w:pPr>
        <w:pStyle w:val="Listenabsatz"/>
        <w:numPr>
          <w:ilvl w:val="1"/>
          <w:numId w:val="3"/>
        </w:numPr>
        <w:rPr>
          <w:sz w:val="22"/>
          <w:szCs w:val="22"/>
        </w:rPr>
      </w:pPr>
      <w:r>
        <w:rPr>
          <w:sz w:val="22"/>
          <w:szCs w:val="22"/>
        </w:rPr>
        <w:t>Christian Herzog</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Sarah Esquevin</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Oliver Ommen</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MiZchn"/>
                <w:bCs/>
              </w:rPr>
            </w:pPr>
            <w:r>
              <w:rPr>
                <w:rStyle w:val="2Zchn"/>
                <w:sz w:val="22"/>
                <w:szCs w:val="22"/>
              </w:rPr>
              <w:t>International</w:t>
            </w:r>
            <w:r>
              <w:rPr>
                <w:rStyle w:val="TagMiZchn"/>
                <w:bCs/>
              </w:rPr>
              <w:t xml:space="preserve"> </w:t>
            </w:r>
          </w:p>
          <w:p>
            <w:pPr>
              <w:pStyle w:val="Liste2"/>
              <w:rPr>
                <w:lang w:val="de-DE"/>
              </w:rPr>
            </w:pPr>
            <w:r>
              <w:rPr>
                <w:lang w:val="de-DE"/>
              </w:rPr>
              <w:t xml:space="preserve">Weltweit, Datenstand: WHO, 26.07.2022, Folien </w:t>
            </w:r>
            <w:hyperlink r:id="rId11" w:history="1">
              <w:r>
                <w:rPr>
                  <w:rStyle w:val="Hyperlink"/>
                  <w:lang w:val="de-DE"/>
                </w:rPr>
                <w:t>hier</w:t>
              </w:r>
            </w:hyperlink>
          </w:p>
          <w:p>
            <w:pPr>
              <w:pStyle w:val="Liste2"/>
              <w:rPr>
                <w:lang w:val="de-DE"/>
              </w:rPr>
            </w:pPr>
            <w:r>
              <w:rPr>
                <w:lang w:val="de-DE"/>
              </w:rPr>
              <w:t>Mit Ausnahme von Asien und Ozeanien auf allen Kontinenten sinkende Fallzahlen</w:t>
            </w:r>
          </w:p>
          <w:p>
            <w:pPr>
              <w:pStyle w:val="Liste2"/>
              <w:rPr>
                <w:lang w:val="de-DE"/>
              </w:rPr>
            </w:pPr>
            <w:r>
              <w:rPr>
                <w:lang w:val="de-DE"/>
              </w:rPr>
              <w:t>Stabilisierung der Fallzahlen</w:t>
            </w:r>
          </w:p>
          <w:p>
            <w:pPr>
              <w:pStyle w:val="Liste2"/>
              <w:rPr>
                <w:lang w:val="de-DE"/>
              </w:rPr>
            </w:pPr>
            <w:r>
              <w:rPr>
                <w:lang w:val="de-DE"/>
              </w:rPr>
              <w:t>Asien berichtet die meisten Fälle (etwa 36%)</w:t>
            </w:r>
          </w:p>
          <w:p>
            <w:pPr>
              <w:pStyle w:val="Liste2"/>
              <w:rPr>
                <w:lang w:val="de-DE"/>
              </w:rPr>
            </w:pPr>
            <w:r>
              <w:rPr>
                <w:lang w:val="de-DE"/>
              </w:rPr>
              <w:t>Kleiner Rückgang der Todesfälle, die meisten gemeldeten Todesfälle aus Amerika</w:t>
            </w:r>
          </w:p>
          <w:p>
            <w:pPr>
              <w:pStyle w:val="Liste2"/>
              <w:rPr>
                <w:lang w:val="de-DE"/>
              </w:rPr>
            </w:pPr>
            <w:r>
              <w:rPr>
                <w:lang w:val="de-DE"/>
              </w:rPr>
              <w:t xml:space="preserve">CAVE: vielerorts geänderte Teststrategien insbesondere in Europa z.B. Spanien, Dänemark, England testen nur Risikogruppen </w:t>
            </w:r>
            <w:proofErr w:type="spellStart"/>
            <w:r>
              <w:rPr>
                <w:lang w:val="de-DE"/>
              </w:rPr>
              <w:t>bzw</w:t>
            </w:r>
            <w:proofErr w:type="spellEnd"/>
            <w:r>
              <w:rPr>
                <w:lang w:val="de-DE"/>
              </w:rPr>
              <w:t xml:space="preserve"> Empfehlen nur Testung von Personen mit Risiko für ein schweren verlauf, Personen die Behandlung im KH benötigen und Personen die mit RG arbeiten; Österreich hat Anzahl PCR pro Einwohner reduziert</w:t>
            </w:r>
          </w:p>
          <w:p>
            <w:pPr>
              <w:pStyle w:val="Liste2"/>
              <w:rPr>
                <w:lang w:val="de-DE"/>
              </w:rPr>
            </w:pPr>
            <w:r>
              <w:rPr>
                <w:lang w:val="de-DE"/>
              </w:rPr>
              <w:t>CAVE: Fallzahlen für Afrika sind nicht konsolidiert – es werden Nachmeldungen erwartet; Meldungen in Europa unregelmäßig</w:t>
            </w:r>
          </w:p>
          <w:p>
            <w:pPr>
              <w:pStyle w:val="Liste2"/>
            </w:pPr>
            <w:proofErr w:type="spellStart"/>
            <w:r>
              <w:t>Karte</w:t>
            </w:r>
            <w:proofErr w:type="spellEnd"/>
            <w:r>
              <w:t xml:space="preserve"> </w:t>
            </w:r>
            <w:proofErr w:type="spellStart"/>
            <w:r>
              <w:t>mit</w:t>
            </w:r>
            <w:proofErr w:type="spellEnd"/>
            <w:r>
              <w:t xml:space="preserve"> 7-Tage-Inzidenz: </w:t>
            </w:r>
          </w:p>
          <w:p>
            <w:pPr>
              <w:pStyle w:val="Liste2"/>
              <w:numPr>
                <w:ilvl w:val="1"/>
                <w:numId w:val="7"/>
              </w:numPr>
            </w:pPr>
            <w:r>
              <w:t>Griechenland. 7T-Inzidenz: 1385/100.000 EW. (22.07.)</w:t>
            </w:r>
          </w:p>
          <w:p>
            <w:pPr>
              <w:pStyle w:val="Liste2"/>
              <w:numPr>
                <w:ilvl w:val="1"/>
                <w:numId w:val="7"/>
              </w:numPr>
              <w:rPr>
                <w:lang w:val="de-DE"/>
              </w:rPr>
            </w:pPr>
            <w:r>
              <w:rPr>
                <w:lang w:val="de-DE"/>
              </w:rPr>
              <w:t>Schweiz: 7T-Inzidenz ca. 530/100.000 EW (22.07.)</w:t>
            </w:r>
          </w:p>
          <w:p>
            <w:pPr>
              <w:pStyle w:val="Liste3"/>
              <w:numPr>
                <w:ilvl w:val="1"/>
                <w:numId w:val="7"/>
              </w:numPr>
            </w:pPr>
            <w:r>
              <w:t>BA.5 Dominanz in den meisten EU Ländern in KW23</w:t>
            </w:r>
          </w:p>
          <w:p>
            <w:pPr>
              <w:pStyle w:val="Liste3"/>
              <w:numPr>
                <w:ilvl w:val="1"/>
                <w:numId w:val="7"/>
              </w:numPr>
            </w:pPr>
            <w:r>
              <w:t>BA.5 Welle: sinkende Fallzahlen ab ca. KW28 erwartet</w:t>
            </w:r>
          </w:p>
          <w:p>
            <w:pPr>
              <w:pStyle w:val="Liste2"/>
              <w:rPr>
                <w:lang w:val="de-DE"/>
              </w:rPr>
            </w:pPr>
            <w:r>
              <w:rPr>
                <w:lang w:val="de-DE"/>
              </w:rPr>
              <w:t>Virusvarianten auf Basis von Daten aus 100 Ländern: BA.2 (2,6%), BA.2.12.1 (4,5%), BA.4 (11%), BA.5 (54%)</w:t>
            </w:r>
          </w:p>
          <w:p>
            <w:pPr>
              <w:pStyle w:val="Liste2"/>
              <w:numPr>
                <w:ilvl w:val="1"/>
                <w:numId w:val="7"/>
              </w:numPr>
              <w:rPr>
                <w:lang w:val="de-DE"/>
              </w:rPr>
            </w:pPr>
            <w:r>
              <w:rPr>
                <w:lang w:val="de-DE"/>
              </w:rPr>
              <w:t>BA.2.75 auf sehr niedrigem Niveau; bisher unzureichende Daten um Aussagen über die Schwere treffen zu können.</w:t>
            </w:r>
          </w:p>
          <w:p>
            <w:pPr>
              <w:pStyle w:val="Liste2"/>
              <w:rPr>
                <w:lang w:val="de-DE"/>
              </w:rPr>
            </w:pPr>
            <w:r>
              <w:rPr>
                <w:lang w:val="de-DE"/>
              </w:rPr>
              <w:t>Hospitalisierung und ITS-Belegung</w:t>
            </w:r>
          </w:p>
          <w:p>
            <w:pPr>
              <w:pStyle w:val="Liste2"/>
              <w:numPr>
                <w:ilvl w:val="1"/>
                <w:numId w:val="7"/>
              </w:numPr>
              <w:rPr>
                <w:lang w:val="de-DE"/>
              </w:rPr>
            </w:pPr>
            <w:r>
              <w:rPr>
                <w:lang w:val="de-DE"/>
              </w:rPr>
              <w:t>laut ECDC steigen Inzidenzen in Personen 65 Jahre und älter seit mehreren Wochen (24 Länder berichten Daten), diese erhöhte Transmission innerhalb älterer Altersgruppen spiegelt sich jetzt auch in höherer Rate schwerer Erkrankungen wider; 18 von insgesamt 35 Ländern mit Daten zu Hospitalisierungen und Intensivbettenbelegung (noch vergleichsweise niedrig) melden steigenden Trend im Vgl. zu Vorwoche</w:t>
            </w:r>
          </w:p>
          <w:p>
            <w:pPr>
              <w:pStyle w:val="Liste2"/>
              <w:numPr>
                <w:ilvl w:val="1"/>
                <w:numId w:val="7"/>
              </w:numPr>
              <w:rPr>
                <w:lang w:val="de-DE"/>
              </w:rPr>
            </w:pPr>
            <w:r>
              <w:rPr>
                <w:lang w:val="de-DE"/>
              </w:rPr>
              <w:t xml:space="preserve">Schweiz: vor allem Hochaltrige (80+) betroffen. Insgesamt </w:t>
            </w:r>
            <w:proofErr w:type="spellStart"/>
            <w:r>
              <w:rPr>
                <w:lang w:val="de-DE"/>
              </w:rPr>
              <w:t>vglw</w:t>
            </w:r>
            <w:proofErr w:type="spellEnd"/>
            <w:r>
              <w:rPr>
                <w:lang w:val="de-DE"/>
              </w:rPr>
              <w:t>. wenige Fälle mit abnehmendem Trend.</w:t>
            </w:r>
          </w:p>
          <w:p>
            <w:pPr>
              <w:pStyle w:val="Liste2"/>
              <w:numPr>
                <w:ilvl w:val="0"/>
                <w:numId w:val="0"/>
              </w:numPr>
              <w:ind w:left="833"/>
              <w:rPr>
                <w:lang w:val="de-DE"/>
              </w:rPr>
            </w:pP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2" w:history="1">
              <w:proofErr w:type="spellStart"/>
              <w:r>
                <w:rPr>
                  <w:rStyle w:val="Hyperlink"/>
                </w:rPr>
                <w:t>hier</w:t>
              </w:r>
              <w:proofErr w:type="spellEnd"/>
            </w:hyperlink>
          </w:p>
          <w:p>
            <w:pPr>
              <w:pStyle w:val="Liste2"/>
            </w:pPr>
            <w:proofErr w:type="spellStart"/>
            <w:r>
              <w:t>SurvNet</w:t>
            </w:r>
            <w:proofErr w:type="spellEnd"/>
            <w:r>
              <w:t xml:space="preserve"> </w:t>
            </w:r>
            <w:proofErr w:type="spellStart"/>
            <w:r>
              <w:t>übermittelt</w:t>
            </w:r>
            <w:proofErr w:type="spellEnd"/>
            <w:r>
              <w:t xml:space="preserve">: 30.598.385 (+121.780), </w:t>
            </w:r>
            <w:proofErr w:type="spellStart"/>
            <w:r>
              <w:t>davon</w:t>
            </w:r>
            <w:proofErr w:type="spellEnd"/>
            <w:r>
              <w:t xml:space="preserve"> 143.545 (+181) </w:t>
            </w:r>
            <w:proofErr w:type="spellStart"/>
            <w:r>
              <w:t>Todesfälle</w:t>
            </w:r>
            <w:proofErr w:type="spellEnd"/>
            <w:r>
              <w:t xml:space="preserve"> </w:t>
            </w:r>
          </w:p>
          <w:p>
            <w:pPr>
              <w:pStyle w:val="Liste2"/>
            </w:pPr>
            <w:r>
              <w:lastRenderedPageBreak/>
              <w:t xml:space="preserve">7-Tage-Inzidenz:  652,0/100.000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64.728.212 (77,8%), mit vollständiger Impfung 51.415.743 (61,8%)</w:t>
            </w:r>
          </w:p>
          <w:p>
            <w:pPr>
              <w:pStyle w:val="Liste2"/>
              <w:rPr>
                <w:lang w:val="de-DE"/>
              </w:rPr>
            </w:pPr>
            <w:r>
              <w:rPr>
                <w:lang w:val="de-DE"/>
              </w:rPr>
              <w:t>Rückgang der täglichen Fallzahlen im Vergleich zur Vorwoche. Leichter Anstieg der verstorbenen Hospitalisierten sowie der Hospitalisierten ab 60+.</w:t>
            </w:r>
          </w:p>
          <w:p>
            <w:pPr>
              <w:pStyle w:val="Liste2"/>
              <w:rPr>
                <w:lang w:val="de-DE"/>
              </w:rPr>
            </w:pPr>
            <w:r>
              <w:rPr>
                <w:lang w:val="de-DE"/>
              </w:rPr>
              <w:t>Verlauf der 7-Tage-Inzidenz der Bundesländer:</w:t>
            </w:r>
          </w:p>
          <w:p>
            <w:pPr>
              <w:pStyle w:val="Liste2"/>
              <w:numPr>
                <w:ilvl w:val="1"/>
                <w:numId w:val="7"/>
              </w:numPr>
              <w:rPr>
                <w:lang w:val="de-DE"/>
              </w:rPr>
            </w:pPr>
            <w:r>
              <w:rPr>
                <w:lang w:val="de-DE"/>
              </w:rPr>
              <w:t>Leichter Rückgang in nahezu allen BL; Peak scheint erreicht</w:t>
            </w:r>
          </w:p>
          <w:p>
            <w:pPr>
              <w:pStyle w:val="Liste2"/>
              <w:rPr>
                <w:lang w:val="de-DE"/>
              </w:rPr>
            </w:pPr>
            <w:r>
              <w:rPr>
                <w:lang w:val="de-DE"/>
              </w:rPr>
              <w:t>Geografische Verteilung 7-Tage-Inzidenz nach Landkreis</w:t>
            </w:r>
          </w:p>
          <w:p>
            <w:pPr>
              <w:pStyle w:val="Liste2"/>
              <w:numPr>
                <w:ilvl w:val="1"/>
                <w:numId w:val="7"/>
              </w:numPr>
              <w:rPr>
                <w:lang w:val="de-DE"/>
              </w:rPr>
            </w:pPr>
            <w:r>
              <w:rPr>
                <w:lang w:val="de-DE"/>
              </w:rPr>
              <w:t>Ein Landkreis mit Inzidenz über 2.000</w:t>
            </w:r>
          </w:p>
          <w:p>
            <w:pPr>
              <w:pStyle w:val="Liste2"/>
              <w:numPr>
                <w:ilvl w:val="1"/>
                <w:numId w:val="7"/>
              </w:numPr>
              <w:rPr>
                <w:lang w:val="de-DE"/>
              </w:rPr>
            </w:pPr>
            <w:r>
              <w:rPr>
                <w:lang w:val="de-DE"/>
              </w:rPr>
              <w:t>Anzahl der LK mit höheren Inzidenzen ist abnehmend</w:t>
            </w:r>
          </w:p>
          <w:p>
            <w:pPr>
              <w:pStyle w:val="Liste2"/>
              <w:numPr>
                <w:ilvl w:val="1"/>
                <w:numId w:val="7"/>
              </w:numPr>
              <w:rPr>
                <w:lang w:val="de-DE"/>
              </w:rPr>
            </w:pPr>
            <w:r>
              <w:rPr>
                <w:lang w:val="de-DE"/>
              </w:rPr>
              <w:t>Leichter Rückgang im Westen</w:t>
            </w:r>
          </w:p>
          <w:p>
            <w:pPr>
              <w:pStyle w:val="Liste2"/>
            </w:pPr>
            <w:r>
              <w:t>Heatmaps</w:t>
            </w:r>
          </w:p>
          <w:p>
            <w:pPr>
              <w:pStyle w:val="Liste3"/>
              <w:numPr>
                <w:ilvl w:val="1"/>
                <w:numId w:val="7"/>
              </w:numPr>
            </w:pPr>
            <w:r>
              <w:t>In der Gruppe der Hochaltrigen (80+) leichte zunehmende Inzidenz</w:t>
            </w:r>
          </w:p>
          <w:p>
            <w:pPr>
              <w:pStyle w:val="Liste3"/>
              <w:numPr>
                <w:ilvl w:val="1"/>
                <w:numId w:val="7"/>
              </w:numPr>
            </w:pPr>
            <w:r>
              <w:t>Leichter Rückgang in allen anderen AG</w:t>
            </w:r>
          </w:p>
          <w:p>
            <w:pPr>
              <w:pStyle w:val="Liste2"/>
              <w:rPr>
                <w:lang w:val="de-DE"/>
              </w:rPr>
            </w:pPr>
            <w:r>
              <w:rPr>
                <w:lang w:val="de-DE"/>
              </w:rPr>
              <w:t>COVID-19-Fälle nach Altersgruppe und Sterbedatum</w:t>
            </w:r>
          </w:p>
          <w:p>
            <w:pPr>
              <w:pStyle w:val="Liste2"/>
              <w:numPr>
                <w:ilvl w:val="1"/>
                <w:numId w:val="7"/>
              </w:numPr>
              <w:rPr>
                <w:lang w:val="de-DE"/>
              </w:rPr>
            </w:pPr>
            <w:r>
              <w:rPr>
                <w:lang w:val="de-DE"/>
              </w:rPr>
              <w:t>Todesfälle nehmen leicht zu</w:t>
            </w:r>
          </w:p>
          <w:p>
            <w:pPr>
              <w:pStyle w:val="Liste2"/>
              <w:numPr>
                <w:ilvl w:val="1"/>
                <w:numId w:val="7"/>
              </w:numPr>
              <w:rPr>
                <w:lang w:val="de-DE"/>
              </w:rPr>
            </w:pPr>
            <w:r>
              <w:rPr>
                <w:lang w:val="de-DE"/>
              </w:rPr>
              <w:t>Mit Nachmeldungen ist zu rechnen</w:t>
            </w:r>
          </w:p>
          <w:p>
            <w:pPr>
              <w:pStyle w:val="Liste2"/>
            </w:pPr>
            <w:r>
              <w:t>Wöchentliche Sterbefallzahlen</w:t>
            </w:r>
          </w:p>
          <w:p>
            <w:pPr>
              <w:pStyle w:val="Liste2"/>
              <w:numPr>
                <w:ilvl w:val="1"/>
                <w:numId w:val="7"/>
              </w:numPr>
              <w:rPr>
                <w:lang w:val="de-DE"/>
              </w:rPr>
            </w:pPr>
            <w:r>
              <w:rPr>
                <w:lang w:val="de-DE"/>
              </w:rPr>
              <w:t>Leichte Zunahme der Übersterblichkeit ggf. auf Hitzetage zurückzuführen</w:t>
            </w:r>
          </w:p>
          <w:p>
            <w:pPr>
              <w:pStyle w:val="Liste2"/>
            </w:pPr>
            <w:proofErr w:type="spellStart"/>
            <w:r>
              <w:t>Meldung</w:t>
            </w:r>
            <w:proofErr w:type="spellEnd"/>
            <w:r>
              <w:t xml:space="preserve"> von </w:t>
            </w:r>
            <w:proofErr w:type="spellStart"/>
            <w:r>
              <w:t>Antigentests</w:t>
            </w:r>
            <w:proofErr w:type="spellEnd"/>
          </w:p>
          <w:p>
            <w:pPr>
              <w:pStyle w:val="Liste2"/>
              <w:numPr>
                <w:ilvl w:val="1"/>
                <w:numId w:val="7"/>
              </w:numPr>
              <w:rPr>
                <w:lang w:val="de-DE"/>
              </w:rPr>
            </w:pPr>
            <w:r>
              <w:rPr>
                <w:lang w:val="de-DE"/>
              </w:rPr>
              <w:t>Anhand der Meldungen von Antigentests keine Auswirkungen in Zusammenhang mit Änderung der Teststrategie erkennbar</w:t>
            </w:r>
          </w:p>
          <w:p>
            <w:pPr>
              <w:pStyle w:val="Liste2"/>
              <w:numPr>
                <w:ilvl w:val="1"/>
                <w:numId w:val="7"/>
              </w:numPr>
              <w:rPr>
                <w:lang w:val="de-DE"/>
              </w:rPr>
            </w:pPr>
            <w:r>
              <w:rPr>
                <w:lang w:val="de-DE"/>
              </w:rPr>
              <w:t>Anteil der COVID-Fälle mit Antigennachweis geht bereits seit KW21 zurück und nicht erst seit der Umstellung der Teststrategie</w:t>
            </w:r>
          </w:p>
          <w:p>
            <w:pPr>
              <w:pStyle w:val="Liste2"/>
            </w:pPr>
            <w:r>
              <w:t xml:space="preserve">Anzahl DEMIS </w:t>
            </w:r>
            <w:proofErr w:type="spellStart"/>
            <w:r>
              <w:t>Meldungen</w:t>
            </w:r>
            <w:proofErr w:type="spellEnd"/>
            <w:r>
              <w:t xml:space="preserve"> </w:t>
            </w:r>
            <w:proofErr w:type="spellStart"/>
            <w:r>
              <w:t>aus</w:t>
            </w:r>
            <w:proofErr w:type="spellEnd"/>
            <w:r>
              <w:t xml:space="preserve"> </w:t>
            </w:r>
            <w:proofErr w:type="spellStart"/>
            <w:r>
              <w:t>Testzentren</w:t>
            </w:r>
            <w:proofErr w:type="spellEnd"/>
          </w:p>
          <w:p>
            <w:pPr>
              <w:pStyle w:val="Liste2"/>
              <w:numPr>
                <w:ilvl w:val="1"/>
                <w:numId w:val="7"/>
              </w:numPr>
              <w:rPr>
                <w:lang w:val="de-DE"/>
              </w:rPr>
            </w:pPr>
            <w:r>
              <w:rPr>
                <w:lang w:val="de-DE"/>
              </w:rPr>
              <w:t xml:space="preserve">Meldungen aus Testzentren zeigen ebenfalls keine Veränderungen im Zusammenhang mit Änderung der Teststrategie </w:t>
            </w:r>
          </w:p>
          <w:p>
            <w:pPr>
              <w:pStyle w:val="Liste2"/>
              <w:numPr>
                <w:ilvl w:val="0"/>
                <w:numId w:val="0"/>
              </w:numPr>
              <w:ind w:left="833" w:hanging="360"/>
              <w:rPr>
                <w:lang w:val="de-DE"/>
              </w:rPr>
            </w:pPr>
          </w:p>
          <w:p>
            <w:pPr>
              <w:pStyle w:val="Liste2"/>
              <w:numPr>
                <w:ilvl w:val="0"/>
                <w:numId w:val="16"/>
              </w:numPr>
              <w:rPr>
                <w:lang w:val="de-DE"/>
              </w:rPr>
            </w:pPr>
            <w:r>
              <w:rPr>
                <w:lang w:val="de-DE"/>
              </w:rPr>
              <w:t xml:space="preserve">Testzahlerfassung Folien </w:t>
            </w:r>
            <w:hyperlink r:id="rId13" w:history="1">
              <w:r>
                <w:rPr>
                  <w:rStyle w:val="Hyperlink"/>
                  <w:lang w:val="de-DE"/>
                </w:rPr>
                <w:t>hier</w:t>
              </w:r>
            </w:hyperlink>
          </w:p>
          <w:p>
            <w:pPr>
              <w:pStyle w:val="Liste2"/>
              <w:numPr>
                <w:ilvl w:val="1"/>
                <w:numId w:val="16"/>
              </w:numPr>
              <w:rPr>
                <w:lang w:val="de-DE"/>
              </w:rPr>
            </w:pPr>
            <w:r>
              <w:rPr>
                <w:lang w:val="de-DE"/>
              </w:rPr>
              <w:t>Anzahl der durchgeführten Tests sinkend im Vergleich zur Vorwoche (aufgrund der Ferienzeit)</w:t>
            </w:r>
          </w:p>
          <w:p>
            <w:pPr>
              <w:pStyle w:val="Liste2"/>
              <w:numPr>
                <w:ilvl w:val="1"/>
                <w:numId w:val="16"/>
              </w:numPr>
              <w:rPr>
                <w:lang w:val="de-DE"/>
              </w:rPr>
            </w:pPr>
            <w:proofErr w:type="spellStart"/>
            <w:r>
              <w:rPr>
                <w:lang w:val="de-DE"/>
              </w:rPr>
              <w:t>Positivenanteil</w:t>
            </w:r>
            <w:proofErr w:type="spellEnd"/>
            <w:r>
              <w:rPr>
                <w:lang w:val="de-DE"/>
              </w:rPr>
              <w:t xml:space="preserve"> bei 55% (steigende Entwicklung)</w:t>
            </w:r>
          </w:p>
          <w:p>
            <w:pPr>
              <w:pStyle w:val="Liste2"/>
              <w:numPr>
                <w:ilvl w:val="1"/>
                <w:numId w:val="16"/>
              </w:numPr>
              <w:rPr>
                <w:lang w:val="de-DE"/>
              </w:rPr>
            </w:pPr>
            <w:r>
              <w:rPr>
                <w:lang w:val="de-DE"/>
              </w:rPr>
              <w:t>Kein nennenswerter Unterschied zwischen den BL, leichter Rückgang in allen BL</w:t>
            </w:r>
          </w:p>
          <w:p>
            <w:pPr>
              <w:pStyle w:val="Liste2"/>
              <w:numPr>
                <w:ilvl w:val="1"/>
                <w:numId w:val="16"/>
              </w:numPr>
              <w:rPr>
                <w:lang w:val="de-DE"/>
              </w:rPr>
            </w:pPr>
            <w:r>
              <w:rPr>
                <w:lang w:val="de-DE"/>
              </w:rPr>
              <w:t>Rückgang Anzahl der Testungen pro 100.000 EW in allen Altersgruppen</w:t>
            </w:r>
          </w:p>
          <w:p>
            <w:pPr>
              <w:pStyle w:val="Liste2"/>
              <w:numPr>
                <w:ilvl w:val="1"/>
                <w:numId w:val="16"/>
              </w:numPr>
              <w:rPr>
                <w:lang w:val="de-DE"/>
              </w:rPr>
            </w:pPr>
            <w:proofErr w:type="spellStart"/>
            <w:r>
              <w:rPr>
                <w:lang w:val="de-DE"/>
              </w:rPr>
              <w:t>Positivenanteil</w:t>
            </w:r>
            <w:proofErr w:type="spellEnd"/>
            <w:r>
              <w:rPr>
                <w:lang w:val="de-DE"/>
              </w:rPr>
              <w:t xml:space="preserve"> Anstieg nur in AG 80+</w:t>
            </w:r>
          </w:p>
          <w:p>
            <w:pPr>
              <w:pStyle w:val="Liste2"/>
              <w:numPr>
                <w:ilvl w:val="1"/>
                <w:numId w:val="16"/>
              </w:numPr>
              <w:rPr>
                <w:lang w:val="de-DE"/>
              </w:rPr>
            </w:pPr>
            <w:r>
              <w:rPr>
                <w:lang w:val="de-DE"/>
              </w:rPr>
              <w:t>Meldepflicht stationärer Pflegeeinrichtungen gemäß §20a Abs. 7</w:t>
            </w:r>
          </w:p>
          <w:p>
            <w:pPr>
              <w:pStyle w:val="Liste2"/>
              <w:numPr>
                <w:ilvl w:val="2"/>
                <w:numId w:val="16"/>
              </w:numPr>
              <w:rPr>
                <w:lang w:val="de-DE"/>
              </w:rPr>
            </w:pPr>
            <w:r>
              <w:rPr>
                <w:lang w:val="de-DE"/>
              </w:rPr>
              <w:t>Knapp 10% der Bewohnenden ist nicht geimpft, im Vergleich zu Beschäftigten und Gästen jedoch am besten durchgeimpft</w:t>
            </w:r>
          </w:p>
          <w:p>
            <w:pPr>
              <w:pStyle w:val="Liste2"/>
              <w:numPr>
                <w:ilvl w:val="2"/>
                <w:numId w:val="16"/>
              </w:numPr>
              <w:rPr>
                <w:lang w:val="de-DE"/>
              </w:rPr>
            </w:pPr>
            <w:r>
              <w:rPr>
                <w:lang w:val="de-DE"/>
              </w:rPr>
              <w:t>Deutliche Unterschiede zwischen den BL: 11% der Bewohnenden in SN haben keine Impfung, während es in SH nur 3% sind</w:t>
            </w:r>
          </w:p>
          <w:p>
            <w:pPr>
              <w:pStyle w:val="Liste2"/>
              <w:numPr>
                <w:ilvl w:val="0"/>
                <w:numId w:val="0"/>
              </w:numPr>
              <w:ind w:left="833" w:hanging="360"/>
              <w:rPr>
                <w:lang w:val="de-DE"/>
              </w:rPr>
            </w:pPr>
          </w:p>
          <w:p>
            <w:pPr>
              <w:pStyle w:val="Liste2"/>
            </w:pPr>
            <w:r>
              <w:lastRenderedPageBreak/>
              <w:t>VOC-</w:t>
            </w:r>
            <w:proofErr w:type="spellStart"/>
            <w:r>
              <w:t>Bericht</w:t>
            </w:r>
            <w:proofErr w:type="spellEnd"/>
            <w:r>
              <w:t xml:space="preserve"> </w:t>
            </w:r>
            <w:proofErr w:type="spellStart"/>
            <w:r>
              <w:t>Folien</w:t>
            </w:r>
            <w:proofErr w:type="spellEnd"/>
            <w:r>
              <w:t xml:space="preserve"> </w:t>
            </w:r>
            <w:hyperlink r:id="rId14" w:history="1">
              <w:proofErr w:type="spellStart"/>
              <w:r>
                <w:rPr>
                  <w:rStyle w:val="Hyperlink"/>
                </w:rPr>
                <w:t>hi</w:t>
              </w:r>
              <w:r>
                <w:rPr>
                  <w:rStyle w:val="Hyperlink"/>
                </w:rPr>
                <w:t>e</w:t>
              </w:r>
              <w:r>
                <w:rPr>
                  <w:rStyle w:val="Hyperlink"/>
                </w:rPr>
                <w:t>r</w:t>
              </w:r>
              <w:proofErr w:type="spellEnd"/>
            </w:hyperlink>
          </w:p>
          <w:p>
            <w:pPr>
              <w:pStyle w:val="Liste2"/>
              <w:numPr>
                <w:ilvl w:val="1"/>
                <w:numId w:val="7"/>
              </w:numPr>
              <w:rPr>
                <w:lang w:val="de-DE"/>
              </w:rPr>
            </w:pPr>
            <w:r>
              <w:rPr>
                <w:lang w:val="de-DE"/>
              </w:rPr>
              <w:t>BA.5 Anteil vergrößert sich um 2% auf insgesamt 88,8%</w:t>
            </w:r>
          </w:p>
          <w:p>
            <w:pPr>
              <w:pStyle w:val="Liste2"/>
              <w:numPr>
                <w:ilvl w:val="1"/>
                <w:numId w:val="7"/>
              </w:numPr>
              <w:rPr>
                <w:lang w:val="de-DE"/>
              </w:rPr>
            </w:pPr>
            <w:r>
              <w:rPr>
                <w:lang w:val="de-DE"/>
              </w:rPr>
              <w:t>Andere Varianten nicht mehr nachgewiesen oder rückläufig</w:t>
            </w:r>
          </w:p>
          <w:p>
            <w:pPr>
              <w:pStyle w:val="Liste2"/>
              <w:numPr>
                <w:ilvl w:val="1"/>
                <w:numId w:val="7"/>
              </w:numPr>
              <w:rPr>
                <w:lang w:val="de-DE"/>
              </w:rPr>
            </w:pPr>
            <w:r>
              <w:rPr>
                <w:lang w:val="de-DE"/>
              </w:rPr>
              <w:t>BA.5.1 stärkste Sublinien von BA.5 mit 26,9%, danach BE.1.1 mit 23,1%</w:t>
            </w:r>
          </w:p>
          <w:p>
            <w:pPr>
              <w:pStyle w:val="Liste2"/>
              <w:numPr>
                <w:ilvl w:val="1"/>
                <w:numId w:val="7"/>
              </w:numPr>
              <w:rPr>
                <w:lang w:val="de-DE"/>
              </w:rPr>
            </w:pPr>
            <w:r>
              <w:rPr>
                <w:lang w:val="de-DE"/>
              </w:rPr>
              <w:t>Neue Linie BA.2.75 sehr schwach in D vertreten (insgesamt 6 Fälle)</w:t>
            </w:r>
          </w:p>
          <w:p>
            <w:pPr>
              <w:pStyle w:val="Liste2"/>
              <w:numPr>
                <w:ilvl w:val="0"/>
                <w:numId w:val="0"/>
              </w:numPr>
            </w:pPr>
          </w:p>
          <w:p>
            <w:pPr>
              <w:pStyle w:val="Liste2"/>
            </w:pPr>
            <w:r>
              <w:t>Syndromische Surveillance</w:t>
            </w:r>
            <w:r>
              <w:rPr>
                <w:rStyle w:val="TagMiZchn"/>
              </w:rPr>
              <w:t xml:space="preserve"> </w:t>
            </w:r>
            <w:proofErr w:type="spellStart"/>
            <w:r>
              <w:rPr>
                <w:rStyle w:val="TagMiZchn"/>
                <w:b w:val="0"/>
                <w:i w:val="0"/>
                <w:color w:val="auto"/>
              </w:rPr>
              <w:t>Folien</w:t>
            </w:r>
            <w:proofErr w:type="spellEnd"/>
            <w:r>
              <w:rPr>
                <w:rStyle w:val="TagMiZchn"/>
              </w:rPr>
              <w:t xml:space="preserve"> </w:t>
            </w:r>
            <w:hyperlink r:id="rId15" w:history="1">
              <w:proofErr w:type="spellStart"/>
              <w:r>
                <w:rPr>
                  <w:rStyle w:val="Hyperlink"/>
                </w:rPr>
                <w:t>hier</w:t>
              </w:r>
              <w:proofErr w:type="spellEnd"/>
            </w:hyperlink>
          </w:p>
          <w:p>
            <w:pPr>
              <w:pStyle w:val="Liste2"/>
            </w:pPr>
            <w:proofErr w:type="spellStart"/>
            <w:r>
              <w:t>GrippeWeb</w:t>
            </w:r>
            <w:proofErr w:type="spellEnd"/>
          </w:p>
          <w:p>
            <w:pPr>
              <w:pStyle w:val="Liste3"/>
              <w:numPr>
                <w:ilvl w:val="0"/>
                <w:numId w:val="0"/>
              </w:numPr>
              <w:ind w:left="1193"/>
            </w:pPr>
            <w:r>
              <w:t>Der Wert (gesamt) lag in der 29. KW 2022 bei 4.600 ARE (Vorwoche: 5.800) pro 100.000 Einwohner.</w:t>
            </w:r>
          </w:p>
          <w:p>
            <w:pPr>
              <w:pStyle w:val="Liste3"/>
              <w:numPr>
                <w:ilvl w:val="0"/>
                <w:numId w:val="0"/>
              </w:numPr>
              <w:ind w:left="1193"/>
            </w:pPr>
            <w:r>
              <w:t>Entspricht einer Gesamtzahl von 3,8 Mio. ARE in Deutschland, unabhängig von einem Arztbesuch (28. KW: ca. 4,8 Millionen)</w:t>
            </w:r>
          </w:p>
          <w:p>
            <w:pPr>
              <w:pStyle w:val="Liste3"/>
              <w:numPr>
                <w:ilvl w:val="1"/>
                <w:numId w:val="7"/>
              </w:numPr>
            </w:pPr>
            <w:r>
              <w:t>ARE gesamt: Rückgang 4,6 % (Vorwoche: 5,8 %); Vorwochenwert ist um 0,3 Prozentpunkte „gestiegen“</w:t>
            </w:r>
          </w:p>
          <w:p>
            <w:pPr>
              <w:pStyle w:val="Liste3"/>
              <w:numPr>
                <w:ilvl w:val="1"/>
                <w:numId w:val="7"/>
              </w:numPr>
            </w:pPr>
            <w:r>
              <w:t xml:space="preserve">Trend: in den letzten Wochen stabil oder sinkend </w:t>
            </w:r>
          </w:p>
          <w:p>
            <w:pPr>
              <w:pStyle w:val="Liste3"/>
              <w:numPr>
                <w:ilvl w:val="1"/>
                <w:numId w:val="7"/>
              </w:numPr>
            </w:pPr>
            <w:r>
              <w:t>Rückgang bei Kindern (von 9,2 % auf 8,0 %), bei Erwachsenen: 4,1 % (Vorwoche: 5,2 %)</w:t>
            </w:r>
          </w:p>
          <w:p>
            <w:pPr>
              <w:pStyle w:val="Liste3"/>
              <w:numPr>
                <w:ilvl w:val="1"/>
                <w:numId w:val="7"/>
              </w:numPr>
            </w:pPr>
            <w:r>
              <w:rPr>
                <w:bCs/>
              </w:rPr>
              <w:t>ILI gesamt: gesunken</w:t>
            </w:r>
            <w:r>
              <w:rPr>
                <w:b/>
                <w:bCs/>
              </w:rPr>
              <w:t xml:space="preserve"> </w:t>
            </w:r>
            <w:r>
              <w:t xml:space="preserve">(von 2,0 auf 1,7 %); (Wochenvorwert: 2,0 %); </w:t>
            </w:r>
          </w:p>
          <w:p>
            <w:pPr>
              <w:pStyle w:val="Liste3"/>
              <w:numPr>
                <w:ilvl w:val="1"/>
                <w:numId w:val="7"/>
              </w:numPr>
            </w:pPr>
            <w:r>
              <w:t>Rückgang bei den Kindern und Erwachsenen</w:t>
            </w:r>
          </w:p>
          <w:p>
            <w:pPr>
              <w:pStyle w:val="Liste2"/>
              <w:rPr>
                <w:lang w:val="de-DE"/>
              </w:rPr>
            </w:pPr>
            <w:r>
              <w:rPr>
                <w:lang w:val="de-DE"/>
              </w:rPr>
              <w:t>ARE-Konsultationen mit COVID-Diagnose / 100.000 Einwohner</w:t>
            </w:r>
          </w:p>
          <w:p>
            <w:pPr>
              <w:pStyle w:val="Liste3"/>
              <w:numPr>
                <w:ilvl w:val="1"/>
                <w:numId w:val="7"/>
              </w:numPr>
            </w:pPr>
            <w:r>
              <w:t>In der 29. KW wurden bundesweit etwas weniger Arzt</w:t>
            </w:r>
            <w:r>
              <w:softHyphen/>
              <w:t>be</w:t>
            </w:r>
            <w:r>
              <w:softHyphen/>
              <w:t>su</w:t>
            </w:r>
            <w:r>
              <w:softHyphen/>
              <w:t>che wegen ARE regis</w:t>
            </w:r>
            <w:r>
              <w:softHyphen/>
              <w:t>triert als in der Vor</w:t>
            </w:r>
            <w:r>
              <w:softHyphen/>
              <w:t>woche.</w:t>
            </w:r>
          </w:p>
          <w:p>
            <w:pPr>
              <w:pStyle w:val="Liste3"/>
              <w:numPr>
                <w:ilvl w:val="1"/>
                <w:numId w:val="7"/>
              </w:numPr>
            </w:pPr>
            <w:r>
              <w:t>Ca. 1.400 Arztkonsultationen wegen ARE pro 100.000 EW</w:t>
            </w:r>
          </w:p>
          <w:p>
            <w:pPr>
              <w:pStyle w:val="Liste3"/>
              <w:numPr>
                <w:ilvl w:val="1"/>
                <w:numId w:val="7"/>
              </w:numPr>
            </w:pPr>
            <w:r>
              <w:t>29. KW 2022: ca. 1,1 Mio. Arzt­besuche wegen ARE in Deutschland</w:t>
            </w:r>
          </w:p>
          <w:p>
            <w:pPr>
              <w:pStyle w:val="Liste3"/>
              <w:numPr>
                <w:ilvl w:val="1"/>
                <w:numId w:val="7"/>
              </w:numPr>
            </w:pPr>
            <w:r>
              <w:t>KI im Vergleich zur Vorwoche insgesamt: rückläufig, Liegt in KW 29 insgesamt mit 1.357 (Vorwoche: 1.630). Liegt erstmals seit 4 Wochen insgesamt bei 1.400</w:t>
            </w:r>
          </w:p>
          <w:p>
            <w:pPr>
              <w:pStyle w:val="Liste3"/>
              <w:numPr>
                <w:ilvl w:val="1"/>
                <w:numId w:val="7"/>
              </w:numPr>
            </w:pPr>
            <w:r>
              <w:t xml:space="preserve">über dem Bereich der Vorjahre zur 29. KW, aber auch in allen AGs deutlich höher </w:t>
            </w:r>
          </w:p>
          <w:p>
            <w:pPr>
              <w:pStyle w:val="Liste3"/>
              <w:numPr>
                <w:ilvl w:val="1"/>
                <w:numId w:val="7"/>
              </w:numPr>
            </w:pPr>
            <w:r>
              <w:t>Rückgang in allen AGs zur Vorwoche (zwischen 6 und 26 %)</w:t>
            </w:r>
          </w:p>
          <w:p>
            <w:pPr>
              <w:pStyle w:val="Liste3"/>
              <w:numPr>
                <w:ilvl w:val="1"/>
                <w:numId w:val="7"/>
              </w:numPr>
            </w:pPr>
            <w:r>
              <w:t>-   KI (insgesamt) in 12 von 12 Regionen zur stabil oder gesunken; bei 0-4-Jährigen: 10 von 12 Regionen gesunken oder stabil; Schulkinder: 9 von 12 Regionen gesunken; 11 von 16 Bundesländern haben Ferien</w:t>
            </w:r>
          </w:p>
          <w:p>
            <w:pPr>
              <w:pStyle w:val="Liste2"/>
              <w:rPr>
                <w:lang w:val="de-DE"/>
              </w:rPr>
            </w:pPr>
            <w:r>
              <w:rPr>
                <w:lang w:val="de-DE"/>
              </w:rPr>
              <w:t>ARE-Konsultationen mit COVID-Diagnose / 100.000 Einwohner</w:t>
            </w:r>
          </w:p>
          <w:p>
            <w:pPr>
              <w:pStyle w:val="Liste2"/>
              <w:numPr>
                <w:ilvl w:val="1"/>
                <w:numId w:val="7"/>
              </w:numPr>
              <w:rPr>
                <w:lang w:val="de-DE"/>
              </w:rPr>
            </w:pPr>
            <w:r>
              <w:rPr>
                <w:lang w:val="de-DE"/>
              </w:rPr>
              <w:t>seit KW 22/2022 wird insgesamt wieder ein Anstieg der Arztkonsultationen wegen COVID-ARE beobachtet, KW 29/2022 im Vergleich zur Vorwoche gesunken</w:t>
            </w:r>
          </w:p>
          <w:p>
            <w:pPr>
              <w:pStyle w:val="Liste2"/>
              <w:rPr>
                <w:lang w:val="de-DE"/>
              </w:rPr>
            </w:pPr>
            <w:r>
              <w:rPr>
                <w:lang w:val="de-DE"/>
              </w:rPr>
              <w:lastRenderedPageBreak/>
              <w:t>SEED-ARE mit COVID-19 Konsultationen in Altersgruppe bis zur 29. KW 2022</w:t>
            </w:r>
          </w:p>
          <w:p>
            <w:pPr>
              <w:pStyle w:val="Liste3"/>
              <w:numPr>
                <w:ilvl w:val="1"/>
                <w:numId w:val="7"/>
              </w:numPr>
            </w:pPr>
            <w:r>
              <w:t>in KW 29/2022 sind die Werte in den Altersgruppen der 5- bis 59-Jährigen im Vergleich zur Vorwoche gesunken, in den anderen Altersgruppen weitestgehend stabil geblieben</w:t>
            </w:r>
          </w:p>
          <w:p>
            <w:pPr>
              <w:pStyle w:val="Liste3"/>
              <w:numPr>
                <w:ilvl w:val="1"/>
                <w:numId w:val="7"/>
              </w:numPr>
            </w:pPr>
            <w:r>
              <w:t>seit KW 22/2022 z.T. deutlicher Anstieg der Werte, insbesondere in den Altersgruppen 15-79 Jahre, Trend jetzt eher stabil</w:t>
            </w:r>
          </w:p>
          <w:p>
            <w:pPr>
              <w:pStyle w:val="Liste2"/>
            </w:pPr>
            <w:r>
              <w:t xml:space="preserve">ICOSARI </w:t>
            </w:r>
          </w:p>
          <w:p>
            <w:pPr>
              <w:pStyle w:val="Liste3"/>
              <w:numPr>
                <w:ilvl w:val="1"/>
                <w:numId w:val="7"/>
              </w:numPr>
            </w:pPr>
            <w:r>
              <w:t xml:space="preserve"> SARI-Fallzahlen in KW 29 weiter eher stabil auf niedrigem Niveau, aber seit KW25 etwas über den sonst üblichen Zahlen während der Sommer-/Ferienzeit</w:t>
            </w:r>
          </w:p>
          <w:p>
            <w:pPr>
              <w:pStyle w:val="Liste3"/>
              <w:numPr>
                <w:ilvl w:val="1"/>
                <w:numId w:val="7"/>
              </w:numPr>
            </w:pPr>
            <w:r>
              <w:t>SARI-ICU seit KW 25 etwas über den üblichen Werten, aber weiter auf Sommerniveau</w:t>
            </w:r>
          </w:p>
          <w:p>
            <w:pPr>
              <w:pStyle w:val="Liste3"/>
              <w:numPr>
                <w:ilvl w:val="1"/>
                <w:numId w:val="7"/>
              </w:numPr>
            </w:pPr>
            <w:r>
              <w:t xml:space="preserve">Anteil COVID-19 an SARI ist aktuell nicht weiter angestiegen, KW 29: 42 % (Vorwoche: 44 %) </w:t>
            </w:r>
          </w:p>
          <w:p>
            <w:pPr>
              <w:pStyle w:val="Liste3"/>
              <w:numPr>
                <w:ilvl w:val="1"/>
                <w:numId w:val="7"/>
              </w:numPr>
            </w:pPr>
            <w:r>
              <w:t xml:space="preserve">Anteil COVID-19 an SARI </w:t>
            </w:r>
            <w:r>
              <w:rPr>
                <w:bCs/>
              </w:rPr>
              <w:t>mit Intensivbehandlung</w:t>
            </w:r>
            <w:r>
              <w:rPr>
                <w:b/>
                <w:bCs/>
              </w:rPr>
              <w:t xml:space="preserve"> </w:t>
            </w:r>
            <w:r>
              <w:t>51 % (Vorwoche 53%).</w:t>
            </w:r>
          </w:p>
          <w:p>
            <w:pPr>
              <w:pStyle w:val="Liste2"/>
            </w:pPr>
            <w:r>
              <w:t xml:space="preserve">Hospitalisierungsinzidenz COVID-SARI </w:t>
            </w:r>
          </w:p>
          <w:p>
            <w:pPr>
              <w:pStyle w:val="Liste3"/>
              <w:numPr>
                <w:ilvl w:val="1"/>
                <w:numId w:val="7"/>
              </w:numPr>
            </w:pPr>
            <w:r>
              <w:t>4,7 COVID-SARI pro 100.000</w:t>
            </w:r>
          </w:p>
          <w:p>
            <w:pPr>
              <w:pStyle w:val="Liste3"/>
              <w:numPr>
                <w:ilvl w:val="1"/>
                <w:numId w:val="7"/>
              </w:numPr>
            </w:pPr>
            <w:r>
              <w:t>Entspricht ca. 3.900 neuen Krankenhausaufnahmen wegen COVID-SARI in D.</w:t>
            </w:r>
          </w:p>
          <w:p>
            <w:pPr>
              <w:pStyle w:val="Liste2"/>
              <w:rPr>
                <w:lang w:val="de-DE"/>
              </w:rPr>
            </w:pPr>
            <w:r>
              <w:rPr>
                <w:lang w:val="de-DE"/>
              </w:rPr>
              <w:t>Entwicklung COVID-SARI 17. KW bis 29. KW 2022</w:t>
            </w:r>
          </w:p>
          <w:p>
            <w:pPr>
              <w:pStyle w:val="Liste3"/>
              <w:numPr>
                <w:ilvl w:val="1"/>
                <w:numId w:val="7"/>
              </w:numPr>
              <w:rPr>
                <w:bCs/>
              </w:rPr>
            </w:pPr>
            <w:r>
              <w:rPr>
                <w:bCs/>
              </w:rPr>
              <w:t>Seit KW 25 abgeschwächter Anstieg der COVID-SARI-Fälle insbesondere in der Altersgruppe 80+</w:t>
            </w:r>
          </w:p>
          <w:p>
            <w:pPr>
              <w:pStyle w:val="Liste3"/>
              <w:numPr>
                <w:ilvl w:val="1"/>
                <w:numId w:val="7"/>
              </w:numPr>
              <w:rPr>
                <w:bCs/>
              </w:rPr>
            </w:pPr>
            <w:r>
              <w:rPr>
                <w:bCs/>
              </w:rPr>
              <w:t>In AG 60-79 weiterer Anstieg der COVID-</w:t>
            </w:r>
            <w:proofErr w:type="spellStart"/>
            <w:r>
              <w:rPr>
                <w:bCs/>
              </w:rPr>
              <w:t>SARi</w:t>
            </w:r>
            <w:proofErr w:type="spellEnd"/>
            <w:r>
              <w:rPr>
                <w:bCs/>
              </w:rPr>
              <w:t xml:space="preserve"> Fälle mit Intensivbehandlung ab KW28</w:t>
            </w:r>
          </w:p>
          <w:p>
            <w:pPr>
              <w:pStyle w:val="Liste3"/>
              <w:numPr>
                <w:ilvl w:val="1"/>
                <w:numId w:val="7"/>
              </w:numPr>
              <w:rPr>
                <w:bCs/>
              </w:rPr>
            </w:pPr>
            <w:r>
              <w:rPr>
                <w:bCs/>
              </w:rPr>
              <w:t>Anstieg Todesfälle in KW 24/25 in AG 80+ hat sich aktuell nicht fortgesetzt</w:t>
            </w:r>
          </w:p>
          <w:p>
            <w:pPr>
              <w:pStyle w:val="Liste2"/>
              <w:numPr>
                <w:ilvl w:val="0"/>
                <w:numId w:val="0"/>
              </w:numPr>
              <w:ind w:left="833"/>
              <w:rPr>
                <w:i/>
                <w:color w:val="D99594" w:themeColor="accent2" w:themeTint="99"/>
                <w:lang w:val="de-DE"/>
              </w:rPr>
            </w:pPr>
          </w:p>
          <w:p>
            <w:pPr>
              <w:pStyle w:val="Liste2"/>
              <w:rPr>
                <w:rStyle w:val="TagMiZchn"/>
                <w:b w:val="0"/>
                <w:lang w:val="de-DE"/>
              </w:rPr>
            </w:pPr>
            <w:proofErr w:type="spellStart"/>
            <w:r>
              <w:t>Virologische</w:t>
            </w:r>
            <w:proofErr w:type="spellEnd"/>
            <w:r>
              <w:t xml:space="preserve"> Surveillance, NRZ Influenza-</w:t>
            </w:r>
            <w:proofErr w:type="spellStart"/>
            <w:r>
              <w:t>Daten</w:t>
            </w:r>
            <w:proofErr w:type="spellEnd"/>
            <w:r>
              <w:t xml:space="preserve"> </w:t>
            </w:r>
          </w:p>
          <w:p>
            <w:pPr>
              <w:pStyle w:val="Liste2"/>
              <w:numPr>
                <w:ilvl w:val="1"/>
                <w:numId w:val="7"/>
              </w:numPr>
              <w:rPr>
                <w:lang w:val="de-DE"/>
              </w:rPr>
            </w:pPr>
            <w:r>
              <w:rPr>
                <w:lang w:val="de-DE"/>
              </w:rPr>
              <w:t>Gleichbleibend niedriger Probeneingang in vergangener Woche (etwa 60 Proben insgesamt). Davon:</w:t>
            </w:r>
          </w:p>
          <w:p>
            <w:pPr>
              <w:pStyle w:val="Liste2"/>
              <w:numPr>
                <w:ilvl w:val="2"/>
                <w:numId w:val="7"/>
              </w:numPr>
              <w:rPr>
                <w:lang w:val="de-DE"/>
              </w:rPr>
            </w:pPr>
            <w:r>
              <w:rPr>
                <w:lang w:val="de-DE"/>
              </w:rPr>
              <w:t>SARS-CoV-2 16%</w:t>
            </w:r>
          </w:p>
          <w:p>
            <w:pPr>
              <w:pStyle w:val="Liste2"/>
              <w:numPr>
                <w:ilvl w:val="2"/>
                <w:numId w:val="7"/>
              </w:numPr>
              <w:rPr>
                <w:lang w:val="de-DE"/>
              </w:rPr>
            </w:pPr>
            <w:r>
              <w:rPr>
                <w:lang w:val="de-DE"/>
              </w:rPr>
              <w:t>PIV 18%</w:t>
            </w:r>
          </w:p>
          <w:p>
            <w:pPr>
              <w:pStyle w:val="Liste2"/>
              <w:numPr>
                <w:ilvl w:val="2"/>
                <w:numId w:val="7"/>
              </w:numPr>
              <w:rPr>
                <w:lang w:val="de-DE"/>
              </w:rPr>
            </w:pPr>
            <w:r>
              <w:rPr>
                <w:lang w:val="de-DE"/>
              </w:rPr>
              <w:t>HRV 16%</w:t>
            </w:r>
          </w:p>
          <w:p>
            <w:pPr>
              <w:pStyle w:val="Liste2"/>
              <w:numPr>
                <w:ilvl w:val="2"/>
                <w:numId w:val="7"/>
              </w:numPr>
              <w:rPr>
                <w:lang w:val="de-DE"/>
              </w:rPr>
            </w:pPr>
            <w:r>
              <w:rPr>
                <w:lang w:val="de-DE"/>
              </w:rPr>
              <w:t>H3N2 5%</w:t>
            </w:r>
          </w:p>
          <w:p>
            <w:pPr>
              <w:pStyle w:val="Liste2"/>
              <w:numPr>
                <w:ilvl w:val="1"/>
                <w:numId w:val="7"/>
              </w:numPr>
              <w:rPr>
                <w:lang w:val="de-DE"/>
              </w:rPr>
            </w:pPr>
            <w:r>
              <w:rPr>
                <w:lang w:val="de-DE"/>
              </w:rPr>
              <w:t>55% der Proben waren positiv für Viren</w:t>
            </w:r>
          </w:p>
          <w:p>
            <w:pPr>
              <w:pStyle w:val="Liste2"/>
              <w:numPr>
                <w:ilvl w:val="1"/>
                <w:numId w:val="7"/>
              </w:numPr>
              <w:rPr>
                <w:lang w:val="de-DE"/>
              </w:rPr>
            </w:pPr>
            <w:r>
              <w:rPr>
                <w:lang w:val="de-DE"/>
              </w:rPr>
              <w:t>Kein Nachweis von endemischen Corona Viren</w:t>
            </w:r>
          </w:p>
          <w:p>
            <w:pPr>
              <w:pStyle w:val="Liste2"/>
              <w:numPr>
                <w:ilvl w:val="1"/>
                <w:numId w:val="7"/>
              </w:numPr>
              <w:rPr>
                <w:lang w:val="de-DE"/>
              </w:rPr>
            </w:pPr>
            <w:r>
              <w:rPr>
                <w:lang w:val="de-DE"/>
              </w:rPr>
              <w:t>Kein Nachweis von RSV und HMPV</w:t>
            </w:r>
          </w:p>
          <w:p>
            <w:pPr>
              <w:pStyle w:val="Liste2"/>
              <w:numPr>
                <w:ilvl w:val="0"/>
                <w:numId w:val="0"/>
              </w:numPr>
              <w:ind w:left="1553"/>
              <w:rPr>
                <w:lang w:val="de-DE"/>
              </w:rPr>
            </w:pPr>
          </w:p>
          <w:p>
            <w:pPr>
              <w:pStyle w:val="Liste2"/>
              <w:rPr>
                <w:rStyle w:val="TagMiZchn"/>
                <w:b w:val="0"/>
                <w:bCs/>
                <w:lang w:val="de-DE"/>
              </w:rPr>
            </w:pPr>
            <w:r>
              <w:rPr>
                <w:lang w:val="de-DE"/>
              </w:rPr>
              <w:t xml:space="preserve">Zahlen zum DIVI-Intensivregister Folien </w:t>
            </w:r>
            <w:hyperlink r:id="rId16" w:history="1">
              <w:r>
                <w:rPr>
                  <w:rStyle w:val="Hyperlink"/>
                  <w:lang w:val="de-DE"/>
                </w:rPr>
                <w:t>hie</w:t>
              </w:r>
              <w:r>
                <w:rPr>
                  <w:rStyle w:val="Hyperlink"/>
                  <w:lang w:val="de-DE"/>
                </w:rPr>
                <w:t>r</w:t>
              </w:r>
            </w:hyperlink>
          </w:p>
          <w:p>
            <w:pPr>
              <w:pStyle w:val="Liste2"/>
              <w:rPr>
                <w:rStyle w:val="3Zchn"/>
                <w:b w:val="0"/>
                <w:bCs/>
              </w:rPr>
            </w:pPr>
            <w:r>
              <w:rPr>
                <w:rStyle w:val="3Zchn"/>
                <w:b w:val="0"/>
                <w:bCs/>
              </w:rPr>
              <w:t>DIVI-Intensivregister</w:t>
            </w:r>
          </w:p>
          <w:p>
            <w:pPr>
              <w:pStyle w:val="Liste2"/>
              <w:numPr>
                <w:ilvl w:val="1"/>
                <w:numId w:val="7"/>
              </w:numPr>
              <w:rPr>
                <w:rStyle w:val="3Zchn"/>
                <w:b w:val="0"/>
                <w:bCs/>
                <w:lang w:val="de-DE"/>
              </w:rPr>
            </w:pPr>
            <w:r>
              <w:rPr>
                <w:rStyle w:val="3Zchn"/>
                <w:b w:val="0"/>
                <w:bCs/>
                <w:lang w:val="de-DE"/>
              </w:rPr>
              <w:t xml:space="preserve">Mit Stand 27.07.2022 werden 1.561 COVID-19-Patient*innen auf Intensivstationen (der ca. 1.300 Akutkrankenhäuser) behandelt. </w:t>
            </w:r>
          </w:p>
          <w:p>
            <w:pPr>
              <w:pStyle w:val="Liste3"/>
              <w:numPr>
                <w:ilvl w:val="1"/>
                <w:numId w:val="7"/>
              </w:numPr>
              <w:rPr>
                <w:rStyle w:val="3Zchn"/>
                <w:b w:val="0"/>
                <w:bCs/>
              </w:rPr>
            </w:pPr>
            <w:r>
              <w:rPr>
                <w:rStyle w:val="3Zchn"/>
                <w:b w:val="0"/>
                <w:bCs/>
              </w:rPr>
              <w:t>Weiterhin Anstieg der COVID-ITS-Belegung</w:t>
            </w:r>
          </w:p>
          <w:p>
            <w:pPr>
              <w:pStyle w:val="Liste3"/>
              <w:numPr>
                <w:ilvl w:val="1"/>
                <w:numId w:val="7"/>
              </w:numPr>
              <w:rPr>
                <w:rStyle w:val="3Zchn"/>
                <w:b w:val="0"/>
                <w:bCs/>
              </w:rPr>
            </w:pPr>
            <w:r>
              <w:rPr>
                <w:rStyle w:val="3Zchn"/>
                <w:b w:val="0"/>
                <w:bCs/>
              </w:rPr>
              <w:t>ITS-COVID-Neuaufnahmen mit +1.443 in den letzten 7 Tagen; weiterhin Anstieg</w:t>
            </w:r>
          </w:p>
          <w:p>
            <w:pPr>
              <w:pStyle w:val="Liste3"/>
              <w:numPr>
                <w:ilvl w:val="1"/>
                <w:numId w:val="7"/>
              </w:numPr>
              <w:rPr>
                <w:rStyle w:val="3Zchn"/>
                <w:b w:val="0"/>
                <w:bCs/>
              </w:rPr>
            </w:pPr>
            <w:r>
              <w:rPr>
                <w:rStyle w:val="3Zchn"/>
                <w:b w:val="0"/>
                <w:bCs/>
              </w:rPr>
              <w:lastRenderedPageBreak/>
              <w:t>Weiterhin Anstieg der verstorbenen ITS-Patient Innen zu verzeichnen. Aktuell bei etwa 40 pro Tag,</w:t>
            </w:r>
          </w:p>
          <w:p>
            <w:pPr>
              <w:pStyle w:val="Liste3"/>
              <w:numPr>
                <w:ilvl w:val="1"/>
                <w:numId w:val="7"/>
              </w:numPr>
              <w:rPr>
                <w:rStyle w:val="3Zchn"/>
                <w:b w:val="0"/>
                <w:bCs/>
              </w:rPr>
            </w:pPr>
            <w:r>
              <w:rPr>
                <w:rStyle w:val="3Zchn"/>
                <w:b w:val="0"/>
                <w:bCs/>
              </w:rPr>
              <w:t>Anteil der COVID-19-Patient*innen an der Gesamtzahl betreibbarer ITS-Betten</w:t>
            </w:r>
          </w:p>
          <w:p>
            <w:pPr>
              <w:pStyle w:val="Liste3"/>
              <w:numPr>
                <w:ilvl w:val="2"/>
                <w:numId w:val="7"/>
              </w:numPr>
              <w:rPr>
                <w:rStyle w:val="3Zchn"/>
                <w:b w:val="0"/>
                <w:bCs/>
              </w:rPr>
            </w:pPr>
            <w:r>
              <w:rPr>
                <w:rStyle w:val="3Zchn"/>
                <w:b w:val="0"/>
                <w:bCs/>
              </w:rPr>
              <w:t>Weiterhin steigend</w:t>
            </w:r>
          </w:p>
          <w:p>
            <w:pPr>
              <w:pStyle w:val="Liste3"/>
              <w:numPr>
                <w:ilvl w:val="2"/>
                <w:numId w:val="7"/>
              </w:numPr>
              <w:rPr>
                <w:rStyle w:val="3Zchn"/>
                <w:b w:val="0"/>
                <w:bCs/>
              </w:rPr>
            </w:pPr>
            <w:r>
              <w:rPr>
                <w:rStyle w:val="3Zchn"/>
                <w:b w:val="0"/>
                <w:bCs/>
              </w:rPr>
              <w:t>Am geringsten in MV mit 4%</w:t>
            </w:r>
          </w:p>
          <w:p>
            <w:pPr>
              <w:pStyle w:val="Liste3"/>
              <w:numPr>
                <w:ilvl w:val="2"/>
                <w:numId w:val="7"/>
              </w:numPr>
              <w:rPr>
                <w:rStyle w:val="3Zchn"/>
                <w:b w:val="0"/>
                <w:bCs/>
              </w:rPr>
            </w:pPr>
            <w:r>
              <w:rPr>
                <w:rStyle w:val="3Zchn"/>
                <w:b w:val="0"/>
                <w:bCs/>
              </w:rPr>
              <w:t>Hauptteil der BL hat einen Anteil zwischen 6 – 9%</w:t>
            </w:r>
          </w:p>
          <w:p>
            <w:pPr>
              <w:pStyle w:val="Liste3"/>
              <w:numPr>
                <w:ilvl w:val="2"/>
                <w:numId w:val="7"/>
              </w:numPr>
              <w:rPr>
                <w:rStyle w:val="3Zchn"/>
                <w:b w:val="0"/>
                <w:bCs/>
              </w:rPr>
            </w:pPr>
            <w:r>
              <w:rPr>
                <w:rStyle w:val="3Zchn"/>
                <w:b w:val="0"/>
                <w:bCs/>
              </w:rPr>
              <w:t>Top 3 der BL: Bremen (12%) Saarland (11%) und Bayern (10%)</w:t>
            </w:r>
          </w:p>
          <w:p>
            <w:pPr>
              <w:pStyle w:val="Liste3"/>
              <w:numPr>
                <w:ilvl w:val="1"/>
                <w:numId w:val="7"/>
              </w:numPr>
              <w:rPr>
                <w:rStyle w:val="3Zchn"/>
                <w:b w:val="0"/>
                <w:bCs/>
              </w:rPr>
            </w:pPr>
            <w:r>
              <w:rPr>
                <w:rStyle w:val="3Zchn"/>
                <w:b w:val="0"/>
                <w:bCs/>
              </w:rPr>
              <w:t>Behandlungsbelegung COVID-19 nach Schweregrad</w:t>
            </w:r>
          </w:p>
          <w:p>
            <w:pPr>
              <w:pStyle w:val="Liste3"/>
              <w:numPr>
                <w:ilvl w:val="2"/>
                <w:numId w:val="7"/>
              </w:numPr>
              <w:rPr>
                <w:rStyle w:val="3Zchn"/>
                <w:b w:val="0"/>
                <w:bCs/>
              </w:rPr>
            </w:pPr>
            <w:r>
              <w:rPr>
                <w:rStyle w:val="3Zchn"/>
                <w:b w:val="0"/>
                <w:bCs/>
              </w:rPr>
              <w:t>Anstieg in allen Behandlungsgruppen</w:t>
            </w:r>
          </w:p>
          <w:p>
            <w:pPr>
              <w:pStyle w:val="Liste3"/>
              <w:numPr>
                <w:ilvl w:val="2"/>
                <w:numId w:val="7"/>
              </w:numPr>
              <w:rPr>
                <w:rStyle w:val="3Zchn"/>
                <w:b w:val="0"/>
                <w:bCs/>
              </w:rPr>
            </w:pPr>
            <w:r>
              <w:rPr>
                <w:rStyle w:val="3Zchn"/>
                <w:b w:val="0"/>
                <w:bCs/>
              </w:rPr>
              <w:t xml:space="preserve">Prozentual ist der tägliche Anteil der Behandlungsschwere der </w:t>
            </w:r>
            <w:proofErr w:type="spellStart"/>
            <w:r>
              <w:rPr>
                <w:rStyle w:val="3Zchn"/>
                <w:b w:val="0"/>
                <w:bCs/>
              </w:rPr>
              <w:t>COVID-</w:t>
            </w:r>
            <w:proofErr w:type="gramStart"/>
            <w:r>
              <w:rPr>
                <w:rStyle w:val="3Zchn"/>
                <w:b w:val="0"/>
                <w:bCs/>
              </w:rPr>
              <w:t>Patient:innen</w:t>
            </w:r>
            <w:proofErr w:type="spellEnd"/>
            <w:proofErr w:type="gramEnd"/>
            <w:r>
              <w:rPr>
                <w:rStyle w:val="3Zchn"/>
                <w:b w:val="0"/>
                <w:bCs/>
              </w:rPr>
              <w:t xml:space="preserve"> relativ stabil</w:t>
            </w:r>
          </w:p>
          <w:p>
            <w:pPr>
              <w:pStyle w:val="Liste3"/>
              <w:numPr>
                <w:ilvl w:val="1"/>
                <w:numId w:val="7"/>
              </w:numPr>
              <w:rPr>
                <w:rStyle w:val="3Zchn"/>
                <w:b w:val="0"/>
                <w:bCs/>
              </w:rPr>
            </w:pPr>
            <w:r>
              <w:rPr>
                <w:rStyle w:val="3Zchn"/>
                <w:b w:val="0"/>
                <w:bCs/>
              </w:rPr>
              <w:t>Einschätzung Betriebssituation</w:t>
            </w:r>
          </w:p>
          <w:p>
            <w:pPr>
              <w:pStyle w:val="Liste3"/>
              <w:numPr>
                <w:ilvl w:val="2"/>
                <w:numId w:val="7"/>
              </w:numPr>
              <w:rPr>
                <w:rStyle w:val="3Zchn"/>
                <w:b w:val="0"/>
                <w:bCs/>
              </w:rPr>
            </w:pPr>
            <w:r>
              <w:rPr>
                <w:rStyle w:val="3Zchn"/>
                <w:b w:val="0"/>
                <w:bCs/>
              </w:rPr>
              <w:t>Belastung und Personalmangel steigt weiterhin</w:t>
            </w:r>
          </w:p>
          <w:p>
            <w:pPr>
              <w:pStyle w:val="Liste3"/>
              <w:numPr>
                <w:ilvl w:val="1"/>
                <w:numId w:val="7"/>
              </w:numPr>
              <w:rPr>
                <w:rStyle w:val="3Zchn"/>
                <w:b w:val="0"/>
                <w:bCs/>
              </w:rPr>
            </w:pPr>
            <w:r>
              <w:rPr>
                <w:rStyle w:val="3Zchn"/>
                <w:b w:val="0"/>
                <w:bCs/>
              </w:rPr>
              <w:t>Altersgruppen Entwicklung</w:t>
            </w:r>
          </w:p>
          <w:p>
            <w:pPr>
              <w:pStyle w:val="Liste3"/>
              <w:numPr>
                <w:ilvl w:val="2"/>
                <w:numId w:val="7"/>
              </w:numPr>
              <w:rPr>
                <w:rStyle w:val="3Zchn"/>
                <w:b w:val="0"/>
                <w:bCs/>
              </w:rPr>
            </w:pPr>
            <w:r>
              <w:rPr>
                <w:rStyle w:val="3Zchn"/>
                <w:b w:val="0"/>
                <w:bCs/>
              </w:rPr>
              <w:t>Anstieg in absoluten Zahlen wird von 60+ getrieben</w:t>
            </w:r>
          </w:p>
          <w:p>
            <w:pPr>
              <w:pStyle w:val="Liste3"/>
              <w:numPr>
                <w:ilvl w:val="2"/>
                <w:numId w:val="7"/>
              </w:numPr>
              <w:rPr>
                <w:rStyle w:val="3Zchn"/>
                <w:b w:val="0"/>
                <w:bCs/>
              </w:rPr>
            </w:pPr>
            <w:r>
              <w:rPr>
                <w:rStyle w:val="3Zchn"/>
                <w:b w:val="0"/>
                <w:bCs/>
              </w:rPr>
              <w:t>Anteil der 60+ hat sich bei 80% eingependelt</w:t>
            </w:r>
          </w:p>
          <w:p>
            <w:pPr>
              <w:pStyle w:val="Liste3"/>
              <w:numPr>
                <w:ilvl w:val="2"/>
                <w:numId w:val="7"/>
              </w:numPr>
              <w:rPr>
                <w:rStyle w:val="3Zchn"/>
                <w:b w:val="0"/>
                <w:bCs/>
              </w:rPr>
            </w:pPr>
            <w:r>
              <w:rPr>
                <w:rStyle w:val="3Zchn"/>
                <w:b w:val="0"/>
                <w:bCs/>
              </w:rPr>
              <w:t>Leichte Zunahme bei den unter 40-Jährigen</w:t>
            </w:r>
          </w:p>
          <w:p>
            <w:pPr>
              <w:pStyle w:val="Liste3"/>
              <w:numPr>
                <w:ilvl w:val="1"/>
                <w:numId w:val="7"/>
              </w:numPr>
              <w:rPr>
                <w:rStyle w:val="3Zchn"/>
                <w:b w:val="0"/>
                <w:bCs/>
              </w:rPr>
            </w:pPr>
            <w:proofErr w:type="spellStart"/>
            <w:r>
              <w:rPr>
                <w:rStyle w:val="3Zchn"/>
                <w:b w:val="0"/>
                <w:bCs/>
              </w:rPr>
              <w:t>SPoCK</w:t>
            </w:r>
            <w:proofErr w:type="spellEnd"/>
            <w:r>
              <w:rPr>
                <w:rStyle w:val="3Zchn"/>
                <w:b w:val="0"/>
                <w:bCs/>
              </w:rPr>
              <w:t>: Prognosen intensivpflichtiger COVID-19-Patient*innen</w:t>
            </w:r>
          </w:p>
          <w:p>
            <w:pPr>
              <w:pStyle w:val="Liste3"/>
              <w:numPr>
                <w:ilvl w:val="0"/>
                <w:numId w:val="0"/>
              </w:numPr>
              <w:ind w:left="1193"/>
              <w:rPr>
                <w:rStyle w:val="3Zchn"/>
                <w:b w:val="0"/>
                <w:bCs/>
              </w:rPr>
            </w:pPr>
            <w:r>
              <w:rPr>
                <w:rStyle w:val="3Zchn"/>
                <w:b w:val="0"/>
                <w:bCs/>
              </w:rPr>
              <w:t>Die Prognosen sagen einen Zuwachs der ITS-Belegung in allen BL voraus.</w:t>
            </w:r>
          </w:p>
          <w:p>
            <w:pPr>
              <w:pStyle w:val="Liste3"/>
              <w:numPr>
                <w:ilvl w:val="0"/>
                <w:numId w:val="0"/>
              </w:numPr>
              <w:rPr>
                <w:rStyle w:val="3Zchn"/>
                <w:b w:val="0"/>
                <w:bCs/>
              </w:rPr>
            </w:pPr>
          </w:p>
          <w:p>
            <w:pPr>
              <w:pStyle w:val="Liste3"/>
              <w:numPr>
                <w:ilvl w:val="0"/>
                <w:numId w:val="14"/>
              </w:numPr>
              <w:rPr>
                <w:rStyle w:val="3Zchn"/>
                <w:b w:val="0"/>
                <w:bCs/>
              </w:rPr>
            </w:pPr>
            <w:r>
              <w:rPr>
                <w:rStyle w:val="3Zchn"/>
                <w:b w:val="0"/>
                <w:bCs/>
              </w:rPr>
              <w:t xml:space="preserve">Psychische Gesundheit (alle 4 Wochen) Folien </w:t>
            </w:r>
            <w:hyperlink r:id="rId17" w:history="1">
              <w:r>
                <w:rPr>
                  <w:rStyle w:val="Hyperlink"/>
                  <w:bCs/>
                </w:rPr>
                <w:t>hier</w:t>
              </w:r>
            </w:hyperlink>
          </w:p>
          <w:p>
            <w:pPr>
              <w:pStyle w:val="Liste3"/>
              <w:numPr>
                <w:ilvl w:val="0"/>
                <w:numId w:val="0"/>
              </w:numPr>
              <w:rPr>
                <w:rStyle w:val="3Zchn"/>
                <w:b w:val="0"/>
                <w:bCs/>
              </w:rPr>
            </w:pPr>
            <w:r>
              <w:rPr>
                <w:rStyle w:val="3Zchn"/>
                <w:b w:val="0"/>
                <w:bCs/>
              </w:rPr>
              <w:t xml:space="preserve"> "Entwicklung der psychischen Gesundheit der erwachsenen Allgemeinbevölkerung - Update der engmaschigen Mental Health Surveillance auf der Grundlage von RKI </w:t>
            </w:r>
            <w:proofErr w:type="spellStart"/>
            <w:r>
              <w:rPr>
                <w:rStyle w:val="3Zchn"/>
                <w:b w:val="0"/>
                <w:bCs/>
              </w:rPr>
              <w:t>Surveydaten</w:t>
            </w:r>
            <w:proofErr w:type="spellEnd"/>
            <w:r>
              <w:rPr>
                <w:rStyle w:val="3Zchn"/>
                <w:b w:val="0"/>
                <w:bCs/>
              </w:rPr>
              <w:t>"</w:t>
            </w:r>
          </w:p>
          <w:p>
            <w:pPr>
              <w:pStyle w:val="Liste3"/>
              <w:numPr>
                <w:ilvl w:val="0"/>
                <w:numId w:val="15"/>
              </w:numPr>
              <w:rPr>
                <w:rStyle w:val="3Zchn"/>
                <w:b w:val="0"/>
                <w:bCs/>
              </w:rPr>
            </w:pPr>
            <w:r>
              <w:rPr>
                <w:rStyle w:val="3Zchn"/>
                <w:b w:val="0"/>
                <w:bCs/>
              </w:rPr>
              <w:t>Update depressive Symptome &amp; weitere Indikatoren</w:t>
            </w:r>
          </w:p>
          <w:p>
            <w:pPr>
              <w:pStyle w:val="Liste3"/>
              <w:numPr>
                <w:ilvl w:val="0"/>
                <w:numId w:val="15"/>
              </w:numPr>
              <w:rPr>
                <w:rStyle w:val="3Zchn"/>
                <w:b w:val="0"/>
                <w:bCs/>
                <w:lang w:val="en-US"/>
              </w:rPr>
            </w:pPr>
            <w:proofErr w:type="spellStart"/>
            <w:r>
              <w:rPr>
                <w:rStyle w:val="3Zchn"/>
                <w:b w:val="0"/>
                <w:bCs/>
                <w:lang w:val="en-US"/>
              </w:rPr>
              <w:t>Engmaschige</w:t>
            </w:r>
            <w:proofErr w:type="spellEnd"/>
            <w:r>
              <w:rPr>
                <w:rStyle w:val="3Zchn"/>
                <w:b w:val="0"/>
                <w:bCs/>
                <w:lang w:val="en-US"/>
              </w:rPr>
              <w:t xml:space="preserve"> Mental Health Surveillance. </w:t>
            </w:r>
            <w:proofErr w:type="spellStart"/>
            <w:r>
              <w:rPr>
                <w:rStyle w:val="3Zchn"/>
                <w:b w:val="0"/>
                <w:bCs/>
                <w:lang w:val="en-US"/>
              </w:rPr>
              <w:t>Datengrundlage</w:t>
            </w:r>
            <w:proofErr w:type="spellEnd"/>
            <w:r>
              <w:rPr>
                <w:rStyle w:val="3Zchn"/>
                <w:b w:val="0"/>
                <w:bCs/>
                <w:lang w:val="en-US"/>
              </w:rPr>
              <w:t>: GEDA/COVIMO</w:t>
            </w:r>
          </w:p>
          <w:p>
            <w:pPr>
              <w:pStyle w:val="Liste3"/>
              <w:numPr>
                <w:ilvl w:val="0"/>
                <w:numId w:val="15"/>
              </w:numPr>
              <w:rPr>
                <w:rStyle w:val="3Zchn"/>
                <w:b w:val="0"/>
                <w:bCs/>
                <w:lang w:val="en-US"/>
              </w:rPr>
            </w:pPr>
            <w:proofErr w:type="spellStart"/>
            <w:r>
              <w:rPr>
                <w:rStyle w:val="3Zchn"/>
                <w:b w:val="0"/>
                <w:bCs/>
                <w:lang w:val="en-US"/>
              </w:rPr>
              <w:t>Berücksichtigte</w:t>
            </w:r>
            <w:proofErr w:type="spellEnd"/>
            <w:r>
              <w:rPr>
                <w:rStyle w:val="3Zchn"/>
                <w:b w:val="0"/>
                <w:bCs/>
                <w:lang w:val="en-US"/>
              </w:rPr>
              <w:t xml:space="preserve"> </w:t>
            </w:r>
            <w:proofErr w:type="spellStart"/>
            <w:r>
              <w:rPr>
                <w:rStyle w:val="3Zchn"/>
                <w:b w:val="0"/>
                <w:bCs/>
                <w:lang w:val="en-US"/>
              </w:rPr>
              <w:t>Indikatoren</w:t>
            </w:r>
            <w:proofErr w:type="spellEnd"/>
            <w:r>
              <w:rPr>
                <w:rStyle w:val="3Zchn"/>
                <w:b w:val="0"/>
                <w:bCs/>
                <w:lang w:val="en-US"/>
              </w:rPr>
              <w:t>:</w:t>
            </w:r>
          </w:p>
          <w:p>
            <w:pPr>
              <w:pStyle w:val="Liste3"/>
              <w:numPr>
                <w:ilvl w:val="1"/>
                <w:numId w:val="15"/>
              </w:numPr>
              <w:rPr>
                <w:rStyle w:val="3Zchn"/>
                <w:b w:val="0"/>
                <w:bCs/>
                <w:lang w:val="en-US"/>
              </w:rPr>
            </w:pPr>
            <w:proofErr w:type="spellStart"/>
            <w:r>
              <w:rPr>
                <w:rStyle w:val="3Zchn"/>
                <w:b w:val="0"/>
                <w:bCs/>
                <w:lang w:val="en-US"/>
              </w:rPr>
              <w:t>Subjektive</w:t>
            </w:r>
            <w:proofErr w:type="spellEnd"/>
            <w:r>
              <w:rPr>
                <w:rStyle w:val="3Zchn"/>
                <w:b w:val="0"/>
                <w:bCs/>
                <w:lang w:val="en-US"/>
              </w:rPr>
              <w:t xml:space="preserve"> </w:t>
            </w:r>
            <w:proofErr w:type="spellStart"/>
            <w:r>
              <w:rPr>
                <w:rStyle w:val="3Zchn"/>
                <w:b w:val="0"/>
                <w:bCs/>
                <w:lang w:val="en-US"/>
              </w:rPr>
              <w:t>psychische</w:t>
            </w:r>
            <w:proofErr w:type="spellEnd"/>
            <w:r>
              <w:rPr>
                <w:rStyle w:val="3Zchn"/>
                <w:b w:val="0"/>
                <w:bCs/>
                <w:lang w:val="en-US"/>
              </w:rPr>
              <w:t xml:space="preserve"> Gesundheit</w:t>
            </w:r>
          </w:p>
          <w:p>
            <w:pPr>
              <w:pStyle w:val="Liste3"/>
              <w:numPr>
                <w:ilvl w:val="1"/>
                <w:numId w:val="15"/>
              </w:numPr>
              <w:rPr>
                <w:rStyle w:val="3Zchn"/>
                <w:b w:val="0"/>
                <w:bCs/>
                <w:lang w:val="en-US"/>
              </w:rPr>
            </w:pPr>
            <w:r>
              <w:rPr>
                <w:rStyle w:val="3Zchn"/>
                <w:b w:val="0"/>
                <w:bCs/>
                <w:lang w:val="en-US"/>
              </w:rPr>
              <w:t xml:space="preserve">Depressive </w:t>
            </w:r>
            <w:proofErr w:type="spellStart"/>
            <w:r>
              <w:rPr>
                <w:rStyle w:val="3Zchn"/>
                <w:b w:val="0"/>
                <w:bCs/>
                <w:lang w:val="en-US"/>
              </w:rPr>
              <w:t>Symptome</w:t>
            </w:r>
            <w:proofErr w:type="spellEnd"/>
          </w:p>
          <w:p>
            <w:pPr>
              <w:pStyle w:val="Liste3"/>
              <w:numPr>
                <w:ilvl w:val="1"/>
                <w:numId w:val="15"/>
              </w:numPr>
              <w:rPr>
                <w:rStyle w:val="3Zchn"/>
                <w:b w:val="0"/>
                <w:bCs/>
                <w:lang w:val="en-US"/>
              </w:rPr>
            </w:pPr>
            <w:proofErr w:type="spellStart"/>
            <w:r>
              <w:rPr>
                <w:rStyle w:val="3Zchn"/>
                <w:b w:val="0"/>
                <w:bCs/>
                <w:lang w:val="en-US"/>
              </w:rPr>
              <w:t>Angstsymptome</w:t>
            </w:r>
            <w:proofErr w:type="spellEnd"/>
          </w:p>
          <w:p>
            <w:pPr>
              <w:pStyle w:val="Liste3"/>
              <w:numPr>
                <w:ilvl w:val="1"/>
                <w:numId w:val="15"/>
              </w:numPr>
              <w:rPr>
                <w:rStyle w:val="3Zchn"/>
                <w:b w:val="0"/>
                <w:bCs/>
                <w:lang w:val="en-US"/>
              </w:rPr>
            </w:pPr>
            <w:proofErr w:type="spellStart"/>
            <w:r>
              <w:rPr>
                <w:rStyle w:val="3Zchn"/>
                <w:b w:val="0"/>
                <w:bCs/>
                <w:lang w:val="en-US"/>
              </w:rPr>
              <w:t>Einsamkeit</w:t>
            </w:r>
            <w:proofErr w:type="spellEnd"/>
          </w:p>
          <w:p>
            <w:pPr>
              <w:pStyle w:val="Liste3"/>
              <w:numPr>
                <w:ilvl w:val="1"/>
                <w:numId w:val="15"/>
              </w:numPr>
              <w:rPr>
                <w:rStyle w:val="3Zchn"/>
                <w:b w:val="0"/>
                <w:bCs/>
                <w:lang w:val="en-US"/>
              </w:rPr>
            </w:pPr>
            <w:proofErr w:type="spellStart"/>
            <w:r>
              <w:rPr>
                <w:rStyle w:val="3Zchn"/>
                <w:b w:val="0"/>
                <w:bCs/>
                <w:lang w:val="en-US"/>
              </w:rPr>
              <w:t>Soziale</w:t>
            </w:r>
            <w:proofErr w:type="spellEnd"/>
            <w:r>
              <w:rPr>
                <w:rStyle w:val="3Zchn"/>
                <w:b w:val="0"/>
                <w:bCs/>
                <w:lang w:val="en-US"/>
              </w:rPr>
              <w:t xml:space="preserve"> </w:t>
            </w:r>
            <w:proofErr w:type="spellStart"/>
            <w:r>
              <w:rPr>
                <w:rStyle w:val="3Zchn"/>
                <w:b w:val="0"/>
                <w:bCs/>
                <w:lang w:val="en-US"/>
              </w:rPr>
              <w:t>Unterstützung</w:t>
            </w:r>
            <w:proofErr w:type="spellEnd"/>
          </w:p>
          <w:p>
            <w:pPr>
              <w:pStyle w:val="Liste3"/>
              <w:numPr>
                <w:ilvl w:val="0"/>
                <w:numId w:val="15"/>
              </w:numPr>
              <w:rPr>
                <w:rStyle w:val="3Zchn"/>
                <w:b w:val="0"/>
                <w:bCs/>
              </w:rPr>
            </w:pPr>
            <w:r>
              <w:rPr>
                <w:rStyle w:val="3Zchn"/>
                <w:b w:val="0"/>
                <w:bCs/>
              </w:rPr>
              <w:t xml:space="preserve">Datenauswertung: Graphische Zeitreihen, </w:t>
            </w:r>
            <w:proofErr w:type="spellStart"/>
            <w:r>
              <w:rPr>
                <w:rStyle w:val="3Zchn"/>
                <w:b w:val="0"/>
                <w:bCs/>
              </w:rPr>
              <w:t>Predicitve</w:t>
            </w:r>
            <w:proofErr w:type="spellEnd"/>
            <w:r>
              <w:rPr>
                <w:rStyle w:val="3Zchn"/>
                <w:b w:val="0"/>
                <w:bCs/>
              </w:rPr>
              <w:t xml:space="preserve"> </w:t>
            </w:r>
            <w:proofErr w:type="spellStart"/>
            <w:r>
              <w:rPr>
                <w:rStyle w:val="3Zchn"/>
                <w:b w:val="0"/>
                <w:bCs/>
              </w:rPr>
              <w:t>Margins</w:t>
            </w:r>
            <w:proofErr w:type="spellEnd"/>
            <w:r>
              <w:rPr>
                <w:rStyle w:val="3Zchn"/>
                <w:b w:val="0"/>
                <w:bCs/>
              </w:rPr>
              <w:t xml:space="preserve"> aus linearen und logistischen Regressionen, gewichtet nach Alter, Geschlecht, Bildung und Region, standardisiert nach Alter, Geschlecht und Bildung</w:t>
            </w:r>
          </w:p>
          <w:p>
            <w:pPr>
              <w:pStyle w:val="Liste3"/>
              <w:numPr>
                <w:ilvl w:val="0"/>
                <w:numId w:val="15"/>
              </w:numPr>
              <w:rPr>
                <w:rStyle w:val="3Zchn"/>
                <w:b w:val="0"/>
                <w:bCs/>
              </w:rPr>
            </w:pPr>
            <w:r>
              <w:rPr>
                <w:rStyle w:val="3Zchn"/>
                <w:b w:val="0"/>
                <w:bCs/>
              </w:rPr>
              <w:t>Ergebnisse:</w:t>
            </w:r>
          </w:p>
          <w:p>
            <w:pPr>
              <w:pStyle w:val="Liste3"/>
              <w:numPr>
                <w:ilvl w:val="1"/>
                <w:numId w:val="15"/>
              </w:numPr>
              <w:rPr>
                <w:rStyle w:val="3Zchn"/>
                <w:b w:val="0"/>
                <w:bCs/>
              </w:rPr>
            </w:pPr>
            <w:r>
              <w:rPr>
                <w:rStyle w:val="3Zchn"/>
                <w:b w:val="0"/>
                <w:bCs/>
              </w:rPr>
              <w:t>Wahrgenommene soziale Unterstützung in Pandemiezeiten geringfügig zugenommen</w:t>
            </w:r>
          </w:p>
          <w:p>
            <w:pPr>
              <w:pStyle w:val="Liste3"/>
              <w:numPr>
                <w:ilvl w:val="1"/>
                <w:numId w:val="15"/>
              </w:numPr>
              <w:rPr>
                <w:rStyle w:val="3Zchn"/>
                <w:b w:val="0"/>
                <w:bCs/>
              </w:rPr>
            </w:pPr>
            <w:r>
              <w:rPr>
                <w:rStyle w:val="3Zchn"/>
                <w:b w:val="0"/>
                <w:bCs/>
              </w:rPr>
              <w:t>Depressive Symptome nach Rückgang zu Pandemiebeginn mehrfach zugenommen</w:t>
            </w:r>
          </w:p>
          <w:p>
            <w:pPr>
              <w:pStyle w:val="Liste3"/>
              <w:numPr>
                <w:ilvl w:val="1"/>
                <w:numId w:val="15"/>
              </w:numPr>
              <w:rPr>
                <w:rStyle w:val="3Zchn"/>
                <w:b w:val="0"/>
                <w:bCs/>
              </w:rPr>
            </w:pPr>
            <w:r>
              <w:rPr>
                <w:rStyle w:val="3Zchn"/>
                <w:b w:val="0"/>
                <w:bCs/>
              </w:rPr>
              <w:t>Zunahme des Anteils mit auffälligem Niveau an depressiven Symptomen</w:t>
            </w:r>
          </w:p>
          <w:p>
            <w:pPr>
              <w:pStyle w:val="Liste3"/>
              <w:numPr>
                <w:ilvl w:val="1"/>
                <w:numId w:val="15"/>
              </w:numPr>
              <w:rPr>
                <w:rStyle w:val="3Zchn"/>
                <w:b w:val="0"/>
                <w:bCs/>
              </w:rPr>
            </w:pPr>
            <w:r>
              <w:rPr>
                <w:rStyle w:val="3Zchn"/>
                <w:b w:val="0"/>
                <w:bCs/>
              </w:rPr>
              <w:t>Einsamkeit nahm tendenziell ab</w:t>
            </w:r>
          </w:p>
          <w:p>
            <w:pPr>
              <w:pStyle w:val="Liste3"/>
              <w:numPr>
                <w:ilvl w:val="1"/>
                <w:numId w:val="15"/>
              </w:numPr>
              <w:rPr>
                <w:rStyle w:val="3Zchn"/>
                <w:b w:val="0"/>
                <w:bCs/>
              </w:rPr>
            </w:pPr>
            <w:r>
              <w:rPr>
                <w:rStyle w:val="3Zchn"/>
                <w:b w:val="0"/>
                <w:bCs/>
              </w:rPr>
              <w:lastRenderedPageBreak/>
              <w:t>Angstsymptome nahmen zu</w:t>
            </w:r>
          </w:p>
          <w:p>
            <w:pPr>
              <w:pStyle w:val="Liste3"/>
              <w:numPr>
                <w:ilvl w:val="1"/>
                <w:numId w:val="15"/>
              </w:numPr>
              <w:rPr>
                <w:rStyle w:val="3Zchn"/>
                <w:b w:val="0"/>
                <w:bCs/>
              </w:rPr>
            </w:pPr>
            <w:r>
              <w:rPr>
                <w:rStyle w:val="3Zchn"/>
                <w:b w:val="0"/>
                <w:bCs/>
              </w:rPr>
              <w:t>Subjektive psychische Gesundheit verschlechterte sich</w:t>
            </w:r>
          </w:p>
          <w:p>
            <w:pPr>
              <w:pStyle w:val="Liste3"/>
              <w:numPr>
                <w:ilvl w:val="0"/>
                <w:numId w:val="15"/>
              </w:numPr>
              <w:rPr>
                <w:rStyle w:val="3Zchn"/>
                <w:b w:val="0"/>
                <w:bCs/>
              </w:rPr>
            </w:pPr>
            <w:r>
              <w:rPr>
                <w:rStyle w:val="3Zchn"/>
                <w:b w:val="0"/>
                <w:bCs/>
              </w:rPr>
              <w:t>Fazit:</w:t>
            </w:r>
          </w:p>
          <w:p>
            <w:pPr>
              <w:pStyle w:val="Liste3"/>
              <w:numPr>
                <w:ilvl w:val="1"/>
                <w:numId w:val="15"/>
              </w:numPr>
              <w:rPr>
                <w:rStyle w:val="3Zchn"/>
                <w:b w:val="0"/>
                <w:bCs/>
              </w:rPr>
            </w:pPr>
            <w:r>
              <w:rPr>
                <w:rStyle w:val="3Zchn"/>
                <w:b w:val="0"/>
                <w:bCs/>
              </w:rPr>
              <w:t>Während das Erleben von Einsamkeit eher abnahm, verschlechterte sich die subjektive psychische Gesundheit. Zugleich deutete sich ein vermehrtes Auftreten von Angstsymptomen an (2021-2022)</w:t>
            </w:r>
          </w:p>
          <w:p>
            <w:pPr>
              <w:pStyle w:val="Liste3"/>
              <w:numPr>
                <w:ilvl w:val="1"/>
                <w:numId w:val="15"/>
              </w:numPr>
              <w:rPr>
                <w:rStyle w:val="3Zchn"/>
                <w:b w:val="0"/>
                <w:bCs/>
              </w:rPr>
            </w:pPr>
            <w:r>
              <w:rPr>
                <w:rStyle w:val="3Zchn"/>
                <w:b w:val="0"/>
                <w:bCs/>
              </w:rPr>
              <w:t>Die Stratifizierung der Ergebnisse nach Bevölkerungsgruppen zeigt teilweise Risikogruppen und resiliente Gruppen auf.</w:t>
            </w:r>
          </w:p>
          <w:p>
            <w:pPr>
              <w:pStyle w:val="Liste3"/>
              <w:numPr>
                <w:ilvl w:val="1"/>
                <w:numId w:val="15"/>
              </w:numPr>
              <w:rPr>
                <w:rStyle w:val="3Zchn"/>
                <w:b w:val="0"/>
                <w:bCs/>
              </w:rPr>
            </w:pPr>
            <w:r>
              <w:rPr>
                <w:rStyle w:val="3Zchn"/>
                <w:b w:val="0"/>
                <w:bCs/>
              </w:rPr>
              <w:t>Auffällig ist eine sprunghafte Dynamik seit Anfang 2022. Es wird sich zeigen, ob diese Entwicklungen vorübergehend waren.</w:t>
            </w:r>
          </w:p>
          <w:p>
            <w:pPr>
              <w:pStyle w:val="Liste3"/>
              <w:numPr>
                <w:ilvl w:val="1"/>
                <w:numId w:val="15"/>
              </w:numPr>
              <w:rPr>
                <w:rStyle w:val="3Zchn"/>
                <w:b w:val="0"/>
                <w:bCs/>
              </w:rPr>
            </w:pPr>
            <w:r>
              <w:rPr>
                <w:rStyle w:val="3Zchn"/>
                <w:b w:val="0"/>
                <w:bCs/>
              </w:rPr>
              <w:t>Die Entwicklungen finden im Kontext multipler kollektiver Krisen statt.</w:t>
            </w:r>
          </w:p>
          <w:p>
            <w:pPr>
              <w:pStyle w:val="Liste3"/>
              <w:numPr>
                <w:ilvl w:val="0"/>
                <w:numId w:val="0"/>
              </w:numPr>
              <w:rPr>
                <w:rStyle w:val="3Zchn"/>
                <w:b w:val="0"/>
                <w:bCs/>
              </w:rPr>
            </w:pPr>
          </w:p>
          <w:p>
            <w:pPr>
              <w:pStyle w:val="Liste3"/>
              <w:numPr>
                <w:ilvl w:val="0"/>
                <w:numId w:val="0"/>
              </w:numPr>
              <w:rPr>
                <w:rStyle w:val="3Zchn"/>
                <w:b w:val="0"/>
                <w:bCs/>
                <w:i/>
              </w:rPr>
            </w:pPr>
            <w:r>
              <w:rPr>
                <w:rStyle w:val="3Zchn"/>
                <w:b w:val="0"/>
                <w:bCs/>
                <w:i/>
              </w:rPr>
              <w:t>Diskussion</w:t>
            </w:r>
          </w:p>
          <w:p>
            <w:pPr>
              <w:pStyle w:val="Liste3"/>
              <w:numPr>
                <w:ilvl w:val="0"/>
                <w:numId w:val="17"/>
              </w:numPr>
              <w:rPr>
                <w:rStyle w:val="3Zchn"/>
                <w:b w:val="0"/>
                <w:bCs/>
              </w:rPr>
            </w:pPr>
            <w:r>
              <w:rPr>
                <w:rStyle w:val="3Zchn"/>
                <w:b w:val="0"/>
                <w:bCs/>
              </w:rPr>
              <w:t>Gibt es Hinweise aus Verbrauchsdaten von Psychopharmaka die mit diesen Ergebnissen korrelieren?</w:t>
            </w:r>
          </w:p>
          <w:p>
            <w:pPr>
              <w:pStyle w:val="Liste3"/>
              <w:numPr>
                <w:ilvl w:val="1"/>
                <w:numId w:val="17"/>
              </w:numPr>
              <w:rPr>
                <w:rStyle w:val="3Zchn"/>
                <w:b w:val="0"/>
                <w:bCs/>
              </w:rPr>
            </w:pPr>
            <w:r>
              <w:rPr>
                <w:rStyle w:val="3Zchn"/>
                <w:b w:val="0"/>
                <w:bCs/>
              </w:rPr>
              <w:t>Solche Ergebnisse sind bisher nicht bekannt und werden aktuell in der Mental Health Surveillance nicht beobachtet</w:t>
            </w:r>
          </w:p>
          <w:p>
            <w:pPr>
              <w:pStyle w:val="Liste3"/>
              <w:numPr>
                <w:ilvl w:val="0"/>
                <w:numId w:val="17"/>
              </w:numPr>
              <w:rPr>
                <w:rStyle w:val="3Zchn"/>
                <w:b w:val="0"/>
                <w:bCs/>
              </w:rPr>
            </w:pPr>
            <w:r>
              <w:rPr>
                <w:rStyle w:val="3Zchn"/>
                <w:b w:val="0"/>
                <w:bCs/>
              </w:rPr>
              <w:t>Inwieweit sind die Erhebungsinstrumente validiert und wie robust gegenüber einer im Verlauf der Pandemie externen ansteigenden Thematisierung welche Selbstwahrnehmung beeinflusst?</w:t>
            </w:r>
          </w:p>
          <w:p>
            <w:pPr>
              <w:pStyle w:val="Liste3"/>
              <w:numPr>
                <w:ilvl w:val="1"/>
                <w:numId w:val="17"/>
              </w:numPr>
              <w:rPr>
                <w:rStyle w:val="3Zchn"/>
                <w:b w:val="0"/>
                <w:bCs/>
              </w:rPr>
            </w:pPr>
            <w:r>
              <w:rPr>
                <w:rStyle w:val="3Zchn"/>
                <w:b w:val="0"/>
                <w:bCs/>
              </w:rPr>
              <w:t>Messvarianz der Instrumente ist ein großes Thema das genauer untersucht werden sollte und wird mitberücksichtigt.</w:t>
            </w:r>
          </w:p>
          <w:p>
            <w:pPr>
              <w:pStyle w:val="Liste3"/>
              <w:numPr>
                <w:ilvl w:val="0"/>
                <w:numId w:val="17"/>
              </w:numPr>
              <w:rPr>
                <w:rStyle w:val="3Zchn"/>
                <w:b w:val="0"/>
                <w:bCs/>
              </w:rPr>
            </w:pPr>
            <w:r>
              <w:rPr>
                <w:rStyle w:val="3Zchn"/>
                <w:b w:val="0"/>
                <w:bCs/>
              </w:rPr>
              <w:t>Wann und wie werden diese Daten publiziert? Bitte um weite, öffentliche Verbreitung dieses Themas mit Hintergrundgespräch der Presse. Vorschlag einer Vorstellung in Verbindung mit BPK. Bestärkung um Wichtigkeit.</w:t>
            </w:r>
          </w:p>
          <w:p>
            <w:pPr>
              <w:pStyle w:val="Liste3"/>
              <w:numPr>
                <w:ilvl w:val="1"/>
                <w:numId w:val="17"/>
              </w:numPr>
              <w:rPr>
                <w:rStyle w:val="3Zchn"/>
                <w:b w:val="0"/>
                <w:bCs/>
              </w:rPr>
            </w:pPr>
            <w:r>
              <w:rPr>
                <w:rStyle w:val="3Zchn"/>
                <w:b w:val="0"/>
                <w:bCs/>
              </w:rPr>
              <w:t>Öffentliche Veröffentlichung ist für den Herbst angedacht</w:t>
            </w:r>
          </w:p>
          <w:p>
            <w:pPr>
              <w:pStyle w:val="Liste3"/>
              <w:numPr>
                <w:ilvl w:val="1"/>
                <w:numId w:val="17"/>
              </w:numPr>
              <w:rPr>
                <w:rStyle w:val="3Zchn"/>
                <w:b w:val="0"/>
                <w:bCs/>
              </w:rPr>
            </w:pPr>
            <w:proofErr w:type="spellStart"/>
            <w:r>
              <w:rPr>
                <w:rStyle w:val="3Zchn"/>
                <w:b w:val="0"/>
                <w:bCs/>
              </w:rPr>
              <w:t>Pre</w:t>
            </w:r>
            <w:proofErr w:type="spellEnd"/>
            <w:r>
              <w:rPr>
                <w:rStyle w:val="3Zchn"/>
                <w:b w:val="0"/>
                <w:bCs/>
              </w:rPr>
              <w:t>-Print steht unmittelbar bevor</w:t>
            </w:r>
          </w:p>
          <w:p>
            <w:pPr>
              <w:pStyle w:val="Liste3"/>
              <w:numPr>
                <w:ilvl w:val="0"/>
                <w:numId w:val="0"/>
              </w:numPr>
              <w:rPr>
                <w:rStyle w:val="3Zchn"/>
                <w:b w:val="0"/>
                <w:bCs/>
              </w:rPr>
            </w:pPr>
          </w:p>
          <w:p>
            <w:pPr>
              <w:pStyle w:val="Liste3"/>
              <w:numPr>
                <w:ilvl w:val="0"/>
                <w:numId w:val="0"/>
              </w:numPr>
              <w:rPr>
                <w:rStyle w:val="3Zchn"/>
                <w:b w:val="0"/>
                <w:bCs/>
                <w:i/>
              </w:rPr>
            </w:pPr>
            <w:r>
              <w:rPr>
                <w:rStyle w:val="3Zchn"/>
                <w:b w:val="0"/>
                <w:bCs/>
              </w:rPr>
              <w:t>Vorstellung zur BA.5 Schwere</w:t>
            </w:r>
            <w:r>
              <w:rPr>
                <w:rStyle w:val="3Zchn"/>
                <w:b w:val="0"/>
                <w:bCs/>
                <w:i/>
              </w:rPr>
              <w:t xml:space="preserve"> </w:t>
            </w:r>
            <w:r>
              <w:rPr>
                <w:rStyle w:val="3Zchn"/>
                <w:b w:val="0"/>
                <w:bCs/>
              </w:rPr>
              <w:t xml:space="preserve">Folien </w:t>
            </w:r>
            <w:hyperlink r:id="rId18" w:history="1">
              <w:r>
                <w:rPr>
                  <w:rStyle w:val="Hyperlink"/>
                  <w:bCs/>
                </w:rPr>
                <w:t>hier</w:t>
              </w:r>
            </w:hyperlink>
          </w:p>
          <w:p>
            <w:pPr>
              <w:pStyle w:val="Liste3"/>
              <w:numPr>
                <w:ilvl w:val="0"/>
                <w:numId w:val="10"/>
              </w:numPr>
              <w:rPr>
                <w:rStyle w:val="3Zchn"/>
                <w:b w:val="0"/>
                <w:bCs/>
              </w:rPr>
            </w:pPr>
            <w:r>
              <w:rPr>
                <w:rStyle w:val="3Zchn"/>
                <w:b w:val="0"/>
                <w:bCs/>
              </w:rPr>
              <w:t>WHO Überblick der Omikron VOC</w:t>
            </w:r>
          </w:p>
          <w:p>
            <w:pPr>
              <w:pStyle w:val="Liste3"/>
              <w:numPr>
                <w:ilvl w:val="1"/>
                <w:numId w:val="10"/>
              </w:numPr>
              <w:rPr>
                <w:rStyle w:val="3Zchn"/>
                <w:b w:val="0"/>
              </w:rPr>
            </w:pPr>
            <w:r>
              <w:rPr>
                <w:rStyle w:val="3Zchn"/>
                <w:b w:val="0"/>
                <w:bCs/>
              </w:rPr>
              <w:t>Bisherige Informationen legen nicht nahe, dass BA.5 mehr schwere Verläufe verursacht oder schwerwiegender ist als BA.2 oder BA.4</w:t>
            </w:r>
          </w:p>
          <w:p>
            <w:pPr>
              <w:pStyle w:val="Liste3"/>
              <w:numPr>
                <w:ilvl w:val="0"/>
                <w:numId w:val="10"/>
              </w:numPr>
              <w:rPr>
                <w:rStyle w:val="3Zchn"/>
                <w:b w:val="0"/>
              </w:rPr>
            </w:pPr>
            <w:r>
              <w:rPr>
                <w:rStyle w:val="3Zchn"/>
                <w:b w:val="0"/>
              </w:rPr>
              <w:t>BA.5 Schwere international – ausgewählte Studien (</w:t>
            </w:r>
            <w:proofErr w:type="spellStart"/>
            <w:r>
              <w:rPr>
                <w:rStyle w:val="3Zchn"/>
                <w:b w:val="0"/>
              </w:rPr>
              <w:t>Pre</w:t>
            </w:r>
            <w:proofErr w:type="spellEnd"/>
            <w:r>
              <w:rPr>
                <w:rStyle w:val="3Zchn"/>
                <w:b w:val="0"/>
              </w:rPr>
              <w:t>-Prints)</w:t>
            </w:r>
          </w:p>
          <w:p>
            <w:pPr>
              <w:pStyle w:val="Liste3"/>
              <w:numPr>
                <w:ilvl w:val="1"/>
                <w:numId w:val="10"/>
              </w:numPr>
              <w:rPr>
                <w:rStyle w:val="3Zchn"/>
                <w:b w:val="0"/>
              </w:rPr>
            </w:pPr>
            <w:r>
              <w:rPr>
                <w:rStyle w:val="3Zchn"/>
                <w:b w:val="0"/>
              </w:rPr>
              <w:t>Südafrika: Keine erhöhte Schwere von BA.4/BA.5 im Vergleich zu BA.1/BA.2</w:t>
            </w:r>
          </w:p>
          <w:p>
            <w:pPr>
              <w:pStyle w:val="Liste3"/>
              <w:numPr>
                <w:ilvl w:val="1"/>
                <w:numId w:val="10"/>
              </w:numPr>
              <w:rPr>
                <w:rStyle w:val="3Zchn"/>
                <w:b w:val="0"/>
              </w:rPr>
            </w:pPr>
            <w:r>
              <w:rPr>
                <w:rStyle w:val="3Zchn"/>
                <w:b w:val="0"/>
              </w:rPr>
              <w:t>Dänemark: Erhöhtes Risiko einer Hospitalisierung bei BA.5, Impfeffektivität gegen BA.5 vergleichbar mit BA.2</w:t>
            </w:r>
          </w:p>
          <w:p>
            <w:pPr>
              <w:pStyle w:val="Liste3"/>
              <w:numPr>
                <w:ilvl w:val="1"/>
                <w:numId w:val="10"/>
              </w:numPr>
              <w:rPr>
                <w:rStyle w:val="3Zchn"/>
                <w:b w:val="0"/>
              </w:rPr>
            </w:pPr>
            <w:r>
              <w:rPr>
                <w:rStyle w:val="3Zchn"/>
                <w:b w:val="0"/>
              </w:rPr>
              <w:t xml:space="preserve">Portugal: BA.5 Fälle mit Booster-Impfung hatten ein um 3,4 höheres OR einer Hospitalisierung im Vergleich zu BA.2 Fällen. Zeitgleich keine Evidenz für eine reduzierte </w:t>
            </w:r>
            <w:proofErr w:type="spellStart"/>
            <w:r>
              <w:rPr>
                <w:rStyle w:val="3Zchn"/>
                <w:b w:val="0"/>
              </w:rPr>
              <w:t>vaccine</w:t>
            </w:r>
            <w:proofErr w:type="spellEnd"/>
            <w:r>
              <w:rPr>
                <w:rStyle w:val="3Zchn"/>
                <w:b w:val="0"/>
              </w:rPr>
              <w:t xml:space="preserve"> </w:t>
            </w:r>
            <w:proofErr w:type="spellStart"/>
            <w:r>
              <w:rPr>
                <w:rStyle w:val="3Zchn"/>
                <w:b w:val="0"/>
              </w:rPr>
              <w:t>effectiveness</w:t>
            </w:r>
            <w:proofErr w:type="spellEnd"/>
            <w:r>
              <w:rPr>
                <w:rStyle w:val="3Zchn"/>
                <w:b w:val="0"/>
              </w:rPr>
              <w:t xml:space="preserve">. Fazit: COVID-19 </w:t>
            </w:r>
            <w:proofErr w:type="spellStart"/>
            <w:r>
              <w:rPr>
                <w:rStyle w:val="3Zchn"/>
                <w:b w:val="0"/>
              </w:rPr>
              <w:lastRenderedPageBreak/>
              <w:t>Boosterimpfung</w:t>
            </w:r>
            <w:proofErr w:type="spellEnd"/>
            <w:r>
              <w:rPr>
                <w:rStyle w:val="3Zchn"/>
                <w:b w:val="0"/>
              </w:rPr>
              <w:t xml:space="preserve"> bietet </w:t>
            </w:r>
            <w:proofErr w:type="spellStart"/>
            <w:r>
              <w:rPr>
                <w:rStyle w:val="3Zchn"/>
                <w:b w:val="0"/>
              </w:rPr>
              <w:t>substenziellen</w:t>
            </w:r>
            <w:proofErr w:type="spellEnd"/>
            <w:r>
              <w:rPr>
                <w:rStyle w:val="3Zchn"/>
                <w:b w:val="0"/>
              </w:rPr>
              <w:t xml:space="preserve"> Schutz gegen schwerwiegende Outcomes</w:t>
            </w:r>
          </w:p>
          <w:p>
            <w:pPr>
              <w:pStyle w:val="Liste3"/>
              <w:numPr>
                <w:ilvl w:val="0"/>
                <w:numId w:val="10"/>
              </w:numPr>
              <w:rPr>
                <w:rStyle w:val="3Zchn"/>
                <w:b w:val="0"/>
              </w:rPr>
            </w:pPr>
            <w:r>
              <w:rPr>
                <w:rStyle w:val="3Zchn"/>
                <w:b w:val="0"/>
              </w:rPr>
              <w:t>BA.5 in Deutschland</w:t>
            </w:r>
          </w:p>
          <w:p>
            <w:pPr>
              <w:pStyle w:val="Liste3"/>
              <w:numPr>
                <w:ilvl w:val="1"/>
                <w:numId w:val="10"/>
              </w:numPr>
              <w:rPr>
                <w:rStyle w:val="3Zchn"/>
                <w:b w:val="0"/>
              </w:rPr>
            </w:pPr>
            <w:r>
              <w:rPr>
                <w:rStyle w:val="3Zchn"/>
                <w:b w:val="0"/>
              </w:rPr>
              <w:t>Beginn seit KW 17/18, Mehrheit seit KW23</w:t>
            </w:r>
          </w:p>
          <w:p>
            <w:pPr>
              <w:pStyle w:val="Liste3"/>
              <w:numPr>
                <w:ilvl w:val="0"/>
                <w:numId w:val="10"/>
              </w:numPr>
              <w:rPr>
                <w:rStyle w:val="3Zchn"/>
                <w:b w:val="0"/>
              </w:rPr>
            </w:pPr>
            <w:r>
              <w:rPr>
                <w:rStyle w:val="3Zchn"/>
                <w:b w:val="0"/>
              </w:rPr>
              <w:t>Veränderung der Situation</w:t>
            </w:r>
          </w:p>
          <w:p>
            <w:pPr>
              <w:pStyle w:val="Liste3"/>
              <w:numPr>
                <w:ilvl w:val="1"/>
                <w:numId w:val="10"/>
              </w:numPr>
              <w:rPr>
                <w:rStyle w:val="3Zchn"/>
                <w:b w:val="0"/>
              </w:rPr>
            </w:pPr>
            <w:r>
              <w:rPr>
                <w:rStyle w:val="3Zchn"/>
                <w:b w:val="0"/>
              </w:rPr>
              <w:t>Saisonale Faktoren sind zu beachten</w:t>
            </w:r>
          </w:p>
          <w:p>
            <w:pPr>
              <w:pStyle w:val="Liste3"/>
              <w:numPr>
                <w:ilvl w:val="1"/>
                <w:numId w:val="10"/>
              </w:numPr>
              <w:rPr>
                <w:rStyle w:val="3Zchn"/>
                <w:b w:val="0"/>
              </w:rPr>
            </w:pPr>
            <w:r>
              <w:rPr>
                <w:rStyle w:val="3Zchn"/>
                <w:b w:val="0"/>
              </w:rPr>
              <w:t xml:space="preserve">Weitere Faktoren: Allgemeine </w:t>
            </w:r>
            <w:proofErr w:type="spellStart"/>
            <w:r>
              <w:rPr>
                <w:rStyle w:val="3Zchn"/>
                <w:b w:val="0"/>
              </w:rPr>
              <w:t>Seroprävalenz</w:t>
            </w:r>
            <w:proofErr w:type="spellEnd"/>
            <w:r>
              <w:rPr>
                <w:rStyle w:val="3Zchn"/>
                <w:b w:val="0"/>
              </w:rPr>
              <w:t>, Maßnahmen-Compliance in Zusammenhang mit Verhaltensregel, Immunität durch Impfung seit Impfzeitpunkt</w:t>
            </w:r>
          </w:p>
          <w:p>
            <w:pPr>
              <w:pStyle w:val="Liste3"/>
              <w:numPr>
                <w:ilvl w:val="0"/>
                <w:numId w:val="10"/>
              </w:numPr>
              <w:rPr>
                <w:rStyle w:val="3Zchn"/>
                <w:b w:val="0"/>
              </w:rPr>
            </w:pPr>
            <w:r>
              <w:rPr>
                <w:rStyle w:val="3Zchn"/>
                <w:b w:val="0"/>
              </w:rPr>
              <w:t>BA.5 vs. BA.2</w:t>
            </w:r>
          </w:p>
          <w:p>
            <w:pPr>
              <w:pStyle w:val="Liste3"/>
              <w:numPr>
                <w:ilvl w:val="1"/>
                <w:numId w:val="10"/>
              </w:numPr>
              <w:rPr>
                <w:rStyle w:val="3Zchn"/>
                <w:b w:val="0"/>
              </w:rPr>
            </w:pPr>
            <w:r>
              <w:rPr>
                <w:rStyle w:val="3Zchn"/>
                <w:b w:val="0"/>
              </w:rPr>
              <w:t>Ansatz: Fälle mit Variantennachweis mittels Sequenzierung und vollständigen Angaben</w:t>
            </w:r>
          </w:p>
          <w:p>
            <w:pPr>
              <w:pStyle w:val="Liste3"/>
              <w:numPr>
                <w:ilvl w:val="1"/>
                <w:numId w:val="10"/>
              </w:numPr>
              <w:rPr>
                <w:rStyle w:val="3Zchn"/>
                <w:b w:val="0"/>
              </w:rPr>
            </w:pPr>
            <w:r>
              <w:rPr>
                <w:rStyle w:val="3Zchn"/>
                <w:b w:val="0"/>
              </w:rPr>
              <w:t>Aktuell: Vergleich und Diskussion verschiedener Modelle inkl. Adjustierung für Meldewoche</w:t>
            </w:r>
          </w:p>
          <w:p>
            <w:pPr>
              <w:pStyle w:val="Liste3"/>
              <w:numPr>
                <w:ilvl w:val="1"/>
                <w:numId w:val="10"/>
              </w:numPr>
              <w:rPr>
                <w:rStyle w:val="3Zchn"/>
                <w:b w:val="0"/>
              </w:rPr>
            </w:pPr>
            <w:r>
              <w:rPr>
                <w:rStyle w:val="3Zchn"/>
                <w:b w:val="0"/>
              </w:rPr>
              <w:t>Modelle in Diskussion, aber gemein ist bisher allen:</w:t>
            </w:r>
          </w:p>
          <w:p>
            <w:pPr>
              <w:pStyle w:val="Liste3"/>
              <w:numPr>
                <w:ilvl w:val="2"/>
                <w:numId w:val="10"/>
              </w:numPr>
              <w:rPr>
                <w:rStyle w:val="3Zchn"/>
                <w:b w:val="0"/>
              </w:rPr>
            </w:pPr>
            <w:r>
              <w:rPr>
                <w:rStyle w:val="3Zchn"/>
                <w:b w:val="0"/>
              </w:rPr>
              <w:t>BA.5 führt nicht weniger zu schweren Verläufen als BA.2</w:t>
            </w:r>
          </w:p>
          <w:p>
            <w:pPr>
              <w:pStyle w:val="Liste3"/>
              <w:numPr>
                <w:ilvl w:val="1"/>
                <w:numId w:val="10"/>
              </w:numPr>
              <w:rPr>
                <w:rStyle w:val="3Zchn"/>
                <w:b w:val="0"/>
              </w:rPr>
            </w:pPr>
            <w:r>
              <w:rPr>
                <w:rStyle w:val="3Zchn"/>
                <w:b w:val="0"/>
              </w:rPr>
              <w:t>Bisherige Ergebnisse:</w:t>
            </w:r>
          </w:p>
          <w:p>
            <w:pPr>
              <w:pStyle w:val="Liste3"/>
              <w:numPr>
                <w:ilvl w:val="2"/>
                <w:numId w:val="10"/>
              </w:numPr>
              <w:rPr>
                <w:rStyle w:val="3Zchn"/>
                <w:b w:val="0"/>
              </w:rPr>
            </w:pPr>
            <w:r>
              <w:rPr>
                <w:rStyle w:val="3Zchn"/>
                <w:b w:val="0"/>
              </w:rPr>
              <w:t>Sehr hohes Risiko für Hospitalisierung für Alte und hochaltrige Menschen</w:t>
            </w:r>
          </w:p>
          <w:p>
            <w:pPr>
              <w:pStyle w:val="Liste3"/>
              <w:numPr>
                <w:ilvl w:val="2"/>
                <w:numId w:val="10"/>
              </w:numPr>
              <w:rPr>
                <w:rStyle w:val="3Zchn"/>
                <w:b w:val="0"/>
              </w:rPr>
            </w:pPr>
            <w:r>
              <w:rPr>
                <w:rStyle w:val="3Zchn"/>
                <w:b w:val="0"/>
              </w:rPr>
              <w:t>Geringeres Risiko für Hospitalisierung für „</w:t>
            </w:r>
            <w:proofErr w:type="spellStart"/>
            <w:r>
              <w:rPr>
                <w:rStyle w:val="3Zchn"/>
                <w:b w:val="0"/>
              </w:rPr>
              <w:t>Geboosterte</w:t>
            </w:r>
            <w:proofErr w:type="spellEnd"/>
            <w:r>
              <w:rPr>
                <w:rStyle w:val="3Zchn"/>
                <w:b w:val="0"/>
              </w:rPr>
              <w:t>“ vs. Grundimmunisierte</w:t>
            </w:r>
          </w:p>
          <w:p>
            <w:pPr>
              <w:pStyle w:val="Liste3"/>
              <w:numPr>
                <w:ilvl w:val="0"/>
                <w:numId w:val="0"/>
              </w:numPr>
            </w:pPr>
          </w:p>
          <w:p>
            <w:pPr>
              <w:pStyle w:val="Liste2"/>
              <w:numPr>
                <w:ilvl w:val="0"/>
                <w:numId w:val="0"/>
              </w:numPr>
              <w:rPr>
                <w:i/>
              </w:rPr>
            </w:pPr>
            <w:proofErr w:type="spellStart"/>
            <w:r>
              <w:rPr>
                <w:i/>
              </w:rPr>
              <w:t>Diskussion</w:t>
            </w:r>
            <w:proofErr w:type="spellEnd"/>
            <w:r>
              <w:rPr>
                <w:i/>
              </w:rPr>
              <w:t xml:space="preserve"> </w:t>
            </w:r>
          </w:p>
          <w:p>
            <w:pPr>
              <w:pStyle w:val="Liste2"/>
              <w:numPr>
                <w:ilvl w:val="0"/>
                <w:numId w:val="8"/>
              </w:numPr>
              <w:rPr>
                <w:lang w:val="de-DE"/>
              </w:rPr>
            </w:pPr>
            <w:r>
              <w:rPr>
                <w:lang w:val="de-DE"/>
              </w:rPr>
              <w:t>Studien zu BA.5 vs. BA.2 aus Portugal und Dänemark: Höhere OR BA.5 bei Hospitalisierungsrate ohne Rückführung auf ggf. höhere Virulenz bei BA.5</w:t>
            </w:r>
          </w:p>
          <w:p>
            <w:pPr>
              <w:pStyle w:val="Liste2"/>
              <w:numPr>
                <w:ilvl w:val="1"/>
                <w:numId w:val="8"/>
              </w:numPr>
              <w:rPr>
                <w:lang w:val="de-DE"/>
              </w:rPr>
            </w:pPr>
            <w:r>
              <w:rPr>
                <w:lang w:val="de-DE"/>
              </w:rPr>
              <w:t xml:space="preserve">Es fehlen Informationen darüber, inwiefern der Faktor </w:t>
            </w:r>
            <w:proofErr w:type="spellStart"/>
            <w:r>
              <w:rPr>
                <w:lang w:val="de-DE"/>
              </w:rPr>
              <w:t>Seroprävalenz</w:t>
            </w:r>
            <w:proofErr w:type="spellEnd"/>
            <w:r>
              <w:rPr>
                <w:lang w:val="de-DE"/>
              </w:rPr>
              <w:t xml:space="preserve"> in die Berechnungen mit eingeflossen ist. In keinen der bisherigen Modelle zeigt sich ein geringeres Risiko für Hospitalisierungen oder schwerwiegenden Verläufen für BA.5</w:t>
            </w:r>
          </w:p>
          <w:p>
            <w:pPr>
              <w:pStyle w:val="Liste2"/>
              <w:numPr>
                <w:ilvl w:val="0"/>
                <w:numId w:val="8"/>
              </w:numPr>
              <w:rPr>
                <w:lang w:val="de-DE"/>
              </w:rPr>
            </w:pPr>
            <w:r>
              <w:rPr>
                <w:lang w:val="de-DE"/>
              </w:rPr>
              <w:t>Anmerkung zur Änderung der Virulenz. Einbezug von Faktoren sinnvoller, die weniger abhängig von einer Blackbox wie z.B. das Testverhalten sind. Zuverlässiger Parameter für die Virulenz ist eine Vollerhebung jeden Patienten im Krankenhaus zu testen. Entsprechende Daten könnten zur Rate gezogen werden. Ein weiterer Aspekt eines qualitativen Parameters: Hospitalisierung bei Altersgruppen unter 60 Jahren.</w:t>
            </w:r>
          </w:p>
          <w:p>
            <w:pPr>
              <w:pStyle w:val="Liste2"/>
              <w:numPr>
                <w:ilvl w:val="0"/>
                <w:numId w:val="8"/>
              </w:numPr>
              <w:rPr>
                <w:lang w:val="de-DE"/>
              </w:rPr>
            </w:pPr>
            <w:r>
              <w:rPr>
                <w:lang w:val="de-DE"/>
              </w:rPr>
              <w:t>Bericht Impfquoten bei Beschäftigten, Betreuten und Gäste: Haben die Ergebnisse Konsequenzen bzw. gab es bisher schon Rückmeldungen?</w:t>
            </w:r>
          </w:p>
          <w:p>
            <w:pPr>
              <w:pStyle w:val="Liste2"/>
              <w:numPr>
                <w:ilvl w:val="1"/>
                <w:numId w:val="8"/>
              </w:numPr>
              <w:rPr>
                <w:lang w:val="de-DE"/>
              </w:rPr>
            </w:pPr>
            <w:r>
              <w:rPr>
                <w:lang w:val="de-DE"/>
              </w:rPr>
              <w:t>Keine konkreten Erwartungen an das RKI formuliert. Keinerlei Rückmeldungen bisher.</w:t>
            </w:r>
          </w:p>
          <w:p>
            <w:pPr>
              <w:pStyle w:val="Liste2"/>
              <w:numPr>
                <w:ilvl w:val="1"/>
                <w:numId w:val="8"/>
              </w:numPr>
              <w:rPr>
                <w:lang w:val="de-DE"/>
              </w:rPr>
            </w:pPr>
            <w:r>
              <w:rPr>
                <w:lang w:val="de-DE"/>
              </w:rPr>
              <w:t>In der Presse wird über Forderungen berichtet, die Impfpflicht zurückzunehmen. Die Berichterstattung des RKI spielte dabei keine Rolle.</w:t>
            </w:r>
          </w:p>
          <w:p>
            <w:pPr>
              <w:pStyle w:val="Liste2"/>
              <w:numPr>
                <w:ilvl w:val="0"/>
                <w:numId w:val="0"/>
              </w:numPr>
              <w:ind w:left="1080"/>
              <w:rPr>
                <w:lang w:val="de-DE"/>
              </w:rPr>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ZIG1 </w:t>
            </w:r>
          </w:p>
          <w:p>
            <w:pPr>
              <w:rPr>
                <w:sz w:val="22"/>
                <w:szCs w:val="22"/>
              </w:rPr>
            </w:pPr>
            <w:r>
              <w:rPr>
                <w:sz w:val="22"/>
                <w:szCs w:val="22"/>
              </w:rPr>
              <w:t>(Esquevin)</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t>(Sievers)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 xml:space="preserve">(Kröger)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(Tolksdorf)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(Duwe)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(Esins)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FG26</w:t>
            </w:r>
          </w:p>
          <w:p>
            <w:pPr>
              <w:rPr>
                <w:sz w:val="22"/>
                <w:szCs w:val="22"/>
              </w:rPr>
            </w:pPr>
            <w:r>
              <w:rPr>
                <w:sz w:val="22"/>
                <w:szCs w:val="22"/>
              </w:rPr>
              <w:t>(Walther)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Update Impfen</w:t>
            </w:r>
            <w:r>
              <w:rPr>
                <w:b/>
                <w:sz w:val="28"/>
              </w:rPr>
              <w:t xml:space="preserve"> </w:t>
            </w:r>
          </w:p>
          <w:p>
            <w:pPr>
              <w:pStyle w:val="Liste1"/>
            </w:pPr>
            <w:r>
              <w:lastRenderedPageBreak/>
              <w:t xml:space="preserve">STIKO Update Treffen heute Nachmittag. Themen: Monoklonale Antikörper als Prophylaxe, </w:t>
            </w:r>
            <w:proofErr w:type="spellStart"/>
            <w:r>
              <w:t>Novavax</w:t>
            </w:r>
            <w:proofErr w:type="spellEnd"/>
            <w:r>
              <w:t xml:space="preserve"> Ausdehnung der Zulassung auf Jugendliche, Ausdehnung der zweiten </w:t>
            </w:r>
            <w:proofErr w:type="spellStart"/>
            <w:r>
              <w:t>Boosterimpfung</w:t>
            </w:r>
            <w:proofErr w:type="spellEnd"/>
            <w:r>
              <w:t xml:space="preserve"> auf welche Bevölkerungsgruppe</w:t>
            </w:r>
          </w:p>
          <w:p>
            <w:pPr>
              <w:pStyle w:val="Liste1"/>
            </w:pPr>
            <w:r>
              <w:t>Bevorstehende Sommerimpfkampagne koordiniert durch das BMG</w:t>
            </w:r>
          </w:p>
          <w:p>
            <w:pPr>
              <w:pStyle w:val="Liste1"/>
            </w:pPr>
            <w:r>
              <w:t>Vorbereitung des zweiten Monatsberichts. Publikation nächste Woche.</w:t>
            </w:r>
          </w:p>
          <w:p>
            <w:pPr>
              <w:pStyle w:val="Liste1"/>
              <w:rPr>
                <w:rStyle w:val="1Zchn"/>
                <w:b w:val="0"/>
                <w:sz w:val="22"/>
              </w:rPr>
            </w:pPr>
            <w:r>
              <w:rPr>
                <w:rStyle w:val="1Zchn"/>
                <w:b w:val="0"/>
                <w:sz w:val="22"/>
              </w:rPr>
              <w:t xml:space="preserve">Publikation im </w:t>
            </w:r>
            <w:proofErr w:type="spellStart"/>
            <w:r>
              <w:rPr>
                <w:rStyle w:val="1Zchn"/>
                <w:b w:val="0"/>
                <w:sz w:val="22"/>
              </w:rPr>
              <w:t>EpiBull</w:t>
            </w:r>
            <w:proofErr w:type="spellEnd"/>
            <w:r>
              <w:rPr>
                <w:rStyle w:val="1Zchn"/>
                <w:b w:val="0"/>
                <w:sz w:val="22"/>
              </w:rPr>
              <w:t xml:space="preserve"> nächste Woche zum Thema: Review zum Schutz nach durchgemachter Infektion</w:t>
            </w:r>
          </w:p>
          <w:p>
            <w:pPr>
              <w:pStyle w:val="Liste1"/>
              <w:rPr>
                <w:rStyle w:val="1Zchn"/>
                <w:b w:val="0"/>
                <w:sz w:val="22"/>
              </w:rPr>
            </w:pPr>
            <w:r>
              <w:rPr>
                <w:rStyle w:val="1Zchn"/>
                <w:b w:val="0"/>
                <w:sz w:val="22"/>
              </w:rPr>
              <w:t xml:space="preserve">Publikation eines </w:t>
            </w:r>
            <w:proofErr w:type="spellStart"/>
            <w:r>
              <w:rPr>
                <w:rStyle w:val="1Zchn"/>
                <w:b w:val="0"/>
                <w:sz w:val="22"/>
              </w:rPr>
              <w:t>Systematic</w:t>
            </w:r>
            <w:proofErr w:type="spellEnd"/>
            <w:r>
              <w:rPr>
                <w:rStyle w:val="1Zchn"/>
                <w:b w:val="0"/>
                <w:sz w:val="22"/>
              </w:rPr>
              <w:t xml:space="preserve"> Reviews in Bezug auf die Wirksamkeit der Impfungen vor Omikron-Infektionen wurde angenommen</w:t>
            </w:r>
          </w:p>
          <w:p>
            <w:pPr>
              <w:pStyle w:val="Liste1"/>
              <w:numPr>
                <w:ilvl w:val="0"/>
                <w:numId w:val="0"/>
              </w:numPr>
              <w:ind w:left="473"/>
              <w:rPr>
                <w:rStyle w:val="1Zchn"/>
                <w:b w:val="0"/>
                <w:sz w:val="22"/>
              </w:rPr>
            </w:pPr>
          </w:p>
          <w:p>
            <w:pPr>
              <w:pStyle w:val="Liste1"/>
              <w:numPr>
                <w:ilvl w:val="0"/>
                <w:numId w:val="0"/>
              </w:numPr>
              <w:ind w:left="113"/>
              <w:rPr>
                <w:rStyle w:val="1Zchn"/>
                <w:b w:val="0"/>
                <w:sz w:val="22"/>
              </w:rPr>
            </w:pPr>
            <w:r>
              <w:rPr>
                <w:rStyle w:val="1Zchn"/>
                <w:b w:val="0"/>
                <w:sz w:val="22"/>
              </w:rPr>
              <w:t>Diskussion</w:t>
            </w:r>
          </w:p>
          <w:p>
            <w:pPr>
              <w:pStyle w:val="Liste1"/>
              <w:numPr>
                <w:ilvl w:val="0"/>
                <w:numId w:val="20"/>
              </w:numPr>
              <w:rPr>
                <w:rStyle w:val="1Zchn"/>
                <w:b w:val="0"/>
                <w:sz w:val="22"/>
              </w:rPr>
            </w:pPr>
            <w:r>
              <w:rPr>
                <w:rStyle w:val="1Zchn"/>
                <w:b w:val="0"/>
                <w:sz w:val="22"/>
              </w:rPr>
              <w:t>Wie ist der aktuelle Stand zu nasalen lokalen Impfstoffen?</w:t>
            </w:r>
          </w:p>
          <w:p>
            <w:pPr>
              <w:pStyle w:val="Liste1"/>
              <w:numPr>
                <w:ilvl w:val="1"/>
                <w:numId w:val="20"/>
              </w:numPr>
              <w:rPr>
                <w:rStyle w:val="1Zchn"/>
                <w:b w:val="0"/>
                <w:sz w:val="22"/>
              </w:rPr>
            </w:pPr>
            <w:r>
              <w:rPr>
                <w:rStyle w:val="1Zchn"/>
                <w:b w:val="0"/>
                <w:sz w:val="22"/>
              </w:rPr>
              <w:t>Bisher keine weiteren Informationen. In diesem Jahr ist damit nicht mehr zu rechnen.</w:t>
            </w:r>
          </w:p>
          <w:p>
            <w:pPr>
              <w:pStyle w:val="Liste1"/>
              <w:numPr>
                <w:ilvl w:val="0"/>
                <w:numId w:val="0"/>
              </w:numPr>
              <w:ind w:left="473"/>
              <w:rPr>
                <w:rStyle w:val="1Zchn"/>
                <w:b w:val="0"/>
                <w:sz w:val="22"/>
              </w:rPr>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bookmarkStart w:id="0" w:name="_GoBack"/>
            <w:bookmarkEnd w:id="0"/>
            <w:r>
              <w:rPr>
                <w:sz w:val="22"/>
                <w:szCs w:val="22"/>
              </w:rPr>
              <w:t>FG 33</w:t>
            </w:r>
          </w:p>
          <w:p>
            <w:pPr>
              <w:rPr>
                <w:sz w:val="22"/>
                <w:szCs w:val="22"/>
              </w:rPr>
            </w:pPr>
            <w:r>
              <w:rPr>
                <w:sz w:val="22"/>
                <w:szCs w:val="22"/>
              </w:rPr>
              <w:t>(Wichmann)</w:t>
            </w:r>
          </w:p>
        </w:tc>
      </w:tr>
      <w:tr>
        <w:tc>
          <w:tcPr>
            <w:tcW w:w="684" w:type="dxa"/>
          </w:tcPr>
          <w:p>
            <w:pPr>
              <w:rPr>
                <w:b/>
              </w:rPr>
            </w:pPr>
            <w:r>
              <w:rPr>
                <w:b/>
              </w:rPr>
              <w:t>3</w:t>
            </w:r>
          </w:p>
        </w:tc>
        <w:tc>
          <w:tcPr>
            <w:tcW w:w="6824" w:type="dxa"/>
          </w:tcPr>
          <w:p>
            <w:pPr>
              <w:spacing w:line="276" w:lineRule="auto"/>
              <w:rPr>
                <w:b/>
                <w:color w:val="000000" w:themeColor="text1"/>
                <w:sz w:val="28"/>
              </w:rPr>
            </w:pPr>
            <w:r>
              <w:rPr>
                <w:rStyle w:val="1Zchn"/>
                <w:color w:val="000000" w:themeColor="text1"/>
              </w:rPr>
              <w:t>Update digitale Projekte</w:t>
            </w:r>
            <w:r>
              <w:rPr>
                <w:b/>
                <w:color w:val="000000" w:themeColor="text1"/>
                <w:sz w:val="28"/>
              </w:rPr>
              <w:t xml:space="preserve"> </w:t>
            </w:r>
          </w:p>
          <w:p>
            <w:pPr>
              <w:pStyle w:val="Liste1"/>
              <w:rPr>
                <w:color w:val="000000" w:themeColor="text1"/>
              </w:rPr>
            </w:pPr>
            <w:r>
              <w:rPr>
                <w:color w:val="000000" w:themeColor="text1"/>
              </w:rPr>
              <w:t>Version 2.25 CWA ab heute 18:00 Uhr – Update Anpassung Handlungsempfehlungen nach grüner/roter Kachel</w:t>
            </w:r>
          </w:p>
          <w:p>
            <w:pPr>
              <w:pStyle w:val="Liste1"/>
              <w:rPr>
                <w:color w:val="000000" w:themeColor="text1"/>
              </w:rPr>
            </w:pPr>
            <w:r>
              <w:rPr>
                <w:color w:val="000000" w:themeColor="text1"/>
              </w:rPr>
              <w:t xml:space="preserve">Mental Health auch für </w:t>
            </w:r>
            <w:proofErr w:type="spellStart"/>
            <w:r>
              <w:rPr>
                <w:color w:val="000000" w:themeColor="text1"/>
              </w:rPr>
              <w:t>Social</w:t>
            </w:r>
            <w:proofErr w:type="spellEnd"/>
            <w:r>
              <w:rPr>
                <w:color w:val="000000" w:themeColor="text1"/>
              </w:rPr>
              <w:t xml:space="preserve"> Media wichtig. Austausch mit Frau Walther</w:t>
            </w:r>
          </w:p>
          <w:p>
            <w:pPr>
              <w:pStyle w:val="Liste1"/>
              <w:rPr>
                <w:color w:val="000000" w:themeColor="text1"/>
              </w:rPr>
            </w:pPr>
            <w:r>
              <w:rPr>
                <w:color w:val="000000" w:themeColor="text1"/>
              </w:rPr>
              <w:t xml:space="preserve">Es steht im Raum, dass die Krankenhäuser ab Mitte September (sofern das Gesetz verabschiedet wird) die Hospitalisierungen verpflichtend per DEMIS-Schnittstelle melden sollen. Das würde die </w:t>
            </w:r>
            <w:proofErr w:type="spellStart"/>
            <w:r>
              <w:rPr>
                <w:color w:val="000000" w:themeColor="text1"/>
              </w:rPr>
              <w:t>Depriorisierung</w:t>
            </w:r>
            <w:proofErr w:type="spellEnd"/>
            <w:r>
              <w:rPr>
                <w:color w:val="000000" w:themeColor="text1"/>
              </w:rPr>
              <w:t xml:space="preserve"> der Anbindung von Testzentren bedeuten.</w:t>
            </w:r>
          </w:p>
          <w:p>
            <w:pPr>
              <w:pStyle w:val="Liste1"/>
              <w:numPr>
                <w:ilvl w:val="0"/>
                <w:numId w:val="0"/>
              </w:numPr>
              <w:ind w:left="113"/>
              <w:rPr>
                <w:color w:val="000000" w:themeColor="text1"/>
              </w:rPr>
            </w:pPr>
          </w:p>
        </w:tc>
        <w:tc>
          <w:tcPr>
            <w:tcW w:w="1463" w:type="dxa"/>
          </w:tcPr>
          <w:p>
            <w:pPr>
              <w:rPr>
                <w:sz w:val="22"/>
                <w:szCs w:val="22"/>
              </w:rPr>
            </w:pPr>
          </w:p>
          <w:p>
            <w:pPr>
              <w:rPr>
                <w:sz w:val="22"/>
                <w:szCs w:val="22"/>
              </w:rPr>
            </w:pPr>
            <w:r>
              <w:rPr>
                <w:sz w:val="22"/>
                <w:szCs w:val="22"/>
              </w:rPr>
              <w:t>FG21</w:t>
            </w:r>
          </w:p>
          <w:p>
            <w:pPr>
              <w:rPr>
                <w:sz w:val="22"/>
                <w:szCs w:val="22"/>
              </w:rPr>
            </w:pPr>
            <w:r>
              <w:rPr>
                <w:sz w:val="22"/>
                <w:szCs w:val="22"/>
              </w:rPr>
              <w:t>(</w:t>
            </w:r>
            <w:proofErr w:type="spellStart"/>
            <w:r>
              <w:rPr>
                <w:sz w:val="22"/>
                <w:szCs w:val="22"/>
              </w:rPr>
              <w:t>Scheida</w:t>
            </w:r>
            <w:proofErr w:type="spellEnd"/>
            <w:r>
              <w:rPr>
                <w:sz w:val="22"/>
                <w:szCs w:val="22"/>
              </w:rPr>
              <w:t>)</w:t>
            </w:r>
            <w:r>
              <w:rPr>
                <w:sz w:val="22"/>
                <w:szCs w:val="22"/>
              </w:rPr>
              <w:br/>
            </w:r>
          </w:p>
          <w:p>
            <w:pPr>
              <w:rPr>
                <w:sz w:val="22"/>
                <w:szCs w:val="22"/>
              </w:rPr>
            </w:pPr>
          </w:p>
          <w:p>
            <w:pPr>
              <w:rPr>
                <w:sz w:val="22"/>
                <w:szCs w:val="22"/>
              </w:rPr>
            </w:pPr>
          </w:p>
          <w:p>
            <w:pPr>
              <w:rPr>
                <w:sz w:val="22"/>
                <w:szCs w:val="22"/>
              </w:rPr>
            </w:pPr>
            <w:r>
              <w:rPr>
                <w:sz w:val="22"/>
                <w:szCs w:val="22"/>
              </w:rPr>
              <w:t>FG31</w:t>
            </w:r>
          </w:p>
          <w:p>
            <w:pPr>
              <w:rPr>
                <w:sz w:val="22"/>
                <w:szCs w:val="22"/>
              </w:rPr>
            </w:pPr>
            <w:r>
              <w:rPr>
                <w:sz w:val="22"/>
                <w:szCs w:val="22"/>
              </w:rPr>
              <w:t>(Rexroth)</w:t>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2"/>
              <w:rPr>
                <w:lang w:val="de-DE"/>
              </w:rPr>
            </w:pPr>
            <w:r>
              <w:rPr>
                <w:lang w:val="de-DE"/>
              </w:rPr>
              <w:t>Formulierungen in Hinblick bei Erwähnung eines Anstieges kritisch betrachten bzw. ggf. streichen, da derzeit Plateau/Rückgang.</w:t>
            </w:r>
          </w:p>
          <w:p>
            <w:pPr>
              <w:pStyle w:val="Liste2"/>
              <w:numPr>
                <w:ilvl w:val="0"/>
                <w:numId w:val="0"/>
              </w:numPr>
              <w:ind w:left="833" w:hanging="360"/>
              <w:rPr>
                <w:lang w:val="de-DE"/>
              </w:rPr>
            </w:pP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  (nicht berichtet)</w:t>
            </w:r>
          </w:p>
          <w:p>
            <w:pPr>
              <w:pStyle w:val="Liste1"/>
              <w:numPr>
                <w:ilvl w:val="0"/>
                <w:numId w:val="0"/>
              </w:numPr>
              <w:ind w:left="473"/>
            </w:pPr>
          </w:p>
        </w:tc>
        <w:tc>
          <w:tcPr>
            <w:tcW w:w="1463" w:type="dxa"/>
          </w:tcPr>
          <w:p>
            <w:pPr>
              <w:rPr>
                <w:sz w:val="22"/>
                <w:szCs w:val="22"/>
              </w:rPr>
            </w:pPr>
          </w:p>
          <w:p>
            <w:pPr>
              <w:rPr>
                <w:sz w:val="22"/>
                <w:szCs w:val="22"/>
              </w:rPr>
            </w:pPr>
          </w:p>
          <w:p>
            <w:pPr>
              <w:rPr>
                <w:sz w:val="22"/>
                <w:szCs w:val="22"/>
              </w:rPr>
            </w:pPr>
            <w:proofErr w:type="spellStart"/>
            <w:r>
              <w:rPr>
                <w:sz w:val="22"/>
                <w:szCs w:val="22"/>
              </w:rPr>
              <w:t>Praes</w:t>
            </w:r>
            <w:proofErr w:type="spellEnd"/>
          </w:p>
          <w:p>
            <w:pPr>
              <w:rPr>
                <w:sz w:val="22"/>
                <w:szCs w:val="22"/>
              </w:rPr>
            </w:pPr>
          </w:p>
          <w:p>
            <w:pPr>
              <w:rPr>
                <w:sz w:val="22"/>
                <w:szCs w:val="22"/>
              </w:rPr>
            </w:pPr>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Liste1"/>
            </w:pPr>
            <w:r>
              <w:t>(nicht berichtet)</w:t>
            </w:r>
          </w:p>
          <w:p>
            <w:pPr>
              <w:pStyle w:val="Liste1"/>
              <w:numPr>
                <w:ilvl w:val="0"/>
                <w:numId w:val="0"/>
              </w:numPr>
              <w:ind w:left="113"/>
              <w:rPr>
                <w:i/>
              </w:rPr>
            </w:pPr>
          </w:p>
          <w:p>
            <w:pPr>
              <w:pStyle w:val="2"/>
            </w:pPr>
            <w:r>
              <w:t>Presse</w:t>
            </w:r>
          </w:p>
          <w:p>
            <w:pPr>
              <w:pStyle w:val="Liste1"/>
            </w:pPr>
            <w:r>
              <w:t>Message für den Wochenbericht</w:t>
            </w:r>
          </w:p>
          <w:p>
            <w:pPr>
              <w:pStyle w:val="Liste3"/>
            </w:pPr>
            <w:proofErr w:type="spellStart"/>
            <w:r>
              <w:t>Syndromische</w:t>
            </w:r>
            <w:proofErr w:type="spellEnd"/>
            <w:r>
              <w:t xml:space="preserve"> Surveillance über Sommerniveau</w:t>
            </w:r>
          </w:p>
          <w:p>
            <w:pPr>
              <w:pStyle w:val="Liste3"/>
            </w:pPr>
            <w:r>
              <w:t>ITS-Belegung, Hospitalisierungsinzidenz</w:t>
            </w:r>
          </w:p>
          <w:p>
            <w:pPr>
              <w:pStyle w:val="2"/>
            </w:pPr>
            <w:r>
              <w:lastRenderedPageBreak/>
              <w:t>P1</w:t>
            </w:r>
          </w:p>
          <w:p>
            <w:pPr>
              <w:pStyle w:val="Liste1"/>
              <w:rPr>
                <w:i/>
              </w:rPr>
            </w:pPr>
            <w:r>
              <w:t>(nicht berichtet)</w:t>
            </w:r>
            <w:r>
              <w:br/>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(Ommen)</w:t>
            </w:r>
            <w:r>
              <w:rPr>
                <w:sz w:val="22"/>
                <w:szCs w:val="22"/>
              </w:rPr>
              <w:br/>
            </w:r>
          </w:p>
          <w:p>
            <w:pPr>
              <w:rPr>
                <w:sz w:val="22"/>
                <w:szCs w:val="22"/>
              </w:rPr>
            </w:pPr>
          </w:p>
          <w:p>
            <w:pPr>
              <w:rPr>
                <w:sz w:val="22"/>
                <w:szCs w:val="22"/>
              </w:rPr>
            </w:pPr>
            <w:r>
              <w:rPr>
                <w:sz w:val="22"/>
                <w:szCs w:val="22"/>
              </w:rPr>
              <w:t>Presse</w:t>
            </w:r>
            <w:r>
              <w:rPr>
                <w:sz w:val="22"/>
                <w:szCs w:val="22"/>
              </w:rPr>
              <w:br/>
              <w:t>(Wenchel, Degen)</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(Leuker)</w:t>
            </w:r>
            <w:r>
              <w:rPr>
                <w:sz w:val="22"/>
                <w:szCs w:val="22"/>
              </w:rPr>
              <w:br/>
            </w:r>
          </w:p>
        </w:tc>
      </w:tr>
      <w:tr>
        <w:tc>
          <w:tcPr>
            <w:tcW w:w="684" w:type="dxa"/>
          </w:tcPr>
          <w:p>
            <w:pPr>
              <w:rPr>
                <w:b/>
              </w:rPr>
            </w:pPr>
            <w:r>
              <w:rPr>
                <w:b/>
              </w:rPr>
              <w:t>8</w:t>
            </w:r>
          </w:p>
        </w:tc>
        <w:tc>
          <w:tcPr>
            <w:tcW w:w="6824" w:type="dxa"/>
          </w:tcPr>
          <w:p>
            <w:pPr>
              <w:pStyle w:val="1"/>
            </w:pPr>
            <w:r>
              <w:t>RKI-Strategie Fragen</w:t>
            </w:r>
          </w:p>
          <w:p>
            <w:pPr>
              <w:pStyle w:val="2"/>
            </w:pPr>
            <w:r>
              <w:t>Allgemein</w:t>
            </w:r>
          </w:p>
          <w:p>
            <w:pPr>
              <w:pStyle w:val="Liste1"/>
            </w:pPr>
            <w:r>
              <w:t>Allgemein</w:t>
            </w:r>
          </w:p>
          <w:p>
            <w:pPr>
              <w:pStyle w:val="Liste3"/>
            </w:pPr>
            <w:r>
              <w:t>(nicht berichtet)</w:t>
            </w:r>
          </w:p>
          <w:p>
            <w:pPr>
              <w:pStyle w:val="Liste3"/>
              <w:numPr>
                <w:ilvl w:val="0"/>
                <w:numId w:val="0"/>
              </w:numPr>
              <w:ind w:left="1193"/>
            </w:pPr>
          </w:p>
          <w:p>
            <w:pPr>
              <w:pStyle w:val="Liste1"/>
            </w:pPr>
            <w:r>
              <w:t>RKI-intern</w:t>
            </w:r>
          </w:p>
          <w:p>
            <w:pPr>
              <w:pStyle w:val="Liste3"/>
              <w:numPr>
                <w:ilvl w:val="1"/>
                <w:numId w:val="20"/>
              </w:numPr>
            </w:pPr>
            <w:r>
              <w:t>Hinweis: Absprachen mit BMG werden von BMG-Seite aus häufig nicht in Protokollform formuliert. Bitte um Anfertigung kurzer Gesprächsnotizen</w:t>
            </w:r>
          </w:p>
          <w:p>
            <w:pPr>
              <w:pStyle w:val="Liste3"/>
              <w:numPr>
                <w:ilvl w:val="0"/>
                <w:numId w:val="0"/>
              </w:numPr>
              <w:ind w:left="1193"/>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br/>
            </w:r>
          </w:p>
          <w:p>
            <w:pPr>
              <w:rPr>
                <w:sz w:val="22"/>
                <w:szCs w:val="22"/>
                <w:lang w:val="en-GB"/>
              </w:rPr>
            </w:pPr>
          </w:p>
        </w:tc>
      </w:tr>
      <w:tr>
        <w:tc>
          <w:tcPr>
            <w:tcW w:w="684" w:type="dxa"/>
          </w:tcPr>
          <w:p>
            <w:pPr>
              <w:rPr>
                <w:b/>
              </w:rPr>
            </w:pPr>
            <w:r>
              <w:rPr>
                <w:b/>
              </w:rPr>
              <w:t>9</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10</w:t>
            </w:r>
          </w:p>
        </w:tc>
        <w:tc>
          <w:tcPr>
            <w:tcW w:w="6824" w:type="dxa"/>
          </w:tcPr>
          <w:p>
            <w:pPr>
              <w:pStyle w:val="1"/>
            </w:pPr>
            <w:r>
              <w:t>Labordiagnostik</w:t>
            </w:r>
          </w:p>
          <w:p>
            <w:pPr>
              <w:pStyle w:val="Liste1"/>
            </w:pPr>
            <w:r>
              <w:t xml:space="preserve">AG Labor beim BMG, hat durch den Weggang von Fr. </w:t>
            </w:r>
            <w:proofErr w:type="spellStart"/>
            <w:r>
              <w:t>Korr</w:t>
            </w:r>
            <w:proofErr w:type="spellEnd"/>
            <w:r>
              <w:t xml:space="preserve"> vorübergehend eine Pause eingelegt, die jetzt vorbei ist. Frau Schlager vom Referat 614 führt die AG weiter.</w:t>
            </w:r>
          </w:p>
          <w:p>
            <w:pPr>
              <w:pStyle w:val="Liste1"/>
              <w:numPr>
                <w:ilvl w:val="0"/>
                <w:numId w:val="0"/>
              </w:numPr>
              <w:ind w:left="473"/>
            </w:pPr>
          </w:p>
        </w:tc>
        <w:tc>
          <w:tcPr>
            <w:tcW w:w="1463" w:type="dxa"/>
          </w:tcPr>
          <w:p>
            <w:pPr>
              <w:rPr>
                <w:sz w:val="22"/>
                <w:szCs w:val="22"/>
              </w:rPr>
            </w:pPr>
          </w:p>
          <w:p>
            <w:pPr>
              <w:rPr>
                <w:sz w:val="22"/>
                <w:szCs w:val="22"/>
              </w:rPr>
            </w:pPr>
          </w:p>
          <w:p>
            <w:pPr>
              <w:rPr>
                <w:sz w:val="22"/>
                <w:szCs w:val="22"/>
              </w:rPr>
            </w:pPr>
            <w:r>
              <w:rPr>
                <w:sz w:val="22"/>
                <w:szCs w:val="22"/>
              </w:rPr>
              <w:t xml:space="preserve">Abt.1 </w:t>
            </w:r>
          </w:p>
          <w:p>
            <w:pPr>
              <w:rPr>
                <w:sz w:val="22"/>
                <w:szCs w:val="22"/>
              </w:rPr>
            </w:pPr>
            <w:r>
              <w:rPr>
                <w:sz w:val="22"/>
                <w:szCs w:val="22"/>
              </w:rPr>
              <w:t>(Mielke)</w:t>
            </w:r>
          </w:p>
        </w:tc>
      </w:tr>
      <w:tr>
        <w:tc>
          <w:tcPr>
            <w:tcW w:w="684" w:type="dxa"/>
          </w:tcPr>
          <w:p>
            <w:pPr>
              <w:rPr>
                <w:b/>
              </w:rPr>
            </w:pPr>
            <w:r>
              <w:rPr>
                <w:b/>
              </w:rPr>
              <w:t>11</w:t>
            </w:r>
          </w:p>
        </w:tc>
        <w:tc>
          <w:tcPr>
            <w:tcW w:w="6824" w:type="dxa"/>
          </w:tcPr>
          <w:p>
            <w:pPr>
              <w:pStyle w:val="1"/>
            </w:pPr>
            <w:r>
              <w:t>Andere Themen</w:t>
            </w:r>
          </w:p>
          <w:p>
            <w:pPr>
              <w:pStyle w:val="Liste1"/>
            </w:pPr>
            <w:r>
              <w:t xml:space="preserve">Nächste Sitzung: Mittwoch, 03.08.2022,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12:44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955"/>
    <w:multiLevelType w:val="hybridMultilevel"/>
    <w:tmpl w:val="4FA0FF6C"/>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DD377B0"/>
    <w:multiLevelType w:val="hybridMultilevel"/>
    <w:tmpl w:val="B48AA7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4A4FD0"/>
    <w:multiLevelType w:val="hybridMultilevel"/>
    <w:tmpl w:val="4D58AAD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DB144B"/>
    <w:multiLevelType w:val="hybridMultilevel"/>
    <w:tmpl w:val="581240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FA52F14"/>
    <w:multiLevelType w:val="hybridMultilevel"/>
    <w:tmpl w:val="7A98A680"/>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7C7F0E"/>
    <w:multiLevelType w:val="hybridMultilevel"/>
    <w:tmpl w:val="C90ECC3E"/>
    <w:lvl w:ilvl="0" w:tplc="04070005">
      <w:start w:val="1"/>
      <w:numFmt w:val="bullet"/>
      <w:lvlText w:val=""/>
      <w:lvlJc w:val="left"/>
      <w:pPr>
        <w:ind w:left="473" w:hanging="360"/>
      </w:pPr>
      <w:rPr>
        <w:rFonts w:ascii="Wingdings" w:hAnsi="Wingdings" w:hint="default"/>
      </w:rPr>
    </w:lvl>
    <w:lvl w:ilvl="1" w:tplc="04070005">
      <w:start w:val="1"/>
      <w:numFmt w:val="bullet"/>
      <w:lvlText w:val=""/>
      <w:lvlJc w:val="left"/>
      <w:pPr>
        <w:ind w:left="1193" w:hanging="360"/>
      </w:pPr>
      <w:rPr>
        <w:rFonts w:ascii="Wingdings" w:hAnsi="Wingdings"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2AC5A26"/>
    <w:multiLevelType w:val="hybridMultilevel"/>
    <w:tmpl w:val="AEA4436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6E6863"/>
    <w:multiLevelType w:val="hybridMultilevel"/>
    <w:tmpl w:val="B4ACD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AB08AF"/>
    <w:multiLevelType w:val="hybridMultilevel"/>
    <w:tmpl w:val="17AEDC54"/>
    <w:lvl w:ilvl="0" w:tplc="71F40AC2">
      <w:start w:val="1"/>
      <w:numFmt w:val="bullet"/>
      <w:pStyle w:val="Liste2"/>
      <w:lvlText w:val="o"/>
      <w:lvlJc w:val="left"/>
      <w:pPr>
        <w:ind w:left="833" w:hanging="360"/>
      </w:pPr>
      <w:rPr>
        <w:rFonts w:ascii="Courier New" w:hAnsi="Courier New" w:cs="Courier New" w:hint="default"/>
        <w:color w:val="auto"/>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6207039F"/>
    <w:multiLevelType w:val="hybridMultilevel"/>
    <w:tmpl w:val="189447C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F107EFF"/>
    <w:multiLevelType w:val="hybridMultilevel"/>
    <w:tmpl w:val="083E6BAE"/>
    <w:lvl w:ilvl="0" w:tplc="04070003">
      <w:start w:val="1"/>
      <w:numFmt w:val="bullet"/>
      <w:lvlText w:val="o"/>
      <w:lvlJc w:val="left"/>
      <w:pPr>
        <w:ind w:left="833" w:hanging="360"/>
      </w:pPr>
      <w:rPr>
        <w:rFonts w:ascii="Courier New" w:hAnsi="Courier New" w:cs="Courier New" w:hint="default"/>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7" w15:restartNumberingAfterBreak="0">
    <w:nsid w:val="75A47422"/>
    <w:multiLevelType w:val="hybridMultilevel"/>
    <w:tmpl w:val="F6E41BE2"/>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2E6462"/>
    <w:multiLevelType w:val="hybridMultilevel"/>
    <w:tmpl w:val="A53A285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7DB97D52"/>
    <w:multiLevelType w:val="hybridMultilevel"/>
    <w:tmpl w:val="15CEC6E4"/>
    <w:lvl w:ilvl="0" w:tplc="04070005">
      <w:start w:val="1"/>
      <w:numFmt w:val="bullet"/>
      <w:lvlText w:val=""/>
      <w:lvlJc w:val="left"/>
      <w:pPr>
        <w:ind w:left="1553" w:hanging="360"/>
      </w:pPr>
      <w:rPr>
        <w:rFonts w:ascii="Wingdings" w:hAnsi="Wingdings"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num w:numId="1">
    <w:abstractNumId w:val="10"/>
  </w:num>
  <w:num w:numId="2">
    <w:abstractNumId w:val="3"/>
  </w:num>
  <w:num w:numId="3">
    <w:abstractNumId w:val="2"/>
  </w:num>
  <w:num w:numId="4">
    <w:abstractNumId w:val="13"/>
  </w:num>
  <w:num w:numId="5">
    <w:abstractNumId w:val="9"/>
  </w:num>
  <w:num w:numId="6">
    <w:abstractNumId w:val="8"/>
  </w:num>
  <w:num w:numId="7">
    <w:abstractNumId w:val="12"/>
  </w:num>
  <w:num w:numId="8">
    <w:abstractNumId w:val="4"/>
  </w:num>
  <w:num w:numId="9">
    <w:abstractNumId w:val="15"/>
  </w:num>
  <w:num w:numId="10">
    <w:abstractNumId w:val="1"/>
  </w:num>
  <w:num w:numId="11">
    <w:abstractNumId w:val="11"/>
  </w:num>
  <w:num w:numId="12">
    <w:abstractNumId w:val="14"/>
  </w:num>
  <w:num w:numId="13">
    <w:abstractNumId w:val="18"/>
  </w:num>
  <w:num w:numId="14">
    <w:abstractNumId w:val="0"/>
  </w:num>
  <w:num w:numId="15">
    <w:abstractNumId w:val="17"/>
  </w:num>
  <w:num w:numId="16">
    <w:abstractNumId w:val="16"/>
  </w:num>
  <w:num w:numId="17">
    <w:abstractNumId w:val="6"/>
  </w:num>
  <w:num w:numId="18">
    <w:abstractNumId w:val="5"/>
  </w:num>
  <w:num w:numId="19">
    <w:abstractNumId w:val="19"/>
  </w:num>
  <w:num w:numId="2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3831">
      <w:bodyDiv w:val="1"/>
      <w:marLeft w:val="0"/>
      <w:marRight w:val="0"/>
      <w:marTop w:val="0"/>
      <w:marBottom w:val="0"/>
      <w:divBdr>
        <w:top w:val="none" w:sz="0" w:space="0" w:color="auto"/>
        <w:left w:val="none" w:sz="0" w:space="0" w:color="auto"/>
        <w:bottom w:val="none" w:sz="0" w:space="0" w:color="auto"/>
        <w:right w:val="none" w:sz="0" w:space="0" w:color="auto"/>
      </w:divBdr>
      <w:divsChild>
        <w:div w:id="569583662">
          <w:marLeft w:val="274"/>
          <w:marRight w:val="0"/>
          <w:marTop w:val="0"/>
          <w:marBottom w:val="0"/>
          <w:divBdr>
            <w:top w:val="none" w:sz="0" w:space="0" w:color="auto"/>
            <w:left w:val="none" w:sz="0" w:space="0" w:color="auto"/>
            <w:bottom w:val="none" w:sz="0" w:space="0" w:color="auto"/>
            <w:right w:val="none" w:sz="0" w:space="0" w:color="auto"/>
          </w:divBdr>
        </w:div>
      </w:divsChild>
    </w:div>
    <w:div w:id="158230297">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26304772">
      <w:bodyDiv w:val="1"/>
      <w:marLeft w:val="0"/>
      <w:marRight w:val="0"/>
      <w:marTop w:val="0"/>
      <w:marBottom w:val="0"/>
      <w:divBdr>
        <w:top w:val="none" w:sz="0" w:space="0" w:color="auto"/>
        <w:left w:val="none" w:sz="0" w:space="0" w:color="auto"/>
        <w:bottom w:val="none" w:sz="0" w:space="0" w:color="auto"/>
        <w:right w:val="none" w:sz="0" w:space="0" w:color="auto"/>
      </w:divBdr>
    </w:div>
    <w:div w:id="301231619">
      <w:bodyDiv w:val="1"/>
      <w:marLeft w:val="0"/>
      <w:marRight w:val="0"/>
      <w:marTop w:val="0"/>
      <w:marBottom w:val="0"/>
      <w:divBdr>
        <w:top w:val="none" w:sz="0" w:space="0" w:color="auto"/>
        <w:left w:val="none" w:sz="0" w:space="0" w:color="auto"/>
        <w:bottom w:val="none" w:sz="0" w:space="0" w:color="auto"/>
        <w:right w:val="none" w:sz="0" w:space="0" w:color="auto"/>
      </w:divBdr>
      <w:divsChild>
        <w:div w:id="322243105">
          <w:marLeft w:val="274"/>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4717021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06749042">
      <w:bodyDiv w:val="1"/>
      <w:marLeft w:val="0"/>
      <w:marRight w:val="0"/>
      <w:marTop w:val="0"/>
      <w:marBottom w:val="0"/>
      <w:divBdr>
        <w:top w:val="none" w:sz="0" w:space="0" w:color="auto"/>
        <w:left w:val="none" w:sz="0" w:space="0" w:color="auto"/>
        <w:bottom w:val="none" w:sz="0" w:space="0" w:color="auto"/>
        <w:right w:val="none" w:sz="0" w:space="0" w:color="auto"/>
      </w:divBdr>
      <w:divsChild>
        <w:div w:id="608512379">
          <w:marLeft w:val="274"/>
          <w:marRight w:val="0"/>
          <w:marTop w:val="0"/>
          <w:marBottom w:val="0"/>
          <w:divBdr>
            <w:top w:val="none" w:sz="0" w:space="0" w:color="auto"/>
            <w:left w:val="none" w:sz="0" w:space="0" w:color="auto"/>
            <w:bottom w:val="none" w:sz="0" w:space="0" w:color="auto"/>
            <w:right w:val="none" w:sz="0" w:space="0" w:color="auto"/>
          </w:divBdr>
        </w:div>
        <w:div w:id="1736005659">
          <w:marLeft w:val="274"/>
          <w:marRight w:val="0"/>
          <w:marTop w:val="0"/>
          <w:marBottom w:val="0"/>
          <w:divBdr>
            <w:top w:val="none" w:sz="0" w:space="0" w:color="auto"/>
            <w:left w:val="none" w:sz="0" w:space="0" w:color="auto"/>
            <w:bottom w:val="none" w:sz="0" w:space="0" w:color="auto"/>
            <w:right w:val="none" w:sz="0" w:space="0" w:color="auto"/>
          </w:divBdr>
        </w:div>
      </w:divsChild>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129973590">
      <w:bodyDiv w:val="1"/>
      <w:marLeft w:val="0"/>
      <w:marRight w:val="0"/>
      <w:marTop w:val="0"/>
      <w:marBottom w:val="0"/>
      <w:divBdr>
        <w:top w:val="none" w:sz="0" w:space="0" w:color="auto"/>
        <w:left w:val="none" w:sz="0" w:space="0" w:color="auto"/>
        <w:bottom w:val="none" w:sz="0" w:space="0" w:color="auto"/>
        <w:right w:val="none" w:sz="0" w:space="0" w:color="auto"/>
      </w:divBdr>
      <w:divsChild>
        <w:div w:id="1416589061">
          <w:marLeft w:val="274"/>
          <w:marRight w:val="0"/>
          <w:marTop w:val="0"/>
          <w:marBottom w:val="0"/>
          <w:divBdr>
            <w:top w:val="none" w:sz="0" w:space="0" w:color="auto"/>
            <w:left w:val="none" w:sz="0" w:space="0" w:color="auto"/>
            <w:bottom w:val="none" w:sz="0" w:space="0" w:color="auto"/>
            <w:right w:val="none" w:sz="0" w:space="0" w:color="auto"/>
          </w:divBdr>
        </w:div>
      </w:divsChild>
    </w:div>
    <w:div w:id="1450858053">
      <w:bodyDiv w:val="1"/>
      <w:marLeft w:val="0"/>
      <w:marRight w:val="0"/>
      <w:marTop w:val="0"/>
      <w:marBottom w:val="0"/>
      <w:divBdr>
        <w:top w:val="none" w:sz="0" w:space="0" w:color="auto"/>
        <w:left w:val="none" w:sz="0" w:space="0" w:color="auto"/>
        <w:bottom w:val="none" w:sz="0" w:space="0" w:color="auto"/>
        <w:right w:val="none" w:sz="0" w:space="0" w:color="auto"/>
      </w:divBdr>
      <w:divsChild>
        <w:div w:id="161893000">
          <w:marLeft w:val="274"/>
          <w:marRight w:val="0"/>
          <w:marTop w:val="0"/>
          <w:marBottom w:val="0"/>
          <w:divBdr>
            <w:top w:val="none" w:sz="0" w:space="0" w:color="auto"/>
            <w:left w:val="none" w:sz="0" w:space="0" w:color="auto"/>
            <w:bottom w:val="none" w:sz="0" w:space="0" w:color="auto"/>
            <w:right w:val="none" w:sz="0" w:space="0" w:color="auto"/>
          </w:divBdr>
        </w:div>
      </w:divsChild>
    </w:div>
    <w:div w:id="1514494069">
      <w:bodyDiv w:val="1"/>
      <w:marLeft w:val="0"/>
      <w:marRight w:val="0"/>
      <w:marTop w:val="0"/>
      <w:marBottom w:val="0"/>
      <w:divBdr>
        <w:top w:val="none" w:sz="0" w:space="0" w:color="auto"/>
        <w:left w:val="none" w:sz="0" w:space="0" w:color="auto"/>
        <w:bottom w:val="none" w:sz="0" w:space="0" w:color="auto"/>
        <w:right w:val="none" w:sz="0" w:space="0" w:color="auto"/>
      </w:divBdr>
      <w:divsChild>
        <w:div w:id="1020351026">
          <w:marLeft w:val="274"/>
          <w:marRight w:val="0"/>
          <w:marTop w:val="0"/>
          <w:marBottom w:val="0"/>
          <w:divBdr>
            <w:top w:val="none" w:sz="0" w:space="0" w:color="auto"/>
            <w:left w:val="none" w:sz="0" w:space="0" w:color="auto"/>
            <w:bottom w:val="none" w:sz="0" w:space="0" w:color="auto"/>
            <w:right w:val="none" w:sz="0" w:space="0" w:color="auto"/>
          </w:divBdr>
        </w:div>
      </w:divsChild>
    </w:div>
    <w:div w:id="159528844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144034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2-07-27_Lage-AG\Testzahlerfassung%20am%20RKI_2022_07-27.pptx" TargetMode="External"/><Relationship Id="rId18" Type="http://schemas.openxmlformats.org/officeDocument/2006/relationships/hyperlink" Target="file:///S:\Wissdaten\RKI_nCoV-Lage\1.Lagemanagement\1.3.Besprechungen_TKs\1.Lage_AG\2022-07-27_Lage-AG\2022-07_27_LageAG-BA.5-Schwere.ppt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2-07-27_Lage-AG\LageNational_2022-06-27_draft.pptx" TargetMode="External"/><Relationship Id="rId17" Type="http://schemas.openxmlformats.org/officeDocument/2006/relationships/hyperlink" Target="file:///S:\Wissdaten\RKI_nCoV-Lage\1.Lagemanagement\1.3.Besprechungen_TKs\1.Lage_AG\2022-07-27_Lage-AG\20220727_MentalHealthSurveillance.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2-07-27_Lage-AG\2022-07-27_Intensivregister_SPoCK.ppt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2-07-27_Lage-AG\COVID-19_internat.%20Lage_2022-07-27.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07-27_Lage-AG\syndrom-ARE-SARI-COVID_bis_KW29_2022_f&#252;r-Krisenstab.pptx"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2-07-27_Lage-AG\2022-07_27_LageAG-VOC.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
      <w:docPartPr>
        <w:name w:val="F0D9E73F34E743148301BB6C0E6942D3"/>
        <w:category>
          <w:name w:val="Allgemein"/>
          <w:gallery w:val="placeholder"/>
        </w:category>
        <w:types>
          <w:type w:val="bbPlcHdr"/>
        </w:types>
        <w:behaviors>
          <w:behavior w:val="content"/>
        </w:behaviors>
        <w:guid w:val="{A2B66DE9-E773-42B4-A4EF-3D1518F6A0D8}"/>
      </w:docPartPr>
      <w:docPartBody>
        <w:p>
          <w:pPr>
            <w:pStyle w:val="F0D9E73F34E743148301BB6C0E6942D3"/>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 w:type="paragraph" w:customStyle="1" w:styleId="F0D9E73F34E743148301BB6C0E6942D3">
    <w:name w:val="F0D9E73F34E743148301BB6C0E6942D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0062F-7778-4C3F-984C-5D0A700EC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2482</Words>
  <Characters>15642</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Wittke, Christian</cp:lastModifiedBy>
  <cp:revision>315</cp:revision>
  <cp:lastPrinted>2020-05-06T16:43:00Z</cp:lastPrinted>
  <dcterms:created xsi:type="dcterms:W3CDTF">2022-07-15T10:57:00Z</dcterms:created>
  <dcterms:modified xsi:type="dcterms:W3CDTF">2022-07-27T16:33:00Z</dcterms:modified>
</cp:coreProperties>
</file>