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Lage-AG-Sitzung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15.02.2023,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FG23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 24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Alexandra Hofmann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Regina Singer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Nadine Püschel (Protokoll)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Jonathan Fischer-Fels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FG35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Agata Mikolajewska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MF2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MF3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Julia </w:t>
      </w:r>
      <w:proofErr w:type="spellStart"/>
      <w:r>
        <w:rPr>
          <w:sz w:val="22"/>
          <w:szCs w:val="22"/>
        </w:rPr>
        <w:t>Pantoglou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</w:rPr>
      </w:pPr>
      <w:r>
        <w:rPr>
          <w:sz w:val="22"/>
        </w:rPr>
        <w:t xml:space="preserve">Pascal </w:t>
      </w:r>
      <w:proofErr w:type="spellStart"/>
      <w:r>
        <w:rPr>
          <w:sz w:val="22"/>
        </w:rPr>
        <w:t>Klamser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Jamela Seedat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Carlos Correa-Martinez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ZIG2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ZIG4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</w:rPr>
        <w:t>Christoph Peter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BMG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b/>
                <w:bCs/>
                <w:i/>
                <w:color w:val="D99594" w:themeColor="accent2" w:themeTint="99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rStyle w:val="TagMiZchn"/>
                <w:bCs/>
              </w:rPr>
              <w:t xml:space="preserve"> </w:t>
            </w:r>
          </w:p>
          <w:p>
            <w:pPr>
              <w:pStyle w:val="Liste2"/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4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Weltweit: Fälle 7d: 1.133.692, Todesfälle 7d: 8.831</w:t>
            </w:r>
          </w:p>
          <w:p>
            <w:pPr>
              <w:pStyle w:val="Liste2"/>
            </w:pPr>
            <w:proofErr w:type="spellStart"/>
            <w:r>
              <w:t>Datenstand</w:t>
            </w:r>
            <w:proofErr w:type="spellEnd"/>
            <w:r>
              <w:t>: WHO, 14.02.2023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Amerika: sinkende Fallzahlen auch in Ländern mit hohen Inzidenzwerten (USA, Chile)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Asien: sinkende Fallzahlen auch in Ländern mit hohen Inzidenzwerten (Japan und Südkorea)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Europa: steigende Fallzahlen in Polen, Rumänien und der Russischen Föderation.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KW5: Fallzahlen, Aufnahmen auf Intensivstationen und Todesfälle auf dem niedrigsten Niveau der letzten 12 Monate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Ozeanien: Anstieg der Todesfälle aufgrund von Nachmeldungen aus Australien; Todesfälle seit dem 05.01.23 dort sinkend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COVID-19 Lage in China</w:t>
            </w:r>
          </w:p>
          <w:p>
            <w:pPr>
              <w:pStyle w:val="Liste3"/>
            </w:pPr>
            <w:r>
              <w:t xml:space="preserve">Fallzahlen, Hospitalisierungen und Todeszahlen: </w:t>
            </w:r>
            <w:r>
              <w:rPr>
                <w:bCs/>
              </w:rPr>
              <w:t xml:space="preserve">sinkend </w:t>
            </w:r>
            <w:r>
              <w:t>in Festland-China, Macau und Hong Kong</w:t>
            </w:r>
          </w:p>
          <w:p>
            <w:pPr>
              <w:pStyle w:val="Liste3"/>
            </w:pPr>
            <w:r>
              <w:t xml:space="preserve">Im Zeitraum </w:t>
            </w:r>
            <w:r>
              <w:rPr>
                <w:bCs/>
              </w:rPr>
              <w:t xml:space="preserve">01.12.2022 – 30.01.2023 </w:t>
            </w:r>
            <w:r>
              <w:t xml:space="preserve">wurden insgesamt </w:t>
            </w:r>
            <w:r>
              <w:rPr>
                <w:bCs/>
              </w:rPr>
              <w:t xml:space="preserve">11.878 SARS-CoV-2-Sequenzen </w:t>
            </w:r>
            <w:r>
              <w:t xml:space="preserve">aus Festland-China untersucht. </w:t>
            </w:r>
            <w:r>
              <w:rPr>
                <w:bCs/>
              </w:rPr>
              <w:t xml:space="preserve">BA.5.2.48 </w:t>
            </w:r>
            <w:r>
              <w:t xml:space="preserve">(61,1%) und </w:t>
            </w:r>
            <w:r>
              <w:rPr>
                <w:bCs/>
              </w:rPr>
              <w:t xml:space="preserve">BF.7.14 </w:t>
            </w:r>
            <w:r>
              <w:t xml:space="preserve">(27,8%) sind weiterhin die </w:t>
            </w:r>
            <w:r>
              <w:rPr>
                <w:bCs/>
              </w:rPr>
              <w:t>vorherrschenden Virusvarianten</w:t>
            </w:r>
            <w:r>
              <w:t>.</w:t>
            </w:r>
          </w:p>
          <w:p>
            <w:pPr>
              <w:pStyle w:val="Liste3"/>
            </w:pPr>
            <w:r>
              <w:t xml:space="preserve">Zurzeit erwartet das </w:t>
            </w:r>
            <w:r>
              <w:rPr>
                <w:bCs/>
              </w:rPr>
              <w:t>ECDC keine wesentlichen Auswirkungen</w:t>
            </w:r>
            <w:r>
              <w:t xml:space="preserve"> der COVID-19-Welle in China </w:t>
            </w:r>
            <w:r>
              <w:rPr>
                <w:bCs/>
              </w:rPr>
              <w:t>auf die epidemiologische Lage in Europa.</w:t>
            </w:r>
          </w:p>
          <w:p>
            <w:pPr>
              <w:pStyle w:val="Liste3"/>
            </w:pPr>
            <w:r>
              <w:rPr>
                <w:bCs/>
              </w:rPr>
              <w:t xml:space="preserve">Italien, Japan, Indien und Südkorea </w:t>
            </w:r>
            <w:r>
              <w:t xml:space="preserve">haben </w:t>
            </w:r>
            <w:r>
              <w:rPr>
                <w:bCs/>
              </w:rPr>
              <w:t xml:space="preserve">Lockerungen der Maßnahmen für ankommende Passagiere aus China </w:t>
            </w:r>
            <w:r>
              <w:t>angekündigt.</w:t>
            </w:r>
          </w:p>
          <w:p>
            <w:pPr>
              <w:pStyle w:val="Liste2"/>
            </w:pPr>
            <w:r>
              <w:t>XBB.1.5</w:t>
            </w:r>
          </w:p>
          <w:p>
            <w:pPr>
              <w:pStyle w:val="Liste3"/>
            </w:pPr>
            <w:r>
              <w:t xml:space="preserve">USA: Sinkende Fallzahlen, Hospitalisierungen und Todesfälle, Anteil XBB.1.5: </w:t>
            </w:r>
            <w:r>
              <w:rPr>
                <w:b/>
                <w:bCs/>
              </w:rPr>
              <w:t>74,7%</w:t>
            </w:r>
            <w:r>
              <w:t>, &gt;90% im Nordosten des Landes (</w:t>
            </w:r>
            <w:proofErr w:type="spellStart"/>
            <w:r>
              <w:t>Nowcast</w:t>
            </w:r>
            <w:proofErr w:type="spellEnd"/>
            <w:r>
              <w:t>, Stand 11.02.2023)</w:t>
            </w:r>
          </w:p>
          <w:p>
            <w:pPr>
              <w:pStyle w:val="Liste3"/>
            </w:pPr>
            <w:r>
              <w:t xml:space="preserve">Europa: Der Anteil von XBB.1.5 liegt </w:t>
            </w:r>
            <w:r>
              <w:rPr>
                <w:bCs/>
              </w:rPr>
              <w:t xml:space="preserve">zwischen 4,9% und 14,6% </w:t>
            </w:r>
            <w:r>
              <w:t xml:space="preserve">(KW3-KW4). Das </w:t>
            </w:r>
            <w:r>
              <w:rPr>
                <w:bCs/>
              </w:rPr>
              <w:t xml:space="preserve">ECDC rechnet nicht mit einer Dominanz von XBB.1.5 </w:t>
            </w:r>
            <w:r>
              <w:t>in den kommenden Monaten in der Region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</w:pP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</w:pPr>
            <w:r>
              <w:t xml:space="preserve">Fallzahlen, </w:t>
            </w:r>
            <w:proofErr w:type="spellStart"/>
            <w:r>
              <w:t>Todesfälle</w:t>
            </w:r>
            <w:proofErr w:type="spellEnd"/>
            <w:r>
              <w:t xml:space="preserve">, Trend,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5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37.949.446 (+20.502), davon 166.999 (+124) Todesfälle </w:t>
            </w:r>
          </w:p>
          <w:p>
            <w:pPr>
              <w:pStyle w:val="Liste2"/>
            </w:pPr>
            <w:r>
              <w:t xml:space="preserve">7-Tage-Inzidenz:  97/100.000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64.871.286 (77,9%), mit vollständiger Impfung 63.557.003 (76,4%)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 xml:space="preserve">Nur ein LK mit 7-Tage-Inzidenz über 500/100.000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3"/>
            </w:pPr>
            <w:r>
              <w:t xml:space="preserve">Alle BL </w:t>
            </w:r>
            <w:proofErr w:type="gramStart"/>
            <w:r>
              <w:t>auf stabilem niedrigen Niveau</w:t>
            </w:r>
            <w:proofErr w:type="gramEnd"/>
          </w:p>
          <w:p>
            <w:pPr>
              <w:pStyle w:val="Liste2"/>
              <w:rPr>
                <w:lang w:val="de-DE"/>
              </w:rPr>
            </w:pPr>
            <w:r>
              <w:rPr>
                <w:i/>
                <w:lang w:val="de-DE"/>
              </w:rPr>
              <w:lastRenderedPageBreak/>
              <w:t>Diskussion</w:t>
            </w:r>
            <w:r>
              <w:rPr>
                <w:lang w:val="de-DE"/>
              </w:rPr>
              <w:t xml:space="preserve"> zu Sterbefallzahlen Änderung Bezugszeitraum DESTATIS</w:t>
            </w:r>
          </w:p>
          <w:p>
            <w:pPr>
              <w:pStyle w:val="Liste3"/>
            </w:pPr>
            <w:r>
              <w:t>Besteht Austausch zu DESTATIS?</w:t>
            </w:r>
          </w:p>
          <w:p>
            <w:pPr>
              <w:pStyle w:val="Liste3"/>
            </w:pPr>
            <w:r>
              <w:t>EUROMOMO Daten zur Übersterblichkeit?</w:t>
            </w:r>
          </w:p>
          <w:p>
            <w:pPr>
              <w:pStyle w:val="Liste3"/>
            </w:pPr>
            <w:r>
              <w:t>Wird auf nächste Sitzung vertagt</w:t>
            </w:r>
          </w:p>
          <w:p>
            <w:pPr>
              <w:pStyle w:val="Liste2"/>
              <w:rPr>
                <w:bCs/>
                <w:i/>
                <w:color w:val="D99594" w:themeColor="accent2" w:themeTint="99"/>
                <w:lang w:val="de-DE"/>
              </w:rPr>
            </w:pPr>
            <w:r>
              <w:rPr>
                <w:rStyle w:val="3Zchn"/>
                <w:b w:val="0"/>
                <w:lang w:val="de-DE"/>
              </w:rPr>
              <w:t>Testkapazität und Testungen</w:t>
            </w:r>
            <w:hyperlink r:id="rId16" w:history="1">
              <w:r>
                <w:rPr>
                  <w:rStyle w:val="Hyperlink"/>
                  <w:lang w:val="de-DE"/>
                </w:rPr>
                <w:t xml:space="preserve"> hier</w:t>
              </w:r>
            </w:hyperlink>
          </w:p>
          <w:p>
            <w:pPr>
              <w:pStyle w:val="Liste3"/>
            </w:pPr>
            <w:r>
              <w:t>ALM hat die eigene Abfrage der Testzahlen eingestellt. Möglichkeit der Meldung über DEMIS ist noch nicht eingerichtet. Übermittlung erfolgt übergangsweise über VOXCO (ca. 50%). Vorgehen weitere Berichterstattung extra TOP (siehe TOP2)</w:t>
            </w:r>
            <w:bookmarkStart w:id="1" w:name="_GoBack"/>
            <w:bookmarkEnd w:id="1"/>
          </w:p>
          <w:p>
            <w:pPr>
              <w:pStyle w:val="Liste2"/>
            </w:pPr>
            <w:r>
              <w:t>ARS-</w:t>
            </w:r>
            <w:proofErr w:type="spellStart"/>
            <w:r>
              <w:t>Daten</w:t>
            </w:r>
            <w:proofErr w:type="spellEnd"/>
            <w:r>
              <w:t xml:space="preserve"> </w:t>
            </w:r>
            <w:hyperlink r:id="rId17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3"/>
            </w:pPr>
            <w:r>
              <w:t xml:space="preserve">Leichter Anstieg GAS und Streptococcus </w:t>
            </w:r>
            <w:proofErr w:type="spellStart"/>
            <w:r>
              <w:t>pneumoniae</w:t>
            </w:r>
            <w:proofErr w:type="spellEnd"/>
            <w:r>
              <w:t xml:space="preserve"> ab KW3/2023</w:t>
            </w:r>
          </w:p>
          <w:p>
            <w:pPr>
              <w:pStyle w:val="Liste2"/>
            </w:pPr>
            <w:r>
              <w:t>VOC-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hyperlink r:id="rId18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</w:pPr>
            <w:r>
              <w:t xml:space="preserve">Molekulare Surveillance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  <w:rPr>
                <w:i/>
                <w:color w:val="D99594" w:themeColor="accent2" w:themeTint="99"/>
                <w:lang w:val="de-DE"/>
              </w:rPr>
            </w:pPr>
            <w:proofErr w:type="spellStart"/>
            <w:r>
              <w:rPr>
                <w:lang w:val="de-DE"/>
              </w:rPr>
              <w:t>Syndromische</w:t>
            </w:r>
            <w:proofErr w:type="spellEnd"/>
            <w:r>
              <w:rPr>
                <w:lang w:val="de-DE"/>
              </w:rPr>
              <w:t xml:space="preserve"> Surveillance und </w:t>
            </w:r>
            <w:r>
              <w:rPr>
                <w:lang w:val="de-DE"/>
              </w:rPr>
              <w:t xml:space="preserve">Virologische Surveillance, NRZ Influenza-Daten </w:t>
            </w:r>
            <w:r>
              <w:rPr>
                <w:rStyle w:val="TagMiZchn"/>
                <w:lang w:val="de-DE"/>
              </w:rPr>
              <w:t xml:space="preserve"> </w:t>
            </w:r>
            <w:hyperlink r:id="rId19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3"/>
            </w:pPr>
            <w:r>
              <w:t>Der Wert (gesamt) lag in KW 6 bei 9.400 ARE (in der 5. KW: 8.300) pro 100.000 Einwohner.</w:t>
            </w:r>
          </w:p>
          <w:p>
            <w:pPr>
              <w:pStyle w:val="Liste3"/>
            </w:pPr>
            <w:r>
              <w:t xml:space="preserve">Entspricht einer Gesamtzahl von </w:t>
            </w:r>
          </w:p>
          <w:p>
            <w:pPr>
              <w:pStyle w:val="Liste3"/>
            </w:pPr>
            <w:r>
              <w:rPr>
                <w:bCs/>
              </w:rPr>
              <w:t>7,8 Mio. ARE in Deutschland, unabhängig von einem Arztbesuch.</w:t>
            </w:r>
          </w:p>
          <w:p>
            <w:pPr>
              <w:pStyle w:val="Liste3"/>
            </w:pPr>
            <w:r>
              <w:t>Im Vergleich zur Vorwoche: Anstieg in 4 der 5 Altersgruppen; Rückgang bei den Ältesten ab 60 Jahre</w:t>
            </w:r>
          </w:p>
          <w:p>
            <w:pPr>
              <w:pStyle w:val="Liste3"/>
            </w:pPr>
            <w:r>
              <w:rPr>
                <w:bCs/>
              </w:rPr>
              <w:t>ARE gesamt: gestiegen:</w:t>
            </w:r>
            <w:r>
              <w:rPr>
                <w:b/>
                <w:bCs/>
              </w:rPr>
              <w:t xml:space="preserve"> </w:t>
            </w:r>
            <w:r>
              <w:t>KW 6:  9,4 % (Vorwoche: 8,3 %)</w:t>
            </w:r>
          </w:p>
          <w:p>
            <w:pPr>
              <w:pStyle w:val="Liste3"/>
            </w:pPr>
            <w:r>
              <w:t>Höhepunkt 50. KW 2022 mit 11,1 %</w:t>
            </w:r>
          </w:p>
          <w:p>
            <w:pPr>
              <w:pStyle w:val="Liste3"/>
            </w:pPr>
            <w:r>
              <w:t>Erneuter Anstieg der Are-Rate seit Jahreswechsel (ARE-Gesamt);</w:t>
            </w:r>
          </w:p>
          <w:p>
            <w:pPr>
              <w:pStyle w:val="Liste3"/>
            </w:pPr>
            <w:r>
              <w:t>ARE-gesamt seit Jahreswechsel im oberen Wertebereich der Vorjahre</w:t>
            </w:r>
          </w:p>
          <w:p>
            <w:pPr>
              <w:pStyle w:val="Liste3"/>
            </w:pPr>
            <w:r>
              <w:t xml:space="preserve">Deutlichster Anstieg bei 15- bis 34J. </w:t>
            </w:r>
          </w:p>
          <w:p>
            <w:pPr>
              <w:pStyle w:val="Liste3"/>
            </w:pPr>
            <w:r>
              <w:rPr>
                <w:bCs/>
              </w:rPr>
              <w:t>ILI gesamt: ebenfalls gestiegen</w:t>
            </w:r>
            <w:r>
              <w:t xml:space="preserve">: 2,1 % (Vorwoche: 1,7 </w:t>
            </w:r>
            <w:proofErr w:type="gramStart"/>
            <w:r>
              <w:t>% )</w:t>
            </w:r>
            <w:proofErr w:type="gramEnd"/>
          </w:p>
          <w:p>
            <w:pPr>
              <w:pStyle w:val="Liste3"/>
            </w:pPr>
            <w:r>
              <w:rPr>
                <w:bCs/>
              </w:rPr>
              <w:t>ARE-Konsultationen / 100.000 Einwohner bis zur 6. KW 2023:</w:t>
            </w:r>
          </w:p>
          <w:p>
            <w:pPr>
              <w:pStyle w:val="Liste3"/>
              <w:numPr>
                <w:ilvl w:val="2"/>
                <w:numId w:val="7"/>
              </w:numPr>
            </w:pPr>
            <w:r>
              <w:t>Von der 5. KW auf die 6. KW stabil geblieben</w:t>
            </w:r>
          </w:p>
          <w:p>
            <w:pPr>
              <w:pStyle w:val="Liste3"/>
              <w:numPr>
                <w:ilvl w:val="2"/>
                <w:numId w:val="7"/>
              </w:numPr>
            </w:pPr>
            <w:r>
              <w:t>ca. 1.700 Arzt</w:t>
            </w:r>
            <w:r>
              <w:softHyphen/>
              <w:t>konsul</w:t>
            </w:r>
            <w:r>
              <w:softHyphen/>
              <w:t>ta</w:t>
            </w:r>
            <w:r>
              <w:softHyphen/>
              <w:t xml:space="preserve">tionen wegen ARE pro 100.000 EW </w:t>
            </w:r>
          </w:p>
          <w:p>
            <w:pPr>
              <w:pStyle w:val="Liste3"/>
              <w:numPr>
                <w:ilvl w:val="2"/>
                <w:numId w:val="7"/>
              </w:numPr>
            </w:pPr>
            <w:r>
              <w:rPr>
                <w:bCs/>
              </w:rPr>
              <w:t>6. KW 2023: ca. 1,4 Mio. Arzt</w:t>
            </w:r>
            <w:r>
              <w:rPr>
                <w:bCs/>
              </w:rPr>
              <w:softHyphen/>
              <w:t>besuche wegen ARE in Deutschland</w:t>
            </w:r>
          </w:p>
          <w:p>
            <w:pPr>
              <w:pStyle w:val="Liste3"/>
              <w:numPr>
                <w:ilvl w:val="2"/>
                <w:numId w:val="7"/>
              </w:numPr>
            </w:pPr>
            <w:r>
              <w:t>Im Vergleich zur Vorwoche: relativ stabil in allen Altersgruppen; leichter Rückgang bei den 5- bis 14-Jährigen (um 9 %)</w:t>
            </w:r>
          </w:p>
          <w:p>
            <w:pPr>
              <w:pStyle w:val="Liste3"/>
            </w:pPr>
            <w:r>
              <w:t>nachdem es ab KW 52/2022 insgesamt zu einem Rückgang der Anzahl der Arztkonsultationen wegen COVID-ARE kam, wird seit KW 4/2023 wieder ein Anstieg beobachtet</w:t>
            </w:r>
          </w:p>
          <w:p>
            <w:pPr>
              <w:pStyle w:val="Liste3"/>
            </w:pPr>
            <w:r>
              <w:t>nachdem es ab KW 52/2022 insgesamt zu einem Rückgang der Anzahl der Arztkonsultationen wegen COVID-ARE kam, wird seit KW 4/2023 wieder ein Anstieg beobachtet</w:t>
            </w:r>
          </w:p>
          <w:p>
            <w:pPr>
              <w:pStyle w:val="Liste3"/>
            </w:pPr>
            <w:r>
              <w:lastRenderedPageBreak/>
              <w:t>bei den 0- bis 14-jährigen Kindern ist die Anzahl weiter gesunken, bei den 15- bis 59-Jährigen sind die Werte stabil geblieben und den ab 60-Jährigen angestiegen</w:t>
            </w:r>
          </w:p>
          <w:p>
            <w:pPr>
              <w:pStyle w:val="Liste3"/>
            </w:pPr>
            <w:r>
              <w:t>Stabilisierung der SARI-Fallzahlen und der SARI mit Intensivbehandlungen, Werte liegen aktuell im Bereich der Jahre 2021 und 2022 (SARI) bzw. deutlich niedriger, auf Sommerniveau (SARI mit Intensiv)</w:t>
            </w:r>
          </w:p>
          <w:p>
            <w:pPr>
              <w:pStyle w:val="Liste3"/>
            </w:pPr>
            <w:r>
              <w:t xml:space="preserve">Anteil COVID-19 an SARI und an SARI </w:t>
            </w:r>
            <w:r>
              <w:rPr>
                <w:bCs/>
              </w:rPr>
              <w:t xml:space="preserve">mit Intensivbehandlung </w:t>
            </w:r>
            <w:r>
              <w:t>leicht gestiegen bei relativ stabilen SARI- Fallzahlen</w:t>
            </w:r>
          </w:p>
          <w:p>
            <w:pPr>
              <w:pStyle w:val="Liste3"/>
            </w:pPr>
            <w:r>
              <w:t>Anteil RSV an SARI mit Intensivbehandlungen schwankend; Anteil Influenza stabil</w:t>
            </w: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lang w:val="de-DE"/>
              </w:rPr>
              <w:t xml:space="preserve">Zahlen zum DIVI-Intensivregister </w:t>
            </w:r>
            <w:hyperlink r:id="rId20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3"/>
            </w:pPr>
            <w:r>
              <w:t>Mit Stand 15.02.2023 werden 774 COVID-19-</w:t>
            </w:r>
            <w:proofErr w:type="gramStart"/>
            <w:r>
              <w:t>Patient:innen</w:t>
            </w:r>
            <w:proofErr w:type="gramEnd"/>
            <w:r>
              <w:t xml:space="preserve"> auf Intensivstationen behandelt.</w:t>
            </w:r>
          </w:p>
          <w:p>
            <w:pPr>
              <w:pStyle w:val="Liste3"/>
            </w:pPr>
            <w:r>
              <w:t>Leichter Anstieg in der COVID-ITS-Belegung</w:t>
            </w:r>
          </w:p>
          <w:p>
            <w:pPr>
              <w:pStyle w:val="Liste3"/>
            </w:pPr>
            <w:r>
              <w:t xml:space="preserve">ITS-COVID-Neuaufnahmen mit </w:t>
            </w:r>
            <w:r>
              <w:rPr>
                <w:b/>
                <w:bCs/>
              </w:rPr>
              <w:t>+</w:t>
            </w:r>
            <w:r>
              <w:rPr>
                <w:bCs/>
              </w:rPr>
              <w:t xml:space="preserve">717 </w:t>
            </w:r>
            <w:r>
              <w:t>in den letzten 7 Tagen</w:t>
            </w:r>
          </w:p>
          <w:p>
            <w:pPr>
              <w:pStyle w:val="Liste2"/>
            </w:pPr>
            <w:proofErr w:type="spellStart"/>
            <w:r>
              <w:t>Modellierungen</w:t>
            </w:r>
            <w:proofErr w:type="spellEnd"/>
            <w:r>
              <w:t xml:space="preserve"> </w:t>
            </w:r>
          </w:p>
          <w:p>
            <w:pPr>
              <w:pStyle w:val="Liste2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FG31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Punkte für den Wochenbericht</w:t>
            </w:r>
          </w:p>
          <w:p>
            <w:pPr>
              <w:pStyle w:val="Liste2"/>
            </w:pPr>
            <w:r>
              <w:t xml:space="preserve">WB; 3.1.1Testzahlentwicklung und </w:t>
            </w:r>
            <w:proofErr w:type="spellStart"/>
            <w:r>
              <w:t>Positivenanteil</w:t>
            </w:r>
            <w:proofErr w:type="spellEnd"/>
            <w:r>
              <w:t xml:space="preserve">: Überlegen, ob das nicht beim nächsten Mal raus kann. Bedeutung geht auch weiter zurück, weil durch die Vortestung mit Selbsttests das </w:t>
            </w:r>
            <w:proofErr w:type="spellStart"/>
            <w:r>
              <w:t>alles</w:t>
            </w:r>
            <w:proofErr w:type="spellEnd"/>
            <w:r>
              <w:t xml:space="preserve"> </w:t>
            </w:r>
            <w:proofErr w:type="spellStart"/>
            <w:r>
              <w:t>weniger</w:t>
            </w:r>
            <w:proofErr w:type="spellEnd"/>
            <w:r>
              <w:t xml:space="preserve"> </w:t>
            </w:r>
            <w:proofErr w:type="spellStart"/>
            <w:r>
              <w:t>aussagekräftig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Wunsch vom Team auf Pandemieradar zu verweisen, dieser zeigt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>, aber nicht Gesamtzahl der Tests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Soll SARS in ARS weiter im Wochenbericht dargestellt werden?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Vorschlag auf Pandemieradar zu verweisen wird angenommen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Overlap</w:t>
            </w:r>
            <w:proofErr w:type="spellEnd"/>
            <w:r>
              <w:rPr>
                <w:lang w:val="de-DE"/>
              </w:rPr>
              <w:t xml:space="preserve"> zw. SARS-in-ARS und VOXCO bzgl. der Labore</w:t>
            </w:r>
            <w:r>
              <w:rPr>
                <w:lang w:val="de-DE"/>
              </w:rPr>
              <w:t xml:space="preserve">: </w:t>
            </w:r>
            <w:r>
              <w:rPr>
                <w:lang w:val="de-DE"/>
              </w:rPr>
              <w:t xml:space="preserve">30 % der </w:t>
            </w:r>
            <w:r>
              <w:rPr>
                <w:lang w:val="de-DE"/>
              </w:rPr>
              <w:t>D</w:t>
            </w:r>
            <w:r>
              <w:rPr>
                <w:lang w:val="de-DE"/>
              </w:rPr>
              <w:t xml:space="preserve">aten mit </w:t>
            </w:r>
            <w:proofErr w:type="spellStart"/>
            <w:r>
              <w:rPr>
                <w:lang w:val="de-DE"/>
              </w:rPr>
              <w:t>V</w:t>
            </w:r>
            <w:r>
              <w:rPr>
                <w:lang w:val="de-DE"/>
              </w:rPr>
              <w:t>oxco</w:t>
            </w:r>
            <w:proofErr w:type="spellEnd"/>
            <w:r>
              <w:rPr>
                <w:lang w:val="de-DE"/>
              </w:rPr>
              <w:t xml:space="preserve"> etwa 50%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Darstellung Ausbrüche im Wochenbericht kürzen oder einstellen, möglich? </w:t>
            </w:r>
          </w:p>
          <w:p>
            <w:pPr>
              <w:pStyle w:val="Liste2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Diskussion: </w:t>
            </w:r>
          </w:p>
          <w:p>
            <w:pPr>
              <w:pStyle w:val="Liste3"/>
            </w:pPr>
            <w:r>
              <w:t>Grundsätzlich Wochenbericht zu verkürzen gut, aber SARS-CoV-2 spielt weiterhin Rolle im aktuellen Infektionsgeschehen, in dem auch Präventionsmaßnahmen abgebaut werden</w:t>
            </w:r>
          </w:p>
          <w:p>
            <w:pPr>
              <w:pStyle w:val="Liste3"/>
            </w:pPr>
            <w:r>
              <w:t>Nicht absehbar, ob ggf. Varianten epidemiologische Situation noch mal verschärfen oder Wellen kommen</w:t>
            </w:r>
          </w:p>
          <w:p>
            <w:pPr>
              <w:pStyle w:val="Liste3"/>
            </w:pPr>
            <w:r>
              <w:t>Dokumente bei Auslauf der Maskenpflicht?</w:t>
            </w:r>
          </w:p>
          <w:p>
            <w:pPr>
              <w:pStyle w:val="Liste3"/>
            </w:pPr>
            <w:r>
              <w:t>KRINKO Dokumente müssen angepasst werden</w:t>
            </w:r>
          </w:p>
          <w:p>
            <w:pPr>
              <w:pStyle w:val="Liste3"/>
            </w:pPr>
            <w:r>
              <w:t>Anpassung der Dokumente in Planung, AG hat diese für Anhörung vorbereitet, Anhörung für dieses Frühjahr geplant</w:t>
            </w:r>
          </w:p>
          <w:p>
            <w:pPr>
              <w:pStyle w:val="Liste3"/>
            </w:pPr>
            <w:r>
              <w:t>Erfahrungsgemäß mit Änderungen Veröffentlichung im Herbst</w:t>
            </w:r>
          </w:p>
          <w:p>
            <w:pPr>
              <w:pStyle w:val="Liste3"/>
            </w:pPr>
            <w:r>
              <w:lastRenderedPageBreak/>
              <w:t>Altenheimpapiere müssen überarbeitet werden</w:t>
            </w:r>
          </w:p>
          <w:p>
            <w:pPr>
              <w:pStyle w:val="Liste3"/>
            </w:pPr>
            <w:r>
              <w:t>Austausch auf Arbeitsebenen um ggf. zu überbrücken? muss mit jeweiligen FGL abgesprochen werden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Umgang mit Feiertagen an denen der Wochenbericht erstellt wird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t>Wochenbericht</w:t>
            </w:r>
            <w:proofErr w:type="spellEnd"/>
            <w:r>
              <w:t xml:space="preserve"> in der 10. KW </w:t>
            </w:r>
            <w:r>
              <w:sym w:font="Wingdings" w:char="F0E0"/>
            </w:r>
            <w:r>
              <w:t xml:space="preserve"> Mi, 8.3. </w:t>
            </w:r>
            <w:r>
              <w:rPr>
                <w:lang w:val="de-DE"/>
              </w:rPr>
              <w:t xml:space="preserve">Feiertag </w:t>
            </w:r>
            <w:r>
              <w:rPr>
                <w:lang w:val="de-DE"/>
              </w:rPr>
              <w:br/>
            </w:r>
            <w:r>
              <w:sym w:font="Wingdings" w:char="F0E0"/>
            </w:r>
            <w:r>
              <w:rPr>
                <w:lang w:val="de-DE"/>
              </w:rPr>
              <w:t xml:space="preserve"> Verschieben der Veröffentlichung auf 10.3.?</w:t>
            </w:r>
          </w:p>
          <w:p>
            <w:pPr>
              <w:pStyle w:val="Liste2"/>
            </w:pPr>
            <w:r>
              <w:rPr>
                <w:lang w:val="de-DE"/>
              </w:rPr>
              <w:t>Handhabung wie in den letzten Malen, an dem Wochenbericht mit Feiertagen innerhalb einer Woche erstellt wurde: verkürzte Version, Verschiebung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2"/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21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Neuer Monatsbericht vom 02.02.2023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Aktualisierung der STIKO Empfehlungen: Stellungnahme 7.2.: Keine Empfehlung zur Extra-Dosis während der Schwangerschaft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25. Aktualisierung der COVID-</w:t>
            </w:r>
            <w:proofErr w:type="gramStart"/>
            <w:r>
              <w:rPr>
                <w:lang w:val="de-DE"/>
              </w:rPr>
              <w:t>Impfempfehlungen(</w:t>
            </w:r>
            <w:proofErr w:type="gramEnd"/>
            <w:r>
              <w:rPr>
                <w:lang w:val="de-DE"/>
              </w:rPr>
              <w:t>geplant 23.2.)</w:t>
            </w:r>
          </w:p>
          <w:p>
            <w:pPr>
              <w:spacing w:line="276" w:lineRule="auto"/>
              <w:rPr>
                <w:rStyle w:val="1Zchn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spacing w:line="276" w:lineRule="auto"/>
              <w:rPr>
                <w:b/>
                <w:i/>
                <w:color w:val="C2D69B" w:themeColor="accent3" w:themeTint="99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1Zchn"/>
              </w:rPr>
            </w:pPr>
            <w:r>
              <w:rPr>
                <w:rStyle w:val="1Zchn"/>
              </w:rPr>
              <w:t>Daten aus der Gesundheitsberichterstattung</w:t>
            </w:r>
          </w:p>
          <w:p>
            <w:pPr>
              <w:pStyle w:val="Liste1"/>
              <w:numPr>
                <w:ilvl w:val="0"/>
                <w:numId w:val="9"/>
              </w:numPr>
              <w:rPr>
                <w:rStyle w:val="1Zchn"/>
              </w:rPr>
            </w:pPr>
            <w:r>
              <w:t>Hinweis: nächste Sitzung Beitrag zur Bewegungsförderung in Kitas während der Pandemie geplant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Diskussion der Änderungsvorschläge zur Risikobewertung </w:t>
            </w:r>
          </w:p>
          <w:p>
            <w:pPr>
              <w:pStyle w:val="Liste2"/>
            </w:pPr>
            <w:r>
              <w:t>xxx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(montags Vorbereitung, mittwochs Nachbereitung)</w:t>
            </w:r>
          </w:p>
          <w:p>
            <w:pPr>
              <w:pStyle w:val="Liste1"/>
            </w:pPr>
            <w:r>
              <w:t xml:space="preserve">Hinweis: Herr Wieler ist als Person benannt, nicht als Vertreter des RKI, daher wird er auch mit seinem Weggang diese Position beibehalten, Änderungen können nur </w:t>
            </w:r>
            <w:proofErr w:type="gramStart"/>
            <w:r>
              <w:t>seitens Bundeskanzleramt</w:t>
            </w:r>
            <w:proofErr w:type="gramEnd"/>
            <w:r>
              <w:t xml:space="preserve"> veranlasst werden</w:t>
            </w:r>
          </w:p>
          <w:p>
            <w:pPr>
              <w:pStyle w:val="1"/>
              <w:rPr>
                <w:sz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VPräs</w:t>
            </w:r>
            <w:proofErr w:type="spellEnd"/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lastRenderedPageBreak/>
              <w:t>(nicht berichtet)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xxx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 xml:space="preserve">neue Kollegin Julia </w:t>
            </w:r>
            <w:proofErr w:type="spellStart"/>
            <w:r>
              <w:t>Pantoglu</w:t>
            </w:r>
            <w:proofErr w:type="spellEnd"/>
            <w:r>
              <w:t>, herzlich Willkommen</w:t>
            </w:r>
          </w:p>
          <w:p>
            <w:pPr>
              <w:pStyle w:val="Liste1"/>
              <w:rPr>
                <w:i/>
              </w:rPr>
            </w:pPr>
            <w:r>
              <w:t xml:space="preserve">anlässlich Love-Date Week, derzeit täglich Datensatz auf Twitter und ein Post auf </w:t>
            </w:r>
            <w:proofErr w:type="spellStart"/>
            <w:r>
              <w:t>LinkdIn</w:t>
            </w:r>
            <w:proofErr w:type="spellEnd"/>
            <w:r>
              <w:t xml:space="preserve"> 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i/>
              </w:rPr>
            </w:pPr>
            <w:r>
              <w:rPr>
                <w:i/>
              </w:rPr>
              <w:t>Diskussion zur begleitenden Kommunikation zum Ende der Pandemie:</w:t>
            </w:r>
          </w:p>
          <w:p>
            <w:pPr>
              <w:pStyle w:val="Liste1"/>
              <w:rPr>
                <w:i/>
              </w:rPr>
            </w:pPr>
            <w:r>
              <w:t>Bedarf wird regelmäßig im Jour-Fix mit BMG besprochen</w:t>
            </w:r>
          </w:p>
          <w:p>
            <w:pPr>
              <w:pStyle w:val="Liste1"/>
              <w:rPr>
                <w:i/>
              </w:rPr>
            </w:pPr>
            <w:r>
              <w:t>Bedarfe auf Fachebene werden gesehen, Entscheidung vom Ministerium steht aus</w:t>
            </w:r>
          </w:p>
          <w:p>
            <w:pPr>
              <w:pStyle w:val="Liste1"/>
              <w:rPr>
                <w:i/>
              </w:rPr>
            </w:pPr>
            <w:r>
              <w:t xml:space="preserve">Benötigt begleitende, gemeinsame Kommunikation </w:t>
            </w:r>
          </w:p>
          <w:p>
            <w:pPr>
              <w:pStyle w:val="Liste1"/>
              <w:rPr>
                <w:i/>
              </w:rPr>
            </w:pPr>
            <w:r>
              <w:t>In AGI hat sich dazu bereits eine Arbeitsgruppe gegründet</w:t>
            </w:r>
          </w:p>
          <w:p>
            <w:pPr>
              <w:pStyle w:val="Liste1"/>
            </w:pPr>
            <w:r>
              <w:t xml:space="preserve">Rückmeldungen aus den Ländern in der </w:t>
            </w:r>
            <w:proofErr w:type="spellStart"/>
            <w:r>
              <w:t>Epi</w:t>
            </w:r>
            <w:proofErr w:type="spellEnd"/>
            <w:r>
              <w:t>-Lag: dort werden ebenfalls die gleichen Bedarfe gesehen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proofErr w:type="spellStart"/>
            <w:r>
              <w:rPr>
                <w:sz w:val="22"/>
                <w:szCs w:val="22"/>
              </w:rPr>
              <w:t>n.A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Zeitpunkt Anpassung Em</w:t>
            </w:r>
            <w:r>
              <w:t>p</w:t>
            </w:r>
            <w:r>
              <w:t>feh</w:t>
            </w:r>
            <w:r>
              <w:t>l</w:t>
            </w:r>
            <w:r>
              <w:t>ung Absonderung Betreute in Pflege und KHS (Rückmeldung Jour Fixe</w:t>
            </w:r>
            <w:r>
              <w:t>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Bisher keine Rückmeldung erfolgt, wird in nächste Jour </w:t>
            </w:r>
            <w:proofErr w:type="spellStart"/>
            <w:r>
              <w:rPr>
                <w:lang w:val="de-DE"/>
              </w:rPr>
              <w:t>Fix</w:t>
            </w:r>
            <w:proofErr w:type="spellEnd"/>
            <w:r>
              <w:rPr>
                <w:lang w:val="de-DE"/>
              </w:rPr>
              <w:t xml:space="preserve"> mitgenommen</w:t>
            </w:r>
          </w:p>
          <w:p>
            <w:pPr>
              <w:pStyle w:val="2"/>
            </w:pPr>
            <w:r>
              <w:t>RKI-intern</w:t>
            </w:r>
          </w:p>
          <w:p>
            <w:pPr>
              <w:pStyle w:val="Liste1"/>
            </w:pPr>
            <w:r>
              <w:t>Berichterstattung zum R-Wert im Lagebericht einstellen?</w:t>
            </w:r>
          </w:p>
          <w:p>
            <w:pPr>
              <w:pStyle w:val="Liste1"/>
            </w:pPr>
            <w:r>
              <w:t>Lagebericht allgemein runterfahren und auf Pandemieradar und Dashboard verweisen</w:t>
            </w:r>
          </w:p>
          <w:p>
            <w:pPr>
              <w:pStyle w:val="Liste1"/>
            </w:pPr>
            <w:r>
              <w:t>Vorschlag Runterfahren Berichterstattung zum vorzeitigen Ende der Maßnahmen zum 01.03. wird in Freitagsrunde mit BMG genommen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br/>
            </w: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jc w:val="center"/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sz w:val="22"/>
                <w:szCs w:val="22"/>
                <w:lang w:val="en-GB"/>
              </w:rPr>
              <w:t>Alle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## Proben, davon:</w:t>
            </w:r>
          </w:p>
          <w:p>
            <w:pPr>
              <w:pStyle w:val="Liste2"/>
            </w:pPr>
            <w:r>
              <w:t># SARS-CoV-2</w:t>
            </w:r>
          </w:p>
          <w:p>
            <w:pPr>
              <w:pStyle w:val="Liste2"/>
            </w:pPr>
            <w:r>
              <w:t>## Rhinovirus</w:t>
            </w:r>
          </w:p>
          <w:p>
            <w:pPr>
              <w:pStyle w:val="Liste2"/>
            </w:pPr>
            <w:r>
              <w:t>## Parainfluenzavirus</w:t>
            </w:r>
          </w:p>
          <w:p>
            <w:pPr>
              <w:pStyle w:val="Liste2"/>
            </w:pPr>
            <w:r>
              <w:t xml:space="preserve">## saisonale (endemische) Coronaviren </w:t>
            </w:r>
          </w:p>
          <w:p>
            <w:pPr>
              <w:pStyle w:val="Liste2"/>
            </w:pPr>
            <w:r>
              <w:t>## Metapneumovirus</w:t>
            </w:r>
          </w:p>
          <w:p>
            <w:pPr>
              <w:pStyle w:val="Liste2"/>
            </w:pPr>
            <w:r>
              <w:t xml:space="preserve">## </w:t>
            </w:r>
            <w:proofErr w:type="spellStart"/>
            <w:r>
              <w:t>Influenzavirus</w:t>
            </w:r>
            <w:proofErr w:type="spellEnd"/>
          </w:p>
          <w:p>
            <w:pPr>
              <w:pStyle w:val="Liste2"/>
            </w:pPr>
            <w:r>
              <w:t xml:space="preserve">Rest </w:t>
            </w:r>
            <w:proofErr w:type="spellStart"/>
            <w:r>
              <w:t>negativ</w:t>
            </w:r>
            <w:proofErr w:type="spellEnd"/>
          </w:p>
          <w:p>
            <w:pPr>
              <w:pStyle w:val="2"/>
            </w:pPr>
            <w:r>
              <w:t>ZBS1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  <w:rPr>
                <w:highlight w:val="yellow"/>
              </w:rPr>
            </w:pPr>
            <w:r>
              <w:rPr>
                <w:highlight w:val="yellow"/>
              </w:rPr>
              <w:t xml:space="preserve">(nicht berichtet) 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 xml:space="preserve">Info: Maßnahmen für Einreisen aus China als Virusvariantengebiet, in dem eine besorgniserregende Variante aufzutreten droht, Sequenzierung in Frankfurt (Flughafen) bisher keine erfolgreich, Rückmeldung BMG: Abwassersurveillance fortgeführt,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der Koordinierungsstelle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Mittwoch 01.03.2023,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12:39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8" o:spid="_x0000_s69634" type="#_x0000_t136" style="position:absolute;margin-left:0;margin-top:0;width:468.1pt;height:11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9" o:spid="_x0000_s69635" type="#_x0000_t136" style="position:absolute;margin-left:0;margin-top:0;width:468.1pt;height:11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7" o:spid="_x0000_s69633" type="#_x0000_t136" style="position:absolute;margin-left:0;margin-top:0;width:468.1pt;height:11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27046"/>
    <w:multiLevelType w:val="hybridMultilevel"/>
    <w:tmpl w:val="EEE6A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5"/>
  </w:num>
  <w:num w:numId="11">
    <w:abstractNumId w:val="5"/>
  </w:num>
  <w:num w:numId="12">
    <w:abstractNumId w:val="5"/>
  </w:num>
  <w:num w:numId="13">
    <w:abstractNumId w:val="2"/>
  </w:num>
  <w:num w:numId="14">
    <w:abstractNumId w:val="5"/>
  </w:num>
  <w:num w:numId="1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9636"/>
    <o:shapelayout v:ext="edit">
      <o:idmap v:ext="edit" data="68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6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7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8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7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8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90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5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8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14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57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6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0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61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2023-02_15_LageAG-VOC.pptx" TargetMode="External"/><Relationship Id="rId3" Type="http://schemas.openxmlformats.org/officeDocument/2006/relationships/styles" Target="styles.xml"/><Relationship Id="rId21" Type="http://schemas.openxmlformats.org/officeDocument/2006/relationships/hyperlink" Target="Impf-Update_Lage-AG_23-02-15.ppt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Testzahlen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Testzahlen.pptx" TargetMode="External"/><Relationship Id="rId20" Type="http://schemas.openxmlformats.org/officeDocument/2006/relationships/hyperlink" Target="2023-02-15_Intensivregister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LageNational_2023-02-15.pptx" TargetMode="Externa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syndrom-ARE-SARI-COVID_bis_KW06_2023_f&#252;r-Krisenstab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COVID-19_internat.%20Lage_2023-02-15.ppt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D2C84-936D-4592-8D4B-330EAF0B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1463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Püschel, Nadine</cp:lastModifiedBy>
  <cp:revision>10</cp:revision>
  <cp:lastPrinted>2020-05-06T16:43:00Z</cp:lastPrinted>
  <dcterms:created xsi:type="dcterms:W3CDTF">2023-02-16T11:50:00Z</dcterms:created>
  <dcterms:modified xsi:type="dcterms:W3CDTF">2023-02-16T13:56:00Z</dcterms:modified>
</cp:coreProperties>
</file>