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29.03.2023,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rPr>
        <w:t xml:space="preserve">Moderation: Lars Schaade </w:t>
      </w: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27"/>
        </w:numPr>
        <w:spacing w:after="0"/>
        <w:rPr>
          <w:rStyle w:val="highlight"/>
          <w:sz w:val="22"/>
          <w:szCs w:val="22"/>
        </w:rPr>
      </w:pPr>
      <w:r>
        <w:rPr>
          <w:rStyle w:val="highlight"/>
          <w:sz w:val="22"/>
          <w:szCs w:val="22"/>
        </w:rPr>
        <w:t>FG28</w:t>
      </w:r>
    </w:p>
    <w:p>
      <w:pPr>
        <w:pStyle w:val="Listenabsatz"/>
        <w:numPr>
          <w:ilvl w:val="0"/>
          <w:numId w:val="28"/>
        </w:numPr>
        <w:spacing w:after="0"/>
        <w:rPr>
          <w:rStyle w:val="highlight"/>
          <w:sz w:val="22"/>
          <w:szCs w:val="22"/>
        </w:rPr>
      </w:pPr>
      <w:r>
        <w:rPr>
          <w:rStyle w:val="highlight"/>
          <w:sz w:val="22"/>
          <w:szCs w:val="22"/>
        </w:rPr>
        <w:t>Benjamin Wachtler</w:t>
      </w:r>
    </w:p>
    <w:p>
      <w:pPr>
        <w:pStyle w:val="Listenabsatz"/>
        <w:numPr>
          <w:ilvl w:val="0"/>
          <w:numId w:val="28"/>
        </w:numPr>
        <w:spacing w:after="0"/>
        <w:rPr>
          <w:rStyle w:val="highlight"/>
          <w:sz w:val="22"/>
          <w:szCs w:val="22"/>
        </w:rPr>
      </w:pPr>
      <w:r>
        <w:rPr>
          <w:rStyle w:val="highlight"/>
          <w:sz w:val="22"/>
          <w:szCs w:val="22"/>
        </w:rPr>
        <w:t xml:space="preserve">Claudia </w:t>
      </w:r>
      <w:proofErr w:type="spellStart"/>
      <w:r>
        <w:rPr>
          <w:rStyle w:val="highlight"/>
          <w:sz w:val="22"/>
          <w:szCs w:val="22"/>
        </w:rPr>
        <w:t>Hövener</w:t>
      </w:r>
      <w:proofErr w:type="spellEnd"/>
    </w:p>
    <w:p>
      <w:pPr>
        <w:pStyle w:val="Listenabsatz"/>
        <w:numPr>
          <w:ilvl w:val="0"/>
          <w:numId w:val="28"/>
        </w:numPr>
        <w:spacing w:after="0"/>
        <w:rPr>
          <w:rStyle w:val="highlight"/>
          <w:sz w:val="22"/>
          <w:szCs w:val="22"/>
        </w:rPr>
      </w:pPr>
      <w:r>
        <w:rPr>
          <w:rStyle w:val="highlight"/>
          <w:sz w:val="22"/>
          <w:szCs w:val="22"/>
        </w:rPr>
        <w:t>Florian Beese</w:t>
      </w:r>
    </w:p>
    <w:p>
      <w:pPr>
        <w:pStyle w:val="Listenabsatz"/>
        <w:numPr>
          <w:ilvl w:val="0"/>
          <w:numId w:val="28"/>
        </w:numPr>
        <w:spacing w:after="0"/>
        <w:rPr>
          <w:rStyle w:val="highlight"/>
          <w:sz w:val="22"/>
          <w:szCs w:val="22"/>
        </w:rPr>
      </w:pPr>
      <w:r>
        <w:rPr>
          <w:rStyle w:val="highlight"/>
          <w:sz w:val="22"/>
          <w:szCs w:val="22"/>
        </w:rPr>
        <w:t xml:space="preserve">Jens </w:t>
      </w:r>
      <w:proofErr w:type="spellStart"/>
      <w:r>
        <w:rPr>
          <w:rStyle w:val="highlight"/>
          <w:sz w:val="22"/>
          <w:szCs w:val="22"/>
        </w:rPr>
        <w:t>Hoebel</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Petra v. Berenberg-Gossler</w:t>
      </w:r>
    </w:p>
    <w:p>
      <w:pPr>
        <w:pStyle w:val="Listenabsatz"/>
        <w:numPr>
          <w:ilvl w:val="1"/>
          <w:numId w:val="2"/>
        </w:numPr>
        <w:spacing w:after="0"/>
        <w:contextualSpacing w:val="0"/>
        <w:rPr>
          <w:sz w:val="22"/>
          <w:szCs w:val="22"/>
        </w:rPr>
      </w:pPr>
      <w:r>
        <w:rPr>
          <w:sz w:val="22"/>
          <w:szCs w:val="22"/>
        </w:rPr>
        <w:t>Alexandra Hofmann</w:t>
      </w:r>
    </w:p>
    <w:p>
      <w:pPr>
        <w:pStyle w:val="Listenabsatz"/>
        <w:numPr>
          <w:ilvl w:val="1"/>
          <w:numId w:val="2"/>
        </w:numPr>
        <w:spacing w:after="0"/>
        <w:contextualSpacing w:val="0"/>
        <w:rPr>
          <w:sz w:val="22"/>
          <w:szCs w:val="22"/>
        </w:rPr>
      </w:pPr>
      <w:r>
        <w:rPr>
          <w:sz w:val="22"/>
          <w:szCs w:val="22"/>
        </w:rPr>
        <w:t>Amrei Wolter</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rPr>
        <w:t>Jonathan Fischer-Fels</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Romy Kerber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proofErr w:type="spellStart"/>
      <w:r>
        <w:rPr>
          <w:sz w:val="22"/>
          <w:szCs w:val="22"/>
        </w:rPr>
        <w:t>Muna</w:t>
      </w:r>
      <w:proofErr w:type="spellEnd"/>
      <w:r>
        <w:rPr>
          <w:sz w:val="22"/>
          <w:szCs w:val="22"/>
        </w:rPr>
        <w:t xml:space="preserve"> Abu Sin</w:t>
      </w:r>
    </w:p>
    <w:p>
      <w:pPr>
        <w:pStyle w:val="Listenabsatz"/>
        <w:numPr>
          <w:ilvl w:val="1"/>
          <w:numId w:val="2"/>
        </w:numPr>
        <w:spacing w:after="0"/>
        <w:contextualSpacing w:val="0"/>
        <w:rPr>
          <w:sz w:val="22"/>
          <w:szCs w:val="22"/>
        </w:rPr>
      </w:pPr>
      <w:r>
        <w:rPr>
          <w:sz w:val="22"/>
          <w:szCs w:val="22"/>
        </w:rPr>
        <w:t>Werner Espelage</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proofErr w:type="spellStart"/>
      <w:r>
        <w:rPr>
          <w:sz w:val="22"/>
          <w:szCs w:val="22"/>
        </w:rPr>
        <w:t>Nadin</w:t>
      </w:r>
      <w:proofErr w:type="spellEnd"/>
      <w:r>
        <w:rPr>
          <w:sz w:val="22"/>
          <w:szCs w:val="22"/>
        </w:rPr>
        <w:t xml:space="preserve"> Garbe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Andreas Jansen</w:t>
      </w:r>
    </w:p>
    <w:p>
      <w:pPr>
        <w:pStyle w:val="Listenabsatz"/>
        <w:numPr>
          <w:ilvl w:val="1"/>
          <w:numId w:val="2"/>
        </w:numPr>
        <w:spacing w:after="0"/>
        <w:contextualSpacing w:val="0"/>
        <w:rPr>
          <w:rStyle w:val="highlight"/>
          <w:sz w:val="22"/>
          <w:szCs w:val="22"/>
        </w:rPr>
      </w:pPr>
      <w:proofErr w:type="spellStart"/>
      <w:r>
        <w:rPr>
          <w:rStyle w:val="highlight"/>
          <w:sz w:val="22"/>
          <w:szCs w:val="22"/>
        </w:rPr>
        <w:t>Auss</w:t>
      </w:r>
      <w:proofErr w:type="spellEnd"/>
      <w:r>
        <w:rPr>
          <w:rStyle w:val="highlight"/>
          <w:sz w:val="22"/>
          <w:szCs w:val="22"/>
        </w:rPr>
        <w:t xml:space="preserve"> </w:t>
      </w:r>
      <w:proofErr w:type="spellStart"/>
      <w:r>
        <w:rPr>
          <w:rStyle w:val="highlight"/>
          <w:sz w:val="22"/>
          <w:szCs w:val="22"/>
        </w:rPr>
        <w:t>Abbood</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spacing w:line="276" w:lineRule="auto"/>
            </w:pPr>
            <w:r>
              <w:t>(nicht berichtet)</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pPr>
            <w:proofErr w:type="spellStart"/>
            <w:r>
              <w:t>Datenstand</w:t>
            </w:r>
            <w:proofErr w:type="spellEnd"/>
            <w:r>
              <w:t>: WHO, 21.03.2023</w:t>
            </w:r>
          </w:p>
          <w:p>
            <w:pPr>
              <w:pStyle w:val="Liste2"/>
              <w:rPr>
                <w:lang w:val="de-DE"/>
              </w:rPr>
            </w:pPr>
            <w:r>
              <w:rPr>
                <w:lang w:val="de-DE"/>
              </w:rPr>
              <w:t>Rückgang der Fallzahlen und Todesfälle auf allen Kontinenten, nur in Ozeanien gibt es einen Anstieg der Todesfälle, die aber z.T. auf Unregelmäßigkeiten beim Melden zurückzuführen ist</w:t>
            </w:r>
          </w:p>
          <w:p>
            <w:pPr>
              <w:pStyle w:val="Liste2"/>
              <w:rPr>
                <w:lang w:val="de-DE"/>
              </w:rPr>
            </w:pPr>
            <w:r>
              <w:rPr>
                <w:lang w:val="de-DE"/>
              </w:rPr>
              <w:t>Generell sollten Daten mit Vorsicht interpretiert werden, da Meldeverfahren sowie Testpflichten mittlerweile stark divergieren zwischen den Ländern</w:t>
            </w:r>
          </w:p>
          <w:p>
            <w:pPr>
              <w:pStyle w:val="Liste2"/>
            </w:pPr>
            <w:proofErr w:type="spellStart"/>
            <w:r>
              <w:t>Karte</w:t>
            </w:r>
            <w:proofErr w:type="spellEnd"/>
            <w:r>
              <w:t xml:space="preserve"> </w:t>
            </w:r>
            <w:proofErr w:type="spellStart"/>
            <w:r>
              <w:t>mit</w:t>
            </w:r>
            <w:proofErr w:type="spellEnd"/>
            <w:r>
              <w:t xml:space="preserve"> 7-Tage-Inzidenz: </w:t>
            </w:r>
          </w:p>
          <w:p>
            <w:pPr>
              <w:pStyle w:val="Liste3"/>
            </w:pPr>
            <w:r>
              <w:t xml:space="preserve">Anstieg 7-d Inzidenz pro 100.000 Einwohner in Russland, sonst Entspannung </w:t>
            </w:r>
          </w:p>
          <w:p>
            <w:pPr>
              <w:pStyle w:val="Liste2"/>
              <w:rPr>
                <w:lang w:val="de-DE"/>
              </w:rPr>
            </w:pPr>
            <w:r>
              <w:rPr>
                <w:lang w:val="de-DE"/>
              </w:rPr>
              <w:t xml:space="preserve">Rekombinante XBB.1.16: </w:t>
            </w:r>
          </w:p>
          <w:p>
            <w:pPr>
              <w:pStyle w:val="Liste2"/>
              <w:numPr>
                <w:ilvl w:val="0"/>
                <w:numId w:val="9"/>
              </w:numPr>
              <w:rPr>
                <w:lang w:val="de-DE"/>
              </w:rPr>
            </w:pPr>
            <w:r>
              <w:rPr>
                <w:lang w:val="de-DE"/>
              </w:rPr>
              <w:t>WHO-Einstufung als Variante unter Beobachtung seit 22.03.2023</w:t>
            </w:r>
          </w:p>
          <w:p>
            <w:pPr>
              <w:pStyle w:val="Liste2"/>
              <w:numPr>
                <w:ilvl w:val="0"/>
                <w:numId w:val="9"/>
              </w:numPr>
              <w:rPr>
                <w:lang w:val="de-DE"/>
              </w:rPr>
            </w:pPr>
            <w:r>
              <w:rPr>
                <w:lang w:val="de-DE"/>
              </w:rPr>
              <w:t>Variante hat Wachstumsvorteil aufgrund von 3 Mutationen im Spike-Protein</w:t>
            </w:r>
          </w:p>
          <w:p>
            <w:pPr>
              <w:pStyle w:val="Liste2"/>
              <w:numPr>
                <w:ilvl w:val="0"/>
                <w:numId w:val="9"/>
              </w:numPr>
              <w:rPr>
                <w:lang w:val="de-DE"/>
              </w:rPr>
            </w:pPr>
            <w:r>
              <w:rPr>
                <w:lang w:val="de-DE"/>
              </w:rPr>
              <w:t>Fallzahlanstieg in mehreren indischen Bundesländern möglicherweise wegen XBB.1.16</w:t>
            </w:r>
          </w:p>
          <w:p>
            <w:pPr>
              <w:pStyle w:val="Liste2"/>
              <w:numPr>
                <w:ilvl w:val="0"/>
                <w:numId w:val="9"/>
              </w:numPr>
              <w:rPr>
                <w:lang w:val="de-DE"/>
              </w:rPr>
            </w:pPr>
            <w:r>
              <w:rPr>
                <w:lang w:val="de-DE"/>
              </w:rPr>
              <w:t>Keine erhöhte Krankheitsschwere</w:t>
            </w:r>
          </w:p>
          <w:p>
            <w:pPr>
              <w:pStyle w:val="Liste2"/>
              <w:numPr>
                <w:ilvl w:val="0"/>
                <w:numId w:val="9"/>
              </w:numPr>
              <w:rPr>
                <w:lang w:val="de-DE"/>
              </w:rPr>
            </w:pPr>
            <w:r>
              <w:rPr>
                <w:lang w:val="de-DE"/>
              </w:rPr>
              <w:t>Variante wurde auch in weiteren Ländern nachgewiesen</w:t>
            </w:r>
          </w:p>
          <w:p>
            <w:pPr>
              <w:pStyle w:val="Liste2"/>
              <w:numPr>
                <w:ilvl w:val="0"/>
                <w:numId w:val="9"/>
              </w:numPr>
              <w:rPr>
                <w:lang w:val="de-DE"/>
              </w:rPr>
            </w:pPr>
            <w:r>
              <w:rPr>
                <w:lang w:val="de-DE"/>
              </w:rPr>
              <w:t>Meeting zu Virusvarianten nur noch alle 4 Wochen</w:t>
            </w:r>
          </w:p>
          <w:p>
            <w:pPr>
              <w:pStyle w:val="Liste2"/>
              <w:numPr>
                <w:ilvl w:val="0"/>
                <w:numId w:val="0"/>
              </w:numPr>
              <w:rPr>
                <w:lang w:val="de-DE"/>
              </w:rPr>
            </w:pP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38.343.472 (+5.174), davon 170.627 (+134) Todesfälle </w:t>
            </w:r>
          </w:p>
          <w:p>
            <w:pPr>
              <w:pStyle w:val="Liste2"/>
            </w:pPr>
            <w:r>
              <w:t xml:space="preserve">7-Tage-Inzidenz:  31,6/100.000 </w:t>
            </w:r>
            <w:proofErr w:type="spellStart"/>
            <w:r>
              <w:t>Einw</w:t>
            </w:r>
            <w:proofErr w:type="spellEnd"/>
            <w:r>
              <w:t>.</w:t>
            </w:r>
          </w:p>
          <w:p>
            <w:pPr>
              <w:pStyle w:val="Liste2"/>
              <w:rPr>
                <w:lang w:val="de-DE"/>
              </w:rPr>
            </w:pPr>
            <w:r>
              <w:rPr>
                <w:lang w:val="de-DE"/>
              </w:rPr>
              <w:t>Impfmonitoring: Geimpfte mit 1. Dosis 64.875.263 (77,9%), mit vollständiger Impfung 63.561.685(76,4%)</w:t>
            </w:r>
          </w:p>
          <w:p>
            <w:pPr>
              <w:pStyle w:val="Liste2"/>
              <w:rPr>
                <w:lang w:val="de-DE"/>
              </w:rPr>
            </w:pPr>
            <w:r>
              <w:rPr>
                <w:lang w:val="de-DE"/>
              </w:rPr>
              <w:t>Verlauf der 7-Tage-Inzidenz der Bundesländer:</w:t>
            </w:r>
          </w:p>
          <w:p>
            <w:pPr>
              <w:pStyle w:val="Liste3"/>
            </w:pPr>
            <w:r>
              <w:t>Rückgang in allen BL und allen Altersgruppen</w:t>
            </w:r>
          </w:p>
          <w:p>
            <w:pPr>
              <w:pStyle w:val="Liste3"/>
              <w:numPr>
                <w:ilvl w:val="0"/>
                <w:numId w:val="10"/>
              </w:numPr>
              <w:ind w:left="766" w:firstLine="314"/>
            </w:pPr>
            <w:r>
              <w:t>Rückgang Hospitalisierungsinzidenz in allen BL</w:t>
            </w:r>
          </w:p>
          <w:p>
            <w:pPr>
              <w:pStyle w:val="Liste3"/>
              <w:numPr>
                <w:ilvl w:val="0"/>
                <w:numId w:val="10"/>
              </w:numPr>
              <w:ind w:left="766" w:firstLine="314"/>
            </w:pPr>
            <w:r>
              <w:t>Sterbefälle: Plateau, leichte Übersterblichkeit, aber nicht wegen COVID</w:t>
            </w:r>
          </w:p>
          <w:p>
            <w:pPr>
              <w:pStyle w:val="Liste2"/>
              <w:rPr>
                <w:rStyle w:val="TagMiZchn"/>
                <w:b w:val="0"/>
                <w:bCs/>
                <w:lang w:val="de-DE"/>
              </w:rPr>
            </w:pPr>
            <w:r>
              <w:rPr>
                <w:rStyle w:val="3Zchn"/>
                <w:b w:val="0"/>
                <w:lang w:val="de-DE"/>
              </w:rPr>
              <w:t>Testkapazität und Testungen</w:t>
            </w:r>
            <w:r>
              <w:rPr>
                <w:lang w:val="de-DE"/>
              </w:rPr>
              <w:t xml:space="preserve"> </w:t>
            </w:r>
          </w:p>
          <w:p>
            <w:pPr>
              <w:pStyle w:val="Liste2"/>
            </w:pPr>
            <w:r>
              <w:t>(nicht berichtet)</w:t>
            </w:r>
          </w:p>
          <w:p>
            <w:pPr>
              <w:pStyle w:val="Liste2"/>
            </w:pPr>
            <w:r>
              <w:t xml:space="preserve">ARS-Daten </w:t>
            </w:r>
          </w:p>
          <w:p>
            <w:pPr>
              <w:pStyle w:val="Liste2"/>
              <w:numPr>
                <w:ilvl w:val="0"/>
                <w:numId w:val="11"/>
              </w:numPr>
              <w:rPr>
                <w:lang w:val="de-DE"/>
              </w:rPr>
            </w:pPr>
            <w:r>
              <w:rPr>
                <w:lang w:val="de-DE"/>
              </w:rPr>
              <w:t xml:space="preserve">Folien </w:t>
            </w:r>
            <w:hyperlink r:id="rId16" w:history="1">
              <w:r>
                <w:rPr>
                  <w:rStyle w:val="Hyperlink"/>
                  <w:lang w:val="de-DE"/>
                </w:rPr>
                <w:t>hier</w:t>
              </w:r>
            </w:hyperlink>
          </w:p>
          <w:p>
            <w:pPr>
              <w:pStyle w:val="Liste2"/>
              <w:numPr>
                <w:ilvl w:val="0"/>
                <w:numId w:val="11"/>
              </w:numPr>
              <w:rPr>
                <w:lang w:val="de-DE"/>
              </w:rPr>
            </w:pPr>
            <w:r>
              <w:rPr>
                <w:lang w:val="de-DE"/>
              </w:rPr>
              <w:t>Rückgang der Testungen in allen BL</w:t>
            </w:r>
          </w:p>
          <w:p>
            <w:pPr>
              <w:pStyle w:val="Liste2"/>
              <w:numPr>
                <w:ilvl w:val="0"/>
                <w:numId w:val="11"/>
              </w:numPr>
              <w:rPr>
                <w:lang w:val="de-DE"/>
              </w:rPr>
            </w:pPr>
            <w:proofErr w:type="gramStart"/>
            <w:r>
              <w:rPr>
                <w:lang w:val="de-DE"/>
              </w:rPr>
              <w:t>Rückgang  in</w:t>
            </w:r>
            <w:proofErr w:type="gramEnd"/>
            <w:r>
              <w:rPr>
                <w:lang w:val="de-DE"/>
              </w:rPr>
              <w:t xml:space="preserve"> den Arztpraxen und im Krankenhaus, beim letzteren aber Anstieg des </w:t>
            </w:r>
            <w:proofErr w:type="spellStart"/>
            <w:r>
              <w:rPr>
                <w:lang w:val="de-DE"/>
              </w:rPr>
              <w:t>Positivenanteils</w:t>
            </w:r>
            <w:proofErr w:type="spellEnd"/>
          </w:p>
          <w:p>
            <w:pPr>
              <w:pStyle w:val="Liste2"/>
              <w:numPr>
                <w:ilvl w:val="0"/>
                <w:numId w:val="11"/>
              </w:numPr>
              <w:rPr>
                <w:lang w:val="de-DE"/>
              </w:rPr>
            </w:pPr>
            <w:r>
              <w:rPr>
                <w:lang w:val="de-DE"/>
              </w:rPr>
              <w:t>Ausbrüche: Rückgang der Ausbrüche</w:t>
            </w:r>
          </w:p>
          <w:p>
            <w:pPr>
              <w:pStyle w:val="Liste2"/>
              <w:numPr>
                <w:ilvl w:val="0"/>
                <w:numId w:val="11"/>
              </w:numPr>
              <w:rPr>
                <w:lang w:val="de-DE"/>
              </w:rPr>
            </w:pPr>
            <w:r>
              <w:rPr>
                <w:lang w:val="de-DE"/>
              </w:rPr>
              <w:lastRenderedPageBreak/>
              <w:t>Invasive Isolate: Weiterhin starker Anstieg der Group A Streptokokken</w:t>
            </w:r>
          </w:p>
          <w:p>
            <w:pPr>
              <w:pStyle w:val="Liste2"/>
            </w:pPr>
            <w:r>
              <w:t>VOC-</w:t>
            </w:r>
            <w:proofErr w:type="spellStart"/>
            <w:r>
              <w:t>Bericht</w:t>
            </w:r>
            <w:proofErr w:type="spellEnd"/>
          </w:p>
          <w:p>
            <w:pPr>
              <w:pStyle w:val="Liste2"/>
              <w:numPr>
                <w:ilvl w:val="0"/>
                <w:numId w:val="14"/>
              </w:numPr>
            </w:pPr>
            <w:proofErr w:type="spellStart"/>
            <w:r>
              <w:t>Folien</w:t>
            </w:r>
            <w:proofErr w:type="spellEnd"/>
            <w:r>
              <w:t xml:space="preserve"> </w:t>
            </w:r>
            <w:hyperlink r:id="rId17" w:history="1">
              <w:proofErr w:type="spellStart"/>
              <w:r>
                <w:rPr>
                  <w:rStyle w:val="Hyperlink"/>
                </w:rPr>
                <w:t>hier</w:t>
              </w:r>
              <w:proofErr w:type="spellEnd"/>
            </w:hyperlink>
          </w:p>
          <w:p>
            <w:pPr>
              <w:pStyle w:val="Liste2"/>
              <w:numPr>
                <w:ilvl w:val="0"/>
                <w:numId w:val="12"/>
              </w:numPr>
              <w:rPr>
                <w:lang w:val="de-DE"/>
              </w:rPr>
            </w:pPr>
            <w:r>
              <w:rPr>
                <w:lang w:val="de-DE"/>
              </w:rPr>
              <w:t>XBB1 steigend, BA2 Sublinien fallend, XBR kaum Nachweis in Deutschland, XBB1.16 wird noch nicht explizit ausgewiesen durch MF2</w:t>
            </w:r>
          </w:p>
          <w:p>
            <w:pPr>
              <w:pStyle w:val="Liste2"/>
              <w:numPr>
                <w:ilvl w:val="0"/>
                <w:numId w:val="12"/>
              </w:numPr>
              <w:rPr>
                <w:lang w:val="de-DE"/>
              </w:rPr>
            </w:pPr>
            <w:proofErr w:type="spellStart"/>
            <w:r>
              <w:rPr>
                <w:lang w:val="de-DE"/>
              </w:rPr>
              <w:t>CorSurV</w:t>
            </w:r>
            <w:proofErr w:type="spellEnd"/>
            <w:r>
              <w:rPr>
                <w:lang w:val="de-DE"/>
              </w:rPr>
              <w:t xml:space="preserve"> läuft zum Mai aus. Formulierungsvorschlag des BMG für den Wochenbericht am 6.04.2023 wurde vorgestellt</w:t>
            </w:r>
          </w:p>
          <w:p>
            <w:pPr>
              <w:pStyle w:val="Liste2"/>
              <w:numPr>
                <w:ilvl w:val="0"/>
                <w:numId w:val="12"/>
              </w:numPr>
              <w:rPr>
                <w:lang w:val="de-DE"/>
              </w:rPr>
            </w:pPr>
            <w:r>
              <w:rPr>
                <w:lang w:val="de-DE"/>
              </w:rPr>
              <w:t>Surveillance wird auf IMSSC2-Netzwerk umgestellt mit Ziel: 100 Sequenzen pro Woche</w:t>
            </w:r>
          </w:p>
          <w:p>
            <w:pPr>
              <w:pStyle w:val="Liste2"/>
              <w:numPr>
                <w:ilvl w:val="0"/>
                <w:numId w:val="12"/>
              </w:numPr>
              <w:rPr>
                <w:lang w:val="de-DE"/>
              </w:rPr>
            </w:pPr>
            <w:r>
              <w:rPr>
                <w:lang w:val="de-DE"/>
              </w:rPr>
              <w:t>2 Berichtsversionen möglich, beide mit aggregierten Daten: entweder Kalendermonatlich oder als „</w:t>
            </w:r>
            <w:proofErr w:type="spellStart"/>
            <w:r>
              <w:rPr>
                <w:lang w:val="de-DE"/>
              </w:rPr>
              <w:t>Sliding</w:t>
            </w:r>
            <w:proofErr w:type="spellEnd"/>
            <w:r>
              <w:rPr>
                <w:lang w:val="de-DE"/>
              </w:rPr>
              <w:t xml:space="preserve"> </w:t>
            </w:r>
            <w:proofErr w:type="spellStart"/>
            <w:r>
              <w:rPr>
                <w:lang w:val="de-DE"/>
              </w:rPr>
              <w:t>Window</w:t>
            </w:r>
            <w:proofErr w:type="spellEnd"/>
            <w:r>
              <w:rPr>
                <w:lang w:val="de-DE"/>
              </w:rPr>
              <w:t>“</w:t>
            </w:r>
          </w:p>
          <w:p>
            <w:pPr>
              <w:pStyle w:val="Liste2"/>
              <w:numPr>
                <w:ilvl w:val="0"/>
                <w:numId w:val="12"/>
              </w:numPr>
              <w:rPr>
                <w:lang w:val="de-DE"/>
              </w:rPr>
            </w:pPr>
            <w:r>
              <w:rPr>
                <w:lang w:val="de-DE"/>
              </w:rPr>
              <w:t xml:space="preserve">Vorschlag: Reduktion der Berichtsfrequenz, Anpassung des </w:t>
            </w:r>
            <w:proofErr w:type="spellStart"/>
            <w:r>
              <w:rPr>
                <w:lang w:val="de-DE"/>
              </w:rPr>
              <w:t>Reportings</w:t>
            </w:r>
            <w:proofErr w:type="spellEnd"/>
            <w:r>
              <w:rPr>
                <w:lang w:val="de-DE"/>
              </w:rPr>
              <w:t xml:space="preserve"> so wie andere Länder, z.B. UK, Dänemark auch</w:t>
            </w:r>
          </w:p>
          <w:p>
            <w:pPr>
              <w:pStyle w:val="Liste2"/>
            </w:pPr>
            <w:proofErr w:type="spellStart"/>
            <w:r>
              <w:t>Molekulare</w:t>
            </w:r>
            <w:proofErr w:type="spellEnd"/>
            <w:r>
              <w:t xml:space="preserve"> Surveillance </w:t>
            </w:r>
          </w:p>
          <w:p>
            <w:pPr>
              <w:pStyle w:val="Liste2"/>
            </w:pPr>
            <w:r>
              <w:t>(nicht berichtet)</w:t>
            </w:r>
          </w:p>
          <w:p>
            <w:pPr>
              <w:pStyle w:val="Liste2"/>
              <w:rPr>
                <w:rStyle w:val="TagMiZchn"/>
                <w:b w:val="0"/>
                <w:i w:val="0"/>
                <w:color w:val="auto"/>
              </w:rPr>
            </w:pPr>
            <w:proofErr w:type="spellStart"/>
            <w:r>
              <w:t>Syndromische</w:t>
            </w:r>
            <w:proofErr w:type="spellEnd"/>
            <w:r>
              <w:t xml:space="preserve"> Surveillance</w:t>
            </w:r>
            <w:r>
              <w:rPr>
                <w:rStyle w:val="TagMiZchn"/>
              </w:rPr>
              <w:t xml:space="preserve"> </w:t>
            </w:r>
          </w:p>
          <w:p>
            <w:pPr>
              <w:pStyle w:val="Liste2"/>
              <w:numPr>
                <w:ilvl w:val="0"/>
                <w:numId w:val="15"/>
              </w:numPr>
            </w:pPr>
            <w:proofErr w:type="spellStart"/>
            <w:r>
              <w:t>Folien</w:t>
            </w:r>
            <w:proofErr w:type="spellEnd"/>
            <w:r>
              <w:t xml:space="preserve"> </w:t>
            </w:r>
            <w:hyperlink r:id="rId18" w:history="1">
              <w:proofErr w:type="spellStart"/>
              <w:r>
                <w:rPr>
                  <w:rStyle w:val="Hyperlink"/>
                </w:rPr>
                <w:t>hier</w:t>
              </w:r>
              <w:proofErr w:type="spellEnd"/>
            </w:hyperlink>
          </w:p>
          <w:p>
            <w:pPr>
              <w:pStyle w:val="Liste2"/>
              <w:numPr>
                <w:ilvl w:val="0"/>
                <w:numId w:val="12"/>
              </w:numPr>
              <w:rPr>
                <w:lang w:val="de-DE"/>
              </w:rPr>
            </w:pPr>
            <w:r>
              <w:rPr>
                <w:lang w:val="de-DE"/>
              </w:rPr>
              <w:t>Rückgang der ARE Raten, aber mit 5,7 Mio. immer noch hoch, in der AG 15-34 noch kein Rückgang</w:t>
            </w:r>
          </w:p>
          <w:p>
            <w:pPr>
              <w:pStyle w:val="Liste2"/>
              <w:numPr>
                <w:ilvl w:val="0"/>
                <w:numId w:val="12"/>
              </w:numPr>
              <w:rPr>
                <w:lang w:val="de-DE"/>
              </w:rPr>
            </w:pPr>
            <w:r>
              <w:rPr>
                <w:lang w:val="de-DE"/>
              </w:rPr>
              <w:t>Insgesamt ist festzustellen, dass in jüngeren Altersgruppen Influenza dominiert und bei den Älteren COVID</w:t>
            </w:r>
          </w:p>
          <w:p>
            <w:pPr>
              <w:pStyle w:val="Liste2"/>
              <w:rPr>
                <w:i/>
                <w:color w:val="D99594" w:themeColor="accent2" w:themeTint="99"/>
                <w:lang w:val="de-DE"/>
              </w:rPr>
            </w:pPr>
            <w:r>
              <w:rPr>
                <w:lang w:val="de-DE"/>
              </w:rPr>
              <w:t xml:space="preserve">Virologische Surveillance, NRZ Influenza-Daten </w:t>
            </w:r>
          </w:p>
          <w:p>
            <w:pPr>
              <w:pStyle w:val="Liste2"/>
              <w:numPr>
                <w:ilvl w:val="0"/>
                <w:numId w:val="16"/>
              </w:numPr>
              <w:rPr>
                <w:rStyle w:val="TagMiZchn"/>
                <w:b w:val="0"/>
                <w:i w:val="0"/>
                <w:color w:val="auto"/>
                <w:lang w:val="de-DE"/>
              </w:rPr>
            </w:pPr>
            <w:r>
              <w:rPr>
                <w:rStyle w:val="TagMiZchn"/>
                <w:b w:val="0"/>
                <w:i w:val="0"/>
                <w:color w:val="auto"/>
                <w:lang w:val="de-DE"/>
              </w:rPr>
              <w:t xml:space="preserve">Folien </w:t>
            </w:r>
            <w:hyperlink r:id="rId19" w:history="1">
              <w:r>
                <w:rPr>
                  <w:rStyle w:val="Hyperlink"/>
                  <w:lang w:val="de-DE"/>
                </w:rPr>
                <w:t>hier</w:t>
              </w:r>
            </w:hyperlink>
            <w:r>
              <w:rPr>
                <w:rStyle w:val="TagMiZchn"/>
                <w:b w:val="0"/>
                <w:i w:val="0"/>
                <w:color w:val="auto"/>
                <w:lang w:val="de-DE"/>
              </w:rPr>
              <w:t xml:space="preserve"> (ab Folie 15)</w:t>
            </w:r>
          </w:p>
          <w:p>
            <w:pPr>
              <w:pStyle w:val="Liste2"/>
              <w:numPr>
                <w:ilvl w:val="0"/>
                <w:numId w:val="13"/>
              </w:numPr>
            </w:pPr>
            <w:proofErr w:type="spellStart"/>
            <w:r>
              <w:t>Coronaviren</w:t>
            </w:r>
            <w:proofErr w:type="spellEnd"/>
            <w:r>
              <w:t>: 10% Sars-CoV-2, 6% NL63</w:t>
            </w:r>
          </w:p>
          <w:p>
            <w:pPr>
              <w:pStyle w:val="Liste2"/>
              <w:numPr>
                <w:ilvl w:val="0"/>
                <w:numId w:val="13"/>
              </w:numPr>
              <w:rPr>
                <w:lang w:val="de-DE"/>
              </w:rPr>
            </w:pPr>
            <w:r>
              <w:rPr>
                <w:lang w:val="de-DE"/>
              </w:rPr>
              <w:t>Influenzaviren: B/Victoria: Anstieg und vereinzelt A(H1N1), aber kein A(H3N2), Sonstige Viren: HMV 10%, Rhino: 10%, PIV: 5%, RSV: 0%, Altersverteilung: Influenza bei Schulkindern und jungen Erwachsenen, Sars-CoV-2: bei älteren und HMPV bei 0-4-jährigen</w:t>
            </w:r>
          </w:p>
          <w:p>
            <w:pPr>
              <w:pStyle w:val="Liste2"/>
              <w:rPr>
                <w:rStyle w:val="TagMiZchn"/>
                <w:b w:val="0"/>
                <w:bCs/>
                <w:lang w:val="de-DE"/>
              </w:rPr>
            </w:pPr>
            <w:r>
              <w:rPr>
                <w:lang w:val="de-DE"/>
              </w:rPr>
              <w:t xml:space="preserve">Zahlen zum DIVI-Intensivregister </w:t>
            </w:r>
          </w:p>
          <w:p>
            <w:pPr>
              <w:pStyle w:val="Liste2"/>
            </w:pPr>
            <w:r>
              <w:t>(nicht berichtet)</w:t>
            </w:r>
          </w:p>
          <w:p>
            <w:pPr>
              <w:pStyle w:val="Liste2"/>
            </w:pPr>
            <w:proofErr w:type="spellStart"/>
            <w:r>
              <w:t>Modellierungen</w:t>
            </w:r>
            <w:proofErr w:type="spellEnd"/>
            <w:r>
              <w:t xml:space="preserve"> </w:t>
            </w:r>
          </w:p>
          <w:p>
            <w:pPr>
              <w:pStyle w:val="Liste2"/>
            </w:pPr>
            <w:r>
              <w:t>(nicht berichtet)</w:t>
            </w:r>
          </w:p>
          <w:p>
            <w:pPr>
              <w:pStyle w:val="Liste2"/>
              <w:numPr>
                <w:ilvl w:val="0"/>
                <w:numId w:val="0"/>
              </w:numPr>
            </w:pPr>
          </w:p>
          <w:p>
            <w:pPr>
              <w:pStyle w:val="Liste2"/>
              <w:numPr>
                <w:ilvl w:val="0"/>
                <w:numId w:val="17"/>
              </w:numPr>
            </w:pPr>
            <w:proofErr w:type="spellStart"/>
            <w:r>
              <w:t>Diskussion</w:t>
            </w:r>
            <w:proofErr w:type="spellEnd"/>
          </w:p>
          <w:p>
            <w:pPr>
              <w:pStyle w:val="Liste2"/>
              <w:numPr>
                <w:ilvl w:val="0"/>
                <w:numId w:val="20"/>
              </w:numPr>
              <w:rPr>
                <w:lang w:val="de-DE"/>
              </w:rPr>
            </w:pPr>
            <w:r>
              <w:rPr>
                <w:lang w:val="de-DE"/>
              </w:rPr>
              <w:t>Datenaggregation für den VOC Bericht wird mit MF2 abgestimmt</w:t>
            </w:r>
          </w:p>
          <w:p>
            <w:pPr>
              <w:pStyle w:val="Liste2"/>
              <w:numPr>
                <w:ilvl w:val="0"/>
                <w:numId w:val="18"/>
              </w:numPr>
              <w:rPr>
                <w:lang w:val="de-DE"/>
              </w:rPr>
            </w:pPr>
            <w:r>
              <w:rPr>
                <w:lang w:val="de-DE"/>
              </w:rPr>
              <w:t xml:space="preserve">Anlässlich der anvisierten Reduktion der Berichtsfrequenz des VOC Berichts wurde auch über die Reduktion anderer Berichte, vor allem der täglichen Berichte und auch der automatisierten Berichte diskutiert und eine Reduktion als zielführend angesehen. </w:t>
            </w:r>
          </w:p>
          <w:p>
            <w:pPr>
              <w:pStyle w:val="Liste2"/>
              <w:numPr>
                <w:ilvl w:val="0"/>
                <w:numId w:val="18"/>
              </w:numPr>
              <w:rPr>
                <w:lang w:val="de-DE"/>
              </w:rPr>
            </w:pPr>
            <w:r>
              <w:rPr>
                <w:lang w:val="de-DE"/>
              </w:rPr>
              <w:t>Länder haben beim BMG eine Einstellung der tagesaktuellen Situationsberichte beantragt, was RKI begrüßt</w:t>
            </w:r>
          </w:p>
          <w:p>
            <w:pPr>
              <w:pStyle w:val="Liste2"/>
              <w:numPr>
                <w:ilvl w:val="0"/>
                <w:numId w:val="18"/>
              </w:numPr>
              <w:rPr>
                <w:lang w:val="de-DE"/>
              </w:rPr>
            </w:pPr>
            <w:r>
              <w:rPr>
                <w:lang w:val="de-DE"/>
              </w:rPr>
              <w:t>Woher kommt Anstieg der invasiven Streptokokken: Es wird vermutet, dass höhere Inzidenzen bei Kindern zu einer erhöhten Ansteckung der Älteren führen</w:t>
            </w:r>
          </w:p>
          <w:p>
            <w:pPr>
              <w:pStyle w:val="Liste2"/>
              <w:numPr>
                <w:ilvl w:val="0"/>
                <w:numId w:val="18"/>
              </w:numPr>
              <w:rPr>
                <w:lang w:val="de-DE"/>
              </w:rPr>
            </w:pPr>
            <w:r>
              <w:rPr>
                <w:lang w:val="de-DE"/>
              </w:rPr>
              <w:lastRenderedPageBreak/>
              <w:t>Lässt sich aus den ARS Daten die Zahl der deutschlandweiten Testungen ableiten? Ja, die ARS Daten haben eine 30-35% Abdeckung</w:t>
            </w:r>
          </w:p>
          <w:p>
            <w:pPr>
              <w:pStyle w:val="Liste2"/>
              <w:numPr>
                <w:ilvl w:val="0"/>
                <w:numId w:val="18"/>
              </w:numPr>
              <w:rPr>
                <w:lang w:val="de-DE"/>
              </w:rPr>
            </w:pPr>
            <w:r>
              <w:rPr>
                <w:lang w:val="de-DE"/>
              </w:rPr>
              <w:t xml:space="preserve">Paragraph 6 Meldepflicht, also Meldungen von Verdachtsfällen sollte abgeschafft werden: Dazu möchte FG32 einen Initiativbericht für das BMG erstellen </w:t>
            </w:r>
          </w:p>
          <w:p>
            <w:pPr>
              <w:pStyle w:val="Liste2"/>
              <w:numPr>
                <w:ilvl w:val="0"/>
                <w:numId w:val="0"/>
              </w:numPr>
              <w:rPr>
                <w:lang w:val="de-DE"/>
              </w:rPr>
            </w:pPr>
          </w:p>
          <w:p>
            <w:pPr>
              <w:pStyle w:val="Liste2"/>
              <w:numPr>
                <w:ilvl w:val="0"/>
                <w:numId w:val="0"/>
              </w:numPr>
              <w:rPr>
                <w:i/>
                <w:lang w:val="de-DE"/>
              </w:rPr>
            </w:pPr>
            <w:proofErr w:type="spellStart"/>
            <w:r>
              <w:rPr>
                <w:i/>
                <w:lang w:val="de-DE"/>
              </w:rPr>
              <w:t>ToDos</w:t>
            </w:r>
            <w:proofErr w:type="spellEnd"/>
            <w:r>
              <w:rPr>
                <w:i/>
                <w:lang w:val="de-DE"/>
              </w:rPr>
              <w:t xml:space="preserve"> (wahrscheinlich keine ID Vergabe Notwendig, da Initiative von den Betroffenen selbst ausging)</w:t>
            </w:r>
          </w:p>
          <w:p>
            <w:pPr>
              <w:pStyle w:val="Liste2"/>
              <w:numPr>
                <w:ilvl w:val="0"/>
                <w:numId w:val="0"/>
              </w:numPr>
              <w:rPr>
                <w:lang w:val="de-DE"/>
              </w:rPr>
            </w:pPr>
            <w:r>
              <w:rPr>
                <w:lang w:val="de-DE"/>
              </w:rPr>
              <w:t>-In der kommenden Jour-Fixe sollen dem BMG konkrete Vorschläge bezüglich der Einstellung von Berichten und ggf. Reduktion von Frequenzen gemacht werden (Presse/ FG36)</w:t>
            </w:r>
          </w:p>
          <w:p>
            <w:pPr>
              <w:pStyle w:val="Liste2"/>
              <w:numPr>
                <w:ilvl w:val="0"/>
                <w:numId w:val="0"/>
              </w:numPr>
              <w:rPr>
                <w:lang w:val="de-DE"/>
              </w:rPr>
            </w:pPr>
            <w:r>
              <w:rPr>
                <w:lang w:val="de-DE"/>
              </w:rPr>
              <w:t>-Initiativbericht zu IfSG-Änderungen: Ankündigung in der Jour-Fixe (Diercke/ Rexroth)</w:t>
            </w:r>
          </w:p>
          <w:p>
            <w:pPr>
              <w:pStyle w:val="Liste2"/>
              <w:numPr>
                <w:ilvl w:val="0"/>
                <w:numId w:val="0"/>
              </w:numPr>
              <w:rPr>
                <w:lang w:val="de-DE"/>
              </w:rPr>
            </w:pPr>
            <w:r>
              <w:rPr>
                <w:lang w:val="de-DE"/>
              </w:rPr>
              <w:t xml:space="preserve">-Tägliche Berichte der R-Werte an Bundesländer wird eingestellt, Ankündigung in </w:t>
            </w:r>
            <w:proofErr w:type="spellStart"/>
            <w:r>
              <w:rPr>
                <w:lang w:val="de-DE"/>
              </w:rPr>
              <w:t>EpiLag</w:t>
            </w:r>
            <w:proofErr w:type="spellEnd"/>
            <w:r>
              <w:rPr>
                <w:lang w:val="de-DE"/>
              </w:rPr>
              <w:t xml:space="preserve"> (ggf. als Nachtrag in den Notizen) und der AGI (Rexroth)</w:t>
            </w:r>
          </w:p>
        </w:tc>
        <w:tc>
          <w:tcPr>
            <w:tcW w:w="1463" w:type="dxa"/>
          </w:tcPr>
          <w:p>
            <w:pPr>
              <w:rPr>
                <w:sz w:val="22"/>
                <w:szCs w:val="22"/>
              </w:rPr>
            </w:pPr>
          </w:p>
          <w:p>
            <w:pPr>
              <w:rPr>
                <w:sz w:val="22"/>
                <w:szCs w:val="22"/>
              </w:rPr>
            </w:pPr>
          </w:p>
          <w:p>
            <w:pPr>
              <w:rPr>
                <w:sz w:val="22"/>
                <w:szCs w:val="22"/>
              </w:rPr>
            </w:pPr>
            <w:r>
              <w:rPr>
                <w:sz w:val="22"/>
                <w:szCs w:val="22"/>
              </w:rPr>
              <w:t>ZIG1 Jansen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Biere</w:t>
            </w: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pStyle w:val="1"/>
            </w:pPr>
            <w:r>
              <w:t>Wichtige Punkte für den Wochenbericht</w:t>
            </w:r>
          </w:p>
          <w:p>
            <w:pPr>
              <w:pStyle w:val="1"/>
              <w:rPr>
                <w:b w:val="0"/>
                <w:sz w:val="22"/>
                <w:szCs w:val="22"/>
              </w:rPr>
            </w:pPr>
            <w:r>
              <w:rPr>
                <w:b w:val="0"/>
                <w:sz w:val="22"/>
                <w:szCs w:val="22"/>
              </w:rPr>
              <w:t xml:space="preserve">Auslaufen der </w:t>
            </w:r>
            <w:proofErr w:type="spellStart"/>
            <w:r>
              <w:rPr>
                <w:b w:val="0"/>
                <w:sz w:val="22"/>
                <w:szCs w:val="22"/>
              </w:rPr>
              <w:t>CorSurV</w:t>
            </w:r>
            <w:proofErr w:type="spellEnd"/>
            <w:r>
              <w:rPr>
                <w:b w:val="0"/>
                <w:sz w:val="22"/>
                <w:szCs w:val="22"/>
              </w:rPr>
              <w:t xml:space="preserve">, Ankündigung der damit einhergehenden Änderung der VOC Berichterstattung: siehe auch </w:t>
            </w:r>
            <w:hyperlink r:id="rId20" w:history="1">
              <w:r>
                <w:rPr>
                  <w:rStyle w:val="Hyperlink"/>
                  <w:b w:val="0"/>
                  <w:sz w:val="22"/>
                  <w:szCs w:val="22"/>
                </w:rPr>
                <w:t>Folien</w:t>
              </w:r>
            </w:hyperlink>
            <w:r>
              <w:rPr>
                <w:b w:val="0"/>
                <w:sz w:val="22"/>
                <w:szCs w:val="22"/>
              </w:rPr>
              <w:t xml:space="preserve"> zu VOC</w:t>
            </w:r>
          </w:p>
        </w:tc>
        <w:tc>
          <w:tcPr>
            <w:tcW w:w="1463" w:type="dxa"/>
          </w:tcPr>
          <w:p>
            <w:pPr>
              <w:rPr>
                <w:sz w:val="22"/>
                <w:szCs w:val="22"/>
              </w:rPr>
            </w:pPr>
            <w:r>
              <w:rPr>
                <w:sz w:val="22"/>
                <w:szCs w:val="22"/>
              </w:rPr>
              <w:t>Alle</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numPr>
                <w:ilvl w:val="0"/>
                <w:numId w:val="0"/>
              </w:numPr>
            </w:pPr>
            <w:r>
              <w:t xml:space="preserve">Folien </w:t>
            </w:r>
            <w:hyperlink r:id="rId21" w:history="1">
              <w:r>
                <w:rPr>
                  <w:rStyle w:val="Hyperlink"/>
                </w:rPr>
                <w:t>hier</w:t>
              </w:r>
            </w:hyperlink>
          </w:p>
          <w:p>
            <w:pPr>
              <w:pStyle w:val="Liste1"/>
              <w:numPr>
                <w:ilvl w:val="0"/>
                <w:numId w:val="0"/>
              </w:numPr>
            </w:pPr>
          </w:p>
          <w:p>
            <w:pPr>
              <w:pStyle w:val="Liste1"/>
              <w:numPr>
                <w:ilvl w:val="1"/>
                <w:numId w:val="21"/>
              </w:numPr>
            </w:pPr>
            <w:r>
              <w:t>Aktuelle Impf-Verordnung (</w:t>
            </w:r>
            <w:proofErr w:type="spellStart"/>
            <w:r>
              <w:t>ImpfV</w:t>
            </w:r>
            <w:proofErr w:type="spellEnd"/>
            <w:r>
              <w:t>) läuft am 7.4. aus</w:t>
            </w:r>
          </w:p>
          <w:p>
            <w:pPr>
              <w:pStyle w:val="Liste1"/>
              <w:numPr>
                <w:ilvl w:val="1"/>
                <w:numId w:val="21"/>
              </w:numPr>
            </w:pPr>
            <w:r>
              <w:t>Referentenentwurf der neuen „Verord</w:t>
            </w:r>
            <w:r>
              <w:softHyphen/>
              <w:t xml:space="preserve">nung zum Anspruch auf zusätzliche Schutzimpfung und auf Präexpositionsprophylaxe gegen COVID-19 (COVID-19-VorsorgeV)“ im </w:t>
            </w:r>
            <w:proofErr w:type="spellStart"/>
            <w:r>
              <w:t>Stellungnahmeverfahren</w:t>
            </w:r>
            <w:proofErr w:type="spellEnd"/>
          </w:p>
          <w:p>
            <w:pPr>
              <w:pStyle w:val="Liste1"/>
              <w:numPr>
                <w:ilvl w:val="1"/>
                <w:numId w:val="21"/>
              </w:numPr>
            </w:pPr>
            <w:r>
              <w:t>Impfquoten konstant, Abbau Impfstellen</w:t>
            </w:r>
          </w:p>
          <w:p>
            <w:pPr>
              <w:pStyle w:val="Liste1"/>
              <w:numPr>
                <w:ilvl w:val="1"/>
                <w:numId w:val="21"/>
              </w:numPr>
            </w:pPr>
            <w:r>
              <w:t>kurze Vorstellung der COVIK Studie zur Impfeffektivität und Impfdurchbrüchen</w:t>
            </w:r>
          </w:p>
          <w:p>
            <w:pPr>
              <w:pStyle w:val="Liste1"/>
              <w:numPr>
                <w:ilvl w:val="0"/>
                <w:numId w:val="0"/>
              </w:numPr>
            </w:pPr>
          </w:p>
          <w:p>
            <w:pPr>
              <w:pStyle w:val="Liste1"/>
              <w:numPr>
                <w:ilvl w:val="0"/>
                <w:numId w:val="0"/>
              </w:numPr>
            </w:pPr>
          </w:p>
          <w:p>
            <w:pPr>
              <w:pStyle w:val="Liste1"/>
              <w:numPr>
                <w:ilvl w:val="0"/>
                <w:numId w:val="0"/>
              </w:numPr>
            </w:pPr>
            <w:r>
              <w:t xml:space="preserve">Frage Leitung: Gibt es eine Sprachregelung für den Wochenbericht für die Folgeverordnung? </w:t>
            </w:r>
          </w:p>
          <w:p>
            <w:pPr>
              <w:pStyle w:val="Liste1"/>
              <w:numPr>
                <w:ilvl w:val="0"/>
                <w:numId w:val="0"/>
              </w:numPr>
            </w:pPr>
            <w:r>
              <w:t xml:space="preserve">Antwort: Nein, Referentenentwurf zur Folgeverordnung ist im </w:t>
            </w:r>
            <w:proofErr w:type="spellStart"/>
            <w:r>
              <w:t>Stellungnahmeverfahren</w:t>
            </w:r>
            <w:proofErr w:type="spellEnd"/>
            <w:r>
              <w:t xml:space="preserve"> und eine Sprachregelung ist erst nach Genehmigung der Folgeverordnung möglich, da sich vorher noch Änderungen ergeben können</w:t>
            </w:r>
          </w:p>
          <w:p>
            <w:pPr>
              <w:pStyle w:val="Liste1"/>
              <w:numPr>
                <w:ilvl w:val="0"/>
                <w:numId w:val="0"/>
              </w:numPr>
            </w:pPr>
          </w:p>
          <w:p>
            <w:pPr>
              <w:pStyle w:val="Liste1"/>
              <w:numPr>
                <w:ilvl w:val="0"/>
                <w:numId w:val="0"/>
              </w:numPr>
            </w:pPr>
            <w:r>
              <w:t>Frage von FG33: Wurde RKI um Stellungnahme zum Referentenentwurf gebeten?</w:t>
            </w:r>
          </w:p>
          <w:p>
            <w:pPr>
              <w:pStyle w:val="Liste1"/>
              <w:numPr>
                <w:ilvl w:val="0"/>
                <w:numId w:val="0"/>
              </w:numPr>
            </w:pPr>
            <w:r>
              <w:t>Antwort: Der Leitung liegt nichts vor, zur Sicherheit bei Herrn Mehlitz nachfragen</w:t>
            </w:r>
          </w:p>
          <w:p>
            <w:pPr>
              <w:pStyle w:val="2"/>
              <w:rPr>
                <w:rStyle w:val="1Zchn"/>
                <w:sz w:val="22"/>
                <w:szCs w:val="22"/>
              </w:rPr>
            </w:pPr>
            <w:r>
              <w:rPr>
                <w:rStyle w:val="1Zchn"/>
                <w:sz w:val="22"/>
                <w:szCs w:val="22"/>
              </w:rPr>
              <w:t>Hinweis aus FG32/FG33: PEI hat Daten zu Impfschaden vorgestellt. Die Folien können auch im Lage-AG Verteiler geteilt werden</w:t>
            </w:r>
          </w:p>
          <w:p>
            <w:pPr>
              <w:pStyle w:val="2"/>
              <w:rPr>
                <w:b w:val="0"/>
                <w:sz w:val="22"/>
                <w:szCs w:val="22"/>
              </w:rPr>
            </w:pPr>
            <w:r>
              <w:rPr>
                <w:rStyle w:val="1Zchn"/>
                <w:sz w:val="22"/>
                <w:szCs w:val="22"/>
              </w:rPr>
              <w:lastRenderedPageBreak/>
              <w:t xml:space="preserve">Antwort: Zustimmung und Hinweis im Chat, dass Folien bitte auch an </w:t>
            </w:r>
            <w:hyperlink r:id="rId22" w:history="1">
              <w:r>
                <w:rPr>
                  <w:rStyle w:val="Hyperlink"/>
                  <w:b w:val="0"/>
                  <w:sz w:val="22"/>
                  <w:szCs w:val="22"/>
                </w:rPr>
                <w:t>impfakzeptanz@rki.de</w:t>
              </w:r>
            </w:hyperlink>
            <w:r>
              <w:rPr>
                <w:rStyle w:val="1Zchn"/>
                <w:sz w:val="22"/>
                <w:szCs w:val="22"/>
              </w:rPr>
              <w:t xml:space="preserve"> gesendet werden sollen.</w:t>
            </w:r>
          </w:p>
          <w:p>
            <w:pPr>
              <w:pStyle w:val="2"/>
              <w:rPr>
                <w:b w:val="0"/>
                <w:sz w:val="22"/>
                <w:szCs w:val="22"/>
              </w:rPr>
            </w:pPr>
            <w:proofErr w:type="spellStart"/>
            <w:r>
              <w:rPr>
                <w:b w:val="0"/>
                <w:i/>
                <w:sz w:val="22"/>
                <w:szCs w:val="22"/>
              </w:rPr>
              <w:t>ToDo</w:t>
            </w:r>
            <w:proofErr w:type="spellEnd"/>
            <w:r>
              <w:rPr>
                <w:b w:val="0"/>
                <w:sz w:val="22"/>
                <w:szCs w:val="22"/>
              </w:rPr>
              <w:t xml:space="preserve">: </w:t>
            </w:r>
          </w:p>
          <w:p>
            <w:pPr>
              <w:pStyle w:val="2"/>
              <w:rPr>
                <w:rStyle w:val="1Zchn"/>
                <w:i/>
                <w:sz w:val="22"/>
                <w:szCs w:val="22"/>
              </w:rPr>
            </w:pPr>
            <w:r>
              <w:rPr>
                <w:b w:val="0"/>
                <w:i/>
                <w:sz w:val="22"/>
                <w:szCs w:val="22"/>
              </w:rPr>
              <w:t>Sprachregelung für den Wochenbericht, sobald Folgeverordnung erlassen wurde (FG33, Fischer-Fels)</w:t>
            </w:r>
          </w:p>
        </w:tc>
        <w:tc>
          <w:tcPr>
            <w:tcW w:w="1463" w:type="dxa"/>
          </w:tcPr>
          <w:p>
            <w:pPr>
              <w:rPr>
                <w:sz w:val="22"/>
                <w:szCs w:val="22"/>
              </w:rPr>
            </w:pPr>
            <w:r>
              <w:rPr>
                <w:sz w:val="22"/>
                <w:szCs w:val="22"/>
              </w:rPr>
              <w:lastRenderedPageBreak/>
              <w:t>FG 33 Fischer-Fels</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nabsatz"/>
              <w:numPr>
                <w:ilvl w:val="0"/>
                <w:numId w:val="22"/>
              </w:numPr>
              <w:rPr>
                <w:sz w:val="22"/>
                <w:szCs w:val="22"/>
              </w:rPr>
            </w:pPr>
            <w:proofErr w:type="spellStart"/>
            <w:r>
              <w:rPr>
                <w:sz w:val="22"/>
                <w:szCs w:val="22"/>
              </w:rPr>
              <w:t>NaLaA</w:t>
            </w:r>
            <w:proofErr w:type="spellEnd"/>
          </w:p>
          <w:p>
            <w:pPr>
              <w:pStyle w:val="Listenabsatz"/>
              <w:numPr>
                <w:ilvl w:val="0"/>
                <w:numId w:val="22"/>
              </w:numPr>
              <w:rPr>
                <w:sz w:val="22"/>
                <w:szCs w:val="22"/>
              </w:rPr>
            </w:pPr>
            <w:r>
              <w:rPr>
                <w:sz w:val="22"/>
                <w:szCs w:val="22"/>
              </w:rPr>
              <w:t xml:space="preserve">Folien </w:t>
            </w:r>
            <w:r>
              <w:rPr>
                <w:sz w:val="22"/>
                <w:szCs w:val="22"/>
                <w:highlight w:val="yellow"/>
              </w:rPr>
              <w:t>hier</w:t>
            </w:r>
          </w:p>
          <w:p>
            <w:pPr>
              <w:pStyle w:val="Listenabsatz"/>
              <w:numPr>
                <w:ilvl w:val="0"/>
                <w:numId w:val="22"/>
              </w:numPr>
              <w:rPr>
                <w:sz w:val="22"/>
                <w:szCs w:val="22"/>
              </w:rPr>
            </w:pPr>
            <w:r>
              <w:rPr>
                <w:sz w:val="22"/>
                <w:szCs w:val="22"/>
              </w:rPr>
              <w:t>Ziel: Stärkung der event-</w:t>
            </w:r>
            <w:proofErr w:type="spellStart"/>
            <w:r>
              <w:rPr>
                <w:sz w:val="22"/>
                <w:szCs w:val="22"/>
              </w:rPr>
              <w:t>based</w:t>
            </w:r>
            <w:proofErr w:type="spellEnd"/>
            <w:r>
              <w:rPr>
                <w:sz w:val="22"/>
                <w:szCs w:val="22"/>
              </w:rPr>
              <w:t xml:space="preserve"> Surveillance durch KI-basierte natürliche Sprachverarbeitung</w:t>
            </w:r>
          </w:p>
          <w:p>
            <w:pPr>
              <w:pStyle w:val="Listenabsatz"/>
              <w:numPr>
                <w:ilvl w:val="0"/>
                <w:numId w:val="22"/>
              </w:numPr>
              <w:rPr>
                <w:sz w:val="22"/>
                <w:szCs w:val="22"/>
              </w:rPr>
            </w:pPr>
            <w:r>
              <w:rPr>
                <w:sz w:val="22"/>
                <w:szCs w:val="22"/>
              </w:rPr>
              <w:t>KI-Tool zur Analyse von Tweets zur Erkennung von frühen Signalen</w:t>
            </w:r>
          </w:p>
          <w:p>
            <w:pPr>
              <w:pStyle w:val="Listenabsatz"/>
              <w:numPr>
                <w:ilvl w:val="0"/>
                <w:numId w:val="22"/>
              </w:numPr>
              <w:rPr>
                <w:sz w:val="22"/>
                <w:szCs w:val="22"/>
              </w:rPr>
            </w:pPr>
            <w:r>
              <w:rPr>
                <w:sz w:val="22"/>
                <w:szCs w:val="22"/>
              </w:rPr>
              <w:t xml:space="preserve">Zusammenarbeit mit </w:t>
            </w:r>
            <w:proofErr w:type="spellStart"/>
            <w:r>
              <w:rPr>
                <w:sz w:val="22"/>
                <w:szCs w:val="22"/>
              </w:rPr>
              <w:t>Africa</w:t>
            </w:r>
            <w:proofErr w:type="spellEnd"/>
            <w:r>
              <w:rPr>
                <w:sz w:val="22"/>
                <w:szCs w:val="22"/>
              </w:rPr>
              <w:t>-CDC</w:t>
            </w:r>
          </w:p>
          <w:p>
            <w:pPr>
              <w:pStyle w:val="Listenabsatz"/>
              <w:numPr>
                <w:ilvl w:val="0"/>
                <w:numId w:val="22"/>
              </w:numPr>
            </w:pPr>
            <w:r>
              <w:rPr>
                <w:sz w:val="22"/>
                <w:szCs w:val="22"/>
              </w:rPr>
              <w:t>Tool wurde in lokales Dashboard integriert</w:t>
            </w:r>
          </w:p>
        </w:tc>
        <w:tc>
          <w:tcPr>
            <w:tcW w:w="1463" w:type="dxa"/>
          </w:tcPr>
          <w:p>
            <w:pPr>
              <w:rPr>
                <w:sz w:val="22"/>
                <w:szCs w:val="22"/>
              </w:rPr>
            </w:pPr>
          </w:p>
          <w:p>
            <w:pPr>
              <w:rPr>
                <w:sz w:val="22"/>
                <w:szCs w:val="22"/>
              </w:rPr>
            </w:pPr>
            <w:r>
              <w:rPr>
                <w:sz w:val="22"/>
                <w:szCs w:val="22"/>
              </w:rPr>
              <w:t>ZIG</w:t>
            </w:r>
          </w:p>
          <w:p>
            <w:pPr>
              <w:rPr>
                <w:sz w:val="22"/>
                <w:szCs w:val="22"/>
              </w:rPr>
            </w:pPr>
            <w:proofErr w:type="spellStart"/>
            <w:r>
              <w:rPr>
                <w:sz w:val="22"/>
                <w:szCs w:val="22"/>
              </w:rPr>
              <w:t>Abbood</w:t>
            </w:r>
            <w:proofErr w:type="spellEnd"/>
            <w:r>
              <w:rPr>
                <w:sz w:val="22"/>
                <w:szCs w:val="22"/>
              </w:rPr>
              <w:br/>
            </w:r>
          </w:p>
          <w:p>
            <w:pPr>
              <w:rPr>
                <w:sz w:val="22"/>
                <w:szCs w:val="22"/>
              </w:rPr>
            </w:pPr>
          </w:p>
        </w:tc>
      </w:tr>
      <w:tr>
        <w:tc>
          <w:tcPr>
            <w:tcW w:w="684" w:type="dxa"/>
          </w:tcPr>
          <w:p>
            <w:pPr>
              <w:rPr>
                <w:b/>
              </w:rPr>
            </w:pPr>
            <w:r>
              <w:rPr>
                <w:b/>
              </w:rPr>
              <w:t>5</w:t>
            </w:r>
          </w:p>
        </w:tc>
        <w:tc>
          <w:tcPr>
            <w:tcW w:w="6824" w:type="dxa"/>
          </w:tcPr>
          <w:p>
            <w:pPr>
              <w:spacing w:line="276" w:lineRule="auto"/>
              <w:rPr>
                <w:b/>
                <w:sz w:val="28"/>
              </w:rPr>
            </w:pPr>
            <w:r>
              <w:rPr>
                <w:rStyle w:val="1Zchn"/>
              </w:rPr>
              <w:t>Update digitale Projekte</w:t>
            </w:r>
            <w:r>
              <w:rPr>
                <w:b/>
                <w:sz w:val="28"/>
              </w:rPr>
              <w:t xml:space="preserve"> </w:t>
            </w:r>
          </w:p>
          <w:p>
            <w:pPr>
              <w:pStyle w:val="Liste1"/>
            </w:pPr>
            <w:r>
              <w:t>(nicht berichtet)</w:t>
            </w:r>
          </w:p>
        </w:tc>
        <w:tc>
          <w:tcPr>
            <w:tcW w:w="1463" w:type="dxa"/>
          </w:tcPr>
          <w:p>
            <w:pPr>
              <w:rPr>
                <w:sz w:val="22"/>
                <w:szCs w:val="22"/>
              </w:rPr>
            </w:pPr>
            <w:r>
              <w:rPr>
                <w:sz w:val="22"/>
                <w:szCs w:val="22"/>
              </w:rPr>
              <w:t>FG21</w:t>
            </w:r>
            <w:r>
              <w:rPr>
                <w:sz w:val="22"/>
                <w:szCs w:val="22"/>
              </w:rPr>
              <w:br/>
            </w:r>
          </w:p>
        </w:tc>
      </w:tr>
      <w:tr>
        <w:tc>
          <w:tcPr>
            <w:tcW w:w="684" w:type="dxa"/>
          </w:tcPr>
          <w:p>
            <w:pPr>
              <w:rPr>
                <w:b/>
              </w:rPr>
            </w:pPr>
            <w:r>
              <w:rPr>
                <w:b/>
              </w:rPr>
              <w:t>6</w:t>
            </w:r>
          </w:p>
        </w:tc>
        <w:tc>
          <w:tcPr>
            <w:tcW w:w="6824" w:type="dxa"/>
          </w:tcPr>
          <w:p>
            <w:pPr>
              <w:spacing w:line="276" w:lineRule="auto"/>
              <w:rPr>
                <w:rStyle w:val="1Zchn"/>
              </w:rPr>
            </w:pPr>
            <w:r>
              <w:rPr>
                <w:rStyle w:val="1Zchn"/>
              </w:rPr>
              <w:t>Daten aus der Gesundheitsberichterstattung</w:t>
            </w:r>
          </w:p>
          <w:p>
            <w:pPr>
              <w:pStyle w:val="Listenabsatz"/>
              <w:numPr>
                <w:ilvl w:val="0"/>
                <w:numId w:val="23"/>
              </w:numPr>
              <w:spacing w:line="276" w:lineRule="auto"/>
              <w:rPr>
                <w:sz w:val="22"/>
                <w:szCs w:val="22"/>
              </w:rPr>
            </w:pPr>
            <w:r>
              <w:rPr>
                <w:sz w:val="22"/>
                <w:szCs w:val="22"/>
              </w:rPr>
              <w:t>Soziale Ungleichheit in Infektionen, Impfungen und Antigenkontakten (RKI-SOEP-2 Studie) und der erklärende Einfluss von Homeoffice auf Bildungsunterschiede</w:t>
            </w:r>
          </w:p>
          <w:p>
            <w:pPr>
              <w:pStyle w:val="Listenabsatz"/>
              <w:numPr>
                <w:ilvl w:val="0"/>
                <w:numId w:val="23"/>
              </w:numPr>
              <w:spacing w:line="276" w:lineRule="auto"/>
              <w:rPr>
                <w:sz w:val="22"/>
                <w:szCs w:val="22"/>
                <w:highlight w:val="yellow"/>
              </w:rPr>
            </w:pPr>
            <w:r>
              <w:rPr>
                <w:sz w:val="22"/>
                <w:szCs w:val="22"/>
              </w:rPr>
              <w:t xml:space="preserve">Folien </w:t>
            </w:r>
            <w:r>
              <w:rPr>
                <w:sz w:val="22"/>
                <w:szCs w:val="22"/>
                <w:highlight w:val="yellow"/>
              </w:rPr>
              <w:t>hier</w:t>
            </w:r>
          </w:p>
          <w:p>
            <w:pPr>
              <w:pStyle w:val="Listenabsatz"/>
              <w:numPr>
                <w:ilvl w:val="0"/>
                <w:numId w:val="23"/>
              </w:numPr>
              <w:spacing w:line="276" w:lineRule="auto"/>
              <w:rPr>
                <w:sz w:val="22"/>
                <w:szCs w:val="22"/>
              </w:rPr>
            </w:pPr>
            <w:r>
              <w:rPr>
                <w:sz w:val="22"/>
                <w:szCs w:val="22"/>
              </w:rPr>
              <w:t>Impfquoten hoch über alle sozialen Gruppen</w:t>
            </w:r>
          </w:p>
          <w:p>
            <w:pPr>
              <w:pStyle w:val="Listenabsatz"/>
              <w:numPr>
                <w:ilvl w:val="0"/>
                <w:numId w:val="23"/>
              </w:numPr>
              <w:spacing w:line="276" w:lineRule="auto"/>
              <w:rPr>
                <w:sz w:val="22"/>
                <w:szCs w:val="22"/>
              </w:rPr>
            </w:pPr>
            <w:r>
              <w:rPr>
                <w:sz w:val="22"/>
                <w:szCs w:val="22"/>
              </w:rPr>
              <w:t>Unterschiede sichtbar bei 3 Antigenkontakten</w:t>
            </w:r>
          </w:p>
          <w:p>
            <w:pPr>
              <w:pStyle w:val="Listenabsatz"/>
              <w:numPr>
                <w:ilvl w:val="0"/>
                <w:numId w:val="23"/>
              </w:numPr>
              <w:spacing w:line="276" w:lineRule="auto"/>
              <w:rPr>
                <w:sz w:val="22"/>
                <w:szCs w:val="22"/>
              </w:rPr>
            </w:pPr>
            <w:r>
              <w:rPr>
                <w:sz w:val="22"/>
                <w:szCs w:val="22"/>
              </w:rPr>
              <w:t>tägliches HO reduziert Infektionsrisiko um die Hälfte unabhängig von der Haushaltszusammensetzung</w:t>
            </w:r>
          </w:p>
          <w:p>
            <w:pPr>
              <w:pStyle w:val="Listenabsatz"/>
              <w:numPr>
                <w:ilvl w:val="0"/>
                <w:numId w:val="23"/>
              </w:numPr>
              <w:spacing w:line="276" w:lineRule="auto"/>
              <w:rPr>
                <w:sz w:val="22"/>
                <w:szCs w:val="22"/>
              </w:rPr>
            </w:pPr>
            <w:r>
              <w:rPr>
                <w:sz w:val="22"/>
                <w:szCs w:val="22"/>
              </w:rPr>
              <w:t>Ergebnisse sollen in den nächsten 2 Monaten zur Publikation eingereicht werden</w:t>
            </w:r>
          </w:p>
          <w:p>
            <w:pPr>
              <w:ind w:left="360"/>
              <w:rPr>
                <w:sz w:val="22"/>
                <w:szCs w:val="22"/>
              </w:rPr>
            </w:pPr>
          </w:p>
          <w:p>
            <w:pPr>
              <w:ind w:left="360"/>
              <w:rPr>
                <w:rStyle w:val="1Zchn"/>
                <w:b w:val="0"/>
                <w:sz w:val="22"/>
                <w:szCs w:val="22"/>
              </w:rPr>
            </w:pPr>
            <w:r>
              <w:rPr>
                <w:sz w:val="22"/>
                <w:szCs w:val="22"/>
              </w:rPr>
              <w:t>Vorschlag von Abt. 3: Frau Scheidt-Nave könnte über Steuerungskreis Long-COVID berichten</w:t>
            </w:r>
            <w:r>
              <w:rPr>
                <w:sz w:val="22"/>
                <w:szCs w:val="22"/>
              </w:rPr>
              <w:t>: fiel aus</w:t>
            </w:r>
          </w:p>
        </w:tc>
        <w:tc>
          <w:tcPr>
            <w:tcW w:w="1463" w:type="dxa"/>
          </w:tcPr>
          <w:p>
            <w:pPr>
              <w:rPr>
                <w:sz w:val="22"/>
                <w:szCs w:val="22"/>
              </w:rPr>
            </w:pPr>
            <w:r>
              <w:rPr>
                <w:sz w:val="22"/>
                <w:szCs w:val="22"/>
              </w:rPr>
              <w:t>Abt.2</w:t>
            </w:r>
          </w:p>
          <w:p>
            <w:pPr>
              <w:rPr>
                <w:sz w:val="22"/>
                <w:szCs w:val="22"/>
              </w:rPr>
            </w:pPr>
            <w:r>
              <w:rPr>
                <w:sz w:val="22"/>
                <w:szCs w:val="22"/>
              </w:rPr>
              <w:t xml:space="preserve">Benjamin Wachtler und Jens </w:t>
            </w:r>
            <w:proofErr w:type="spellStart"/>
            <w:r>
              <w:rPr>
                <w:sz w:val="22"/>
                <w:szCs w:val="22"/>
              </w:rPr>
              <w:t>Hoebel</w:t>
            </w:r>
            <w:proofErr w:type="spellEnd"/>
            <w:r>
              <w:rPr>
                <w:sz w:val="22"/>
                <w:szCs w:val="22"/>
              </w:rPr>
              <w:t xml:space="preserve"> (beide FG28)</w:t>
            </w:r>
          </w:p>
        </w:tc>
      </w:tr>
      <w:tr>
        <w:tc>
          <w:tcPr>
            <w:tcW w:w="684" w:type="dxa"/>
          </w:tcPr>
          <w:p>
            <w:pPr>
              <w:rPr>
                <w:b/>
              </w:rPr>
            </w:pPr>
            <w:r>
              <w:rPr>
                <w:b/>
              </w:rPr>
              <w:t>7</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 xml:space="preserve">Ein Bürger wies auf abweichende Wortwahl im Dokument hin: „moderat“ versus „mäßig“ in den Hintergrunddokumenten. Lage-AG sieht beide Worte als </w:t>
            </w:r>
            <w:r>
              <w:rPr>
                <w:lang w:val="de-DE"/>
              </w:rPr>
              <w:lastRenderedPageBreak/>
              <w:t>Synonyme an und daher wird keine Anpassung vorgenommen</w:t>
            </w:r>
          </w:p>
          <w:p>
            <w:pPr>
              <w:pStyle w:val="Liste2"/>
              <w:numPr>
                <w:ilvl w:val="0"/>
                <w:numId w:val="0"/>
              </w:numPr>
              <w:ind w:left="473"/>
              <w:rPr>
                <w:lang w:val="de-DE"/>
              </w:rPr>
            </w:pPr>
          </w:p>
          <w:p>
            <w:pPr>
              <w:pStyle w:val="Liste2"/>
              <w:numPr>
                <w:ilvl w:val="0"/>
                <w:numId w:val="0"/>
              </w:numPr>
              <w:ind w:left="473"/>
              <w:rPr>
                <w:lang w:val="de-DE"/>
              </w:rPr>
            </w:pPr>
            <w:proofErr w:type="spellStart"/>
            <w:r>
              <w:rPr>
                <w:lang w:val="de-DE"/>
              </w:rPr>
              <w:t>ToDo</w:t>
            </w:r>
            <w:proofErr w:type="spellEnd"/>
            <w:r>
              <w:rPr>
                <w:lang w:val="de-DE"/>
              </w:rPr>
              <w:t xml:space="preserve"> </w:t>
            </w:r>
          </w:p>
          <w:p>
            <w:pPr>
              <w:pStyle w:val="Liste2"/>
              <w:numPr>
                <w:ilvl w:val="0"/>
                <w:numId w:val="0"/>
              </w:numPr>
              <w:ind w:left="473"/>
              <w:rPr>
                <w:lang w:val="de-DE"/>
              </w:rPr>
            </w:pPr>
            <w:r>
              <w:rPr>
                <w:lang w:val="de-DE"/>
              </w:rPr>
              <w:t>-In der übernächsten Jour-Fixe die Entfernung des Dokuments beim BMG ansprechen (Rexroth)</w:t>
            </w:r>
          </w:p>
        </w:tc>
        <w:tc>
          <w:tcPr>
            <w:tcW w:w="1463" w:type="dxa"/>
          </w:tcPr>
          <w:p>
            <w:pPr>
              <w:rPr>
                <w:sz w:val="22"/>
                <w:szCs w:val="22"/>
              </w:rPr>
            </w:pPr>
          </w:p>
          <w:p>
            <w:pPr>
              <w:rPr>
                <w:sz w:val="22"/>
                <w:szCs w:val="22"/>
              </w:rPr>
            </w:pPr>
            <w:r>
              <w:rPr>
                <w:sz w:val="22"/>
                <w:szCs w:val="22"/>
              </w:rPr>
              <w:t>Alle</w:t>
            </w:r>
            <w:r>
              <w:rPr>
                <w:sz w:val="22"/>
                <w:szCs w:val="22"/>
              </w:rPr>
              <w:br/>
            </w:r>
          </w:p>
          <w:p>
            <w:pPr>
              <w:rPr>
                <w:sz w:val="22"/>
                <w:szCs w:val="22"/>
              </w:rPr>
            </w:pPr>
          </w:p>
        </w:tc>
      </w:tr>
      <w:tr>
        <w:tc>
          <w:tcPr>
            <w:tcW w:w="684" w:type="dxa"/>
          </w:tcPr>
          <w:p>
            <w:pPr>
              <w:rPr>
                <w:b/>
              </w:rPr>
            </w:pPr>
            <w:r>
              <w:rPr>
                <w:b/>
              </w:rPr>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Kanzleramt möchte Expertenbeirat fortführen</w:t>
            </w:r>
          </w:p>
          <w:p>
            <w:pPr>
              <w:pStyle w:val="Liste1"/>
            </w:pPr>
            <w:r>
              <w:t>Herr Wieler ist als Person eingesetzt und wird diese Funktion fortführen</w:t>
            </w:r>
          </w:p>
          <w:p>
            <w:pPr>
              <w:pStyle w:val="Liste1"/>
            </w:pPr>
            <w:r>
              <w:t>Beirat erwägt eine Stellungnahme über den Verlauf der Pandemie zu erstellen</w:t>
            </w:r>
          </w:p>
        </w:tc>
        <w:tc>
          <w:tcPr>
            <w:tcW w:w="1463" w:type="dxa"/>
          </w:tcPr>
          <w:p>
            <w:pPr>
              <w:rPr>
                <w:sz w:val="22"/>
                <w:szCs w:val="22"/>
              </w:rPr>
            </w:pPr>
            <w:r>
              <w:rPr>
                <w:sz w:val="22"/>
                <w:szCs w:val="22"/>
              </w:rPr>
              <w:t>Wieler</w:t>
            </w:r>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Bitte um Rückmeldung bei allen FGs, bei denen geändertes COVID-FAQ zirkuliert wurde und bitte um Prüfung verlinkter Dokumente</w:t>
            </w:r>
          </w:p>
          <w:p>
            <w:pPr>
              <w:pStyle w:val="2"/>
            </w:pPr>
            <w:r>
              <w:t>P1</w:t>
            </w:r>
          </w:p>
          <w:p>
            <w:pPr>
              <w:pStyle w:val="Liste1"/>
              <w:rPr>
                <w:i/>
              </w:rPr>
            </w:pPr>
            <w:r>
              <w:t>nicht berichtet</w:t>
            </w:r>
          </w:p>
          <w:p>
            <w:pPr>
              <w:pStyle w:val="Liste1"/>
              <w:numPr>
                <w:ilvl w:val="0"/>
                <w:numId w:val="0"/>
              </w:numPr>
              <w:ind w:left="113"/>
            </w:pPr>
          </w:p>
          <w:p>
            <w:pPr>
              <w:pStyle w:val="Liste1"/>
              <w:numPr>
                <w:ilvl w:val="0"/>
                <w:numId w:val="0"/>
              </w:numPr>
              <w:ind w:left="113"/>
              <w:rPr>
                <w:b/>
                <w:sz w:val="24"/>
                <w:szCs w:val="24"/>
              </w:rPr>
            </w:pPr>
            <w:r>
              <w:rPr>
                <w:b/>
                <w:sz w:val="24"/>
                <w:szCs w:val="24"/>
              </w:rPr>
              <w:t>FG36</w:t>
            </w:r>
          </w:p>
          <w:p>
            <w:pPr>
              <w:pStyle w:val="Liste1"/>
              <w:numPr>
                <w:ilvl w:val="0"/>
                <w:numId w:val="24"/>
              </w:numPr>
            </w:pPr>
            <w:r>
              <w:t xml:space="preserve">morgen erscheint ein Beitrag im </w:t>
            </w:r>
            <w:proofErr w:type="spellStart"/>
            <w:r>
              <w:t>EpiBull</w:t>
            </w:r>
            <w:proofErr w:type="spellEnd"/>
            <w:r>
              <w:t xml:space="preserve"> über Ergebnisse aus dem </w:t>
            </w:r>
            <w:proofErr w:type="spellStart"/>
            <w:r>
              <w:t>GrippeWeb</w:t>
            </w:r>
            <w:proofErr w:type="spellEnd"/>
            <w:r>
              <w:t xml:space="preserve">: 2/3 der Bevölkerung hatte COVID-19, bei Ü80 nur 1/3; Bundesländer variierten 55-75%, wöchentliche COVID-raten parallel zur 7-d Inzidenz, aber seit Anfang 2023 starke Divergenz. </w:t>
            </w:r>
          </w:p>
          <w:p>
            <w:pPr>
              <w:pStyle w:val="Liste1"/>
              <w:numPr>
                <w:ilvl w:val="0"/>
                <w:numId w:val="0"/>
              </w:numPr>
              <w:ind w:left="113"/>
            </w:pPr>
            <w:r>
              <w:t xml:space="preserve">Dokument </w:t>
            </w:r>
            <w:hyperlink r:id="rId23" w:history="1">
              <w:r>
                <w:rPr>
                  <w:rStyle w:val="Hyperlink"/>
                </w:rPr>
                <w:t>hier</w:t>
              </w:r>
            </w:hyperlink>
          </w:p>
          <w:p>
            <w:pPr>
              <w:pStyle w:val="Liste1"/>
              <w:numPr>
                <w:ilvl w:val="0"/>
                <w:numId w:val="0"/>
              </w:numPr>
              <w:ind w:left="113"/>
            </w:pPr>
          </w:p>
          <w:p>
            <w:pPr>
              <w:pStyle w:val="Liste1"/>
              <w:numPr>
                <w:ilvl w:val="0"/>
                <w:numId w:val="0"/>
              </w:numPr>
              <w:ind w:left="113"/>
              <w:rPr>
                <w:b/>
                <w:sz w:val="24"/>
                <w:szCs w:val="24"/>
              </w:rPr>
            </w:pPr>
            <w:r>
              <w:rPr>
                <w:b/>
                <w:sz w:val="24"/>
                <w:szCs w:val="24"/>
              </w:rPr>
              <w:t>FG31</w:t>
            </w:r>
          </w:p>
          <w:p>
            <w:pPr>
              <w:pStyle w:val="Liste1"/>
              <w:numPr>
                <w:ilvl w:val="0"/>
                <w:numId w:val="24"/>
              </w:numPr>
            </w:pPr>
            <w:r>
              <w:t xml:space="preserve">Geplante </w:t>
            </w:r>
            <w:proofErr w:type="spellStart"/>
            <w:r>
              <w:t>EpiBull</w:t>
            </w:r>
            <w:proofErr w:type="spellEnd"/>
            <w:r>
              <w:t xml:space="preserve"> Veröffentlichung BBK-Projekt: Befragung von 92 Gesundheitsämtern</w:t>
            </w:r>
          </w:p>
          <w:p>
            <w:pPr>
              <w:pStyle w:val="Liste1"/>
              <w:numPr>
                <w:ilvl w:val="0"/>
                <w:numId w:val="24"/>
              </w:numPr>
            </w:pPr>
            <w:r>
              <w:t>Ankündigung in der nächsten Jour-Fixe + schicken der Kernergebnisse</w:t>
            </w:r>
          </w:p>
          <w:p>
            <w:pPr>
              <w:pStyle w:val="Liste1"/>
              <w:numPr>
                <w:ilvl w:val="0"/>
                <w:numId w:val="24"/>
              </w:numPr>
              <w:rPr>
                <w:i/>
              </w:rPr>
            </w:pPr>
            <w:r>
              <w:t xml:space="preserve">Folien </w:t>
            </w:r>
            <w:hyperlink r:id="rId24" w:history="1">
              <w:r>
                <w:rPr>
                  <w:rStyle w:val="Hyperlink"/>
                </w:rPr>
                <w:t>hier</w:t>
              </w:r>
            </w:hyperlink>
            <w:r>
              <w:br/>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Buchholz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tc>
      </w:tr>
      <w:tr>
        <w:tc>
          <w:tcPr>
            <w:tcW w:w="684" w:type="dxa"/>
          </w:tcPr>
          <w:p>
            <w:pPr>
              <w:rPr>
                <w:b/>
              </w:rPr>
            </w:pPr>
            <w:r>
              <w:rPr>
                <w:b/>
              </w:rPr>
              <w:t>10</w:t>
            </w:r>
          </w:p>
        </w:tc>
        <w:tc>
          <w:tcPr>
            <w:tcW w:w="6824" w:type="dxa"/>
          </w:tcPr>
          <w:p>
            <w:pPr>
              <w:pStyle w:val="1"/>
            </w:pPr>
            <w:r>
              <w:t>RKI-Strategie Fragen</w:t>
            </w:r>
          </w:p>
          <w:p>
            <w:pPr>
              <w:pStyle w:val="2"/>
            </w:pPr>
            <w:r>
              <w:t>Allgemein</w:t>
            </w:r>
          </w:p>
          <w:p>
            <w:r>
              <w:t>Beendigung der Corona-Surveillance Verordnung, Diskussion der notwendigen Anpassungen</w:t>
            </w:r>
          </w:p>
          <w:p>
            <w:r>
              <w:lastRenderedPageBreak/>
              <w:t>Vorschlag Mielke: Testverordnung endete am 01.03.2023: Kommunikation der Konsequenzen in der nächsten Lage-AG diskutieren</w:t>
            </w:r>
          </w:p>
          <w:p>
            <w:pPr>
              <w:pStyle w:val="Liste1"/>
            </w:pPr>
            <w:r>
              <w:t>bereits durch vorhergehende Diskussionen abgearbeitet</w:t>
            </w:r>
          </w:p>
          <w:p>
            <w:pPr>
              <w:pStyle w:val="2"/>
              <w:rPr>
                <w:i/>
              </w:rPr>
            </w:pPr>
            <w:r>
              <w:t>RKI-intern</w:t>
            </w:r>
          </w:p>
          <w:p>
            <w:pPr>
              <w:pStyle w:val="Liste1"/>
            </w:pPr>
            <w:r>
              <w:t>IAR COVID-19-Krisenmanagement: Konzept – zur Diskussion</w:t>
            </w:r>
          </w:p>
          <w:p>
            <w:pPr>
              <w:pStyle w:val="Liste1"/>
              <w:rPr>
                <w:highlight w:val="yellow"/>
              </w:rPr>
            </w:pPr>
            <w:r>
              <w:t xml:space="preserve">Dokument </w:t>
            </w:r>
            <w:r>
              <w:rPr>
                <w:highlight w:val="yellow"/>
              </w:rPr>
              <w:t>hier</w:t>
            </w:r>
          </w:p>
          <w:p>
            <w:pPr>
              <w:pStyle w:val="Liste1"/>
            </w:pPr>
            <w:r>
              <w:t>Es sollen die Kernanliegen während zweier Termine (3h + 2h) diskutiert werden</w:t>
            </w:r>
          </w:p>
          <w:p>
            <w:pPr>
              <w:pStyle w:val="Liste1"/>
            </w:pPr>
            <w:r>
              <w:t xml:space="preserve">Es wurde beschlossen, dass beide Termine virtuell über </w:t>
            </w:r>
            <w:proofErr w:type="spellStart"/>
            <w:r>
              <w:t>Webex</w:t>
            </w:r>
            <w:proofErr w:type="spellEnd"/>
            <w:r>
              <w:t xml:space="preserve"> im 2. Quartal stattfinden sollen</w:t>
            </w:r>
          </w:p>
          <w:p>
            <w:pPr>
              <w:pStyle w:val="Liste1"/>
            </w:pPr>
            <w:r>
              <w:t>Im Vorfeld soll in der Leitungskonferenz informiert werden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FG31 Rexroth</w:t>
            </w:r>
          </w:p>
          <w:p>
            <w:pPr>
              <w:rPr>
                <w:sz w:val="22"/>
                <w:szCs w:val="22"/>
                <w:lang w:val="en-GB"/>
              </w:rPr>
            </w:pPr>
          </w:p>
        </w:tc>
      </w:tr>
      <w:tr>
        <w:tc>
          <w:tcPr>
            <w:tcW w:w="684" w:type="dxa"/>
          </w:tcPr>
          <w:p>
            <w:pPr>
              <w:rPr>
                <w:b/>
              </w:rPr>
            </w:pPr>
            <w:r>
              <w:rPr>
                <w:b/>
              </w:rPr>
              <w:lastRenderedPageBreak/>
              <w:t>11</w:t>
            </w:r>
          </w:p>
        </w:tc>
        <w:tc>
          <w:tcPr>
            <w:tcW w:w="6824" w:type="dxa"/>
          </w:tcPr>
          <w:p>
            <w:pPr>
              <w:spacing w:line="276" w:lineRule="auto"/>
              <w:rPr>
                <w:b/>
                <w:sz w:val="28"/>
              </w:rPr>
            </w:pPr>
            <w:r>
              <w:rPr>
                <w:b/>
                <w:sz w:val="28"/>
              </w:rPr>
              <w:t>Dokumente</w:t>
            </w:r>
          </w:p>
          <w:p>
            <w:pPr>
              <w:pStyle w:val="Liste1"/>
            </w:pPr>
            <w:r>
              <w:t>FG14: hat seine Änderungsvorschläge in der letzten Lage-AG vorgestellt und geänderte Dokumente werden am 01.04. veröffentlicht</w:t>
            </w:r>
          </w:p>
          <w:p>
            <w:pPr>
              <w:pStyle w:val="Liste1"/>
            </w:pPr>
            <w:r>
              <w:t>FG37: Dokumente (Alten- und Pflegeeinrichtungen + Organisatorische Maßnahmen in medizinischen Einrichtungen) sind mit FG14 abgestimmt und werden im Lage-AG-Verteiler zirkuliert</w:t>
            </w:r>
          </w:p>
          <w:p>
            <w:pPr>
              <w:pStyle w:val="Liste1"/>
            </w:pPr>
            <w:r>
              <w:t xml:space="preserve">Dokumente </w:t>
            </w:r>
            <w:hyperlink r:id="rId25" w:history="1">
              <w:r>
                <w:rPr>
                  <w:rStyle w:val="Hyperlink"/>
                </w:rPr>
                <w:t>hier</w:t>
              </w:r>
            </w:hyperlink>
            <w:r>
              <w:t xml:space="preserve"> + </w:t>
            </w:r>
            <w:hyperlink r:id="rId26" w:history="1">
              <w:r>
                <w:rPr>
                  <w:rStyle w:val="Hyperlink"/>
                </w:rPr>
                <w:t>hier</w:t>
              </w:r>
            </w:hyperlink>
          </w:p>
          <w:p>
            <w:pPr>
              <w:pStyle w:val="Liste1"/>
            </w:pPr>
            <w:r>
              <w:t>Hinweise zur Testung: COVID in PCR-Regime eintakten wie bei anderen Infektionserkrankungen – Anpassung in den betreffenden Dokumenten</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13</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14</w:t>
            </w:r>
          </w:p>
        </w:tc>
        <w:tc>
          <w:tcPr>
            <w:tcW w:w="6824" w:type="dxa"/>
          </w:tcPr>
          <w:p>
            <w:pPr>
              <w:pStyle w:val="1"/>
            </w:pPr>
            <w:r>
              <w:t>Maßnahmen zum Infektionsschutz</w:t>
            </w:r>
          </w:p>
          <w:p>
            <w:pPr>
              <w:pStyle w:val="Liste1"/>
              <w:rPr>
                <w:i/>
              </w:rPr>
            </w:pPr>
            <w:r>
              <w:t xml:space="preserve">Entwurf </w:t>
            </w:r>
            <w:proofErr w:type="spellStart"/>
            <w:r>
              <w:t>Krinko</w:t>
            </w:r>
            <w:proofErr w:type="spellEnd"/>
            <w:r>
              <w:t xml:space="preserve"> zur Sars-CoV-2 Integration in </w:t>
            </w:r>
            <w:proofErr w:type="spellStart"/>
            <w:r>
              <w:t>edemische</w:t>
            </w:r>
            <w:proofErr w:type="spellEnd"/>
            <w:r>
              <w:t xml:space="preserve"> Lage in der Anhörung </w:t>
            </w:r>
          </w:p>
        </w:tc>
        <w:tc>
          <w:tcPr>
            <w:tcW w:w="1463" w:type="dxa"/>
          </w:tcPr>
          <w:p>
            <w:pPr>
              <w:rPr>
                <w:sz w:val="22"/>
                <w:szCs w:val="22"/>
              </w:rPr>
            </w:pPr>
          </w:p>
          <w:p>
            <w:pPr>
              <w:rPr>
                <w:sz w:val="22"/>
                <w:szCs w:val="22"/>
              </w:rPr>
            </w:pPr>
            <w:r>
              <w:rPr>
                <w:sz w:val="22"/>
                <w:szCs w:val="22"/>
              </w:rPr>
              <w:t>FG14 Brunke</w:t>
            </w:r>
          </w:p>
        </w:tc>
      </w:tr>
      <w:tr>
        <w:tc>
          <w:tcPr>
            <w:tcW w:w="684" w:type="dxa"/>
          </w:tcPr>
          <w:p>
            <w:pPr>
              <w:rPr>
                <w:b/>
              </w:rPr>
            </w:pPr>
            <w:r>
              <w:rPr>
                <w:b/>
              </w:rPr>
              <w:t>15</w:t>
            </w:r>
          </w:p>
        </w:tc>
        <w:tc>
          <w:tcPr>
            <w:tcW w:w="6824" w:type="dxa"/>
          </w:tcPr>
          <w:p>
            <w:pPr>
              <w:pStyle w:val="1"/>
            </w:pPr>
            <w:r>
              <w:t>Surveillance</w:t>
            </w:r>
          </w:p>
          <w:p>
            <w:pPr>
              <w:pStyle w:val="1"/>
              <w:rPr>
                <w:b w:val="0"/>
                <w:sz w:val="22"/>
                <w:szCs w:val="22"/>
              </w:rPr>
            </w:pPr>
            <w:r>
              <w:rPr>
                <w:b w:val="0"/>
                <w:sz w:val="22"/>
                <w:szCs w:val="22"/>
              </w:rPr>
              <w:lastRenderedPageBreak/>
              <w:t>Länder-Diskussion: Anpassung Referenzdefinition / Darstellung AG-Testergebnisse?</w:t>
            </w:r>
          </w:p>
          <w:p>
            <w:pPr>
              <w:numPr>
                <w:ilvl w:val="0"/>
                <w:numId w:val="18"/>
              </w:numPr>
              <w:spacing w:after="200"/>
              <w:contextualSpacing/>
              <w:rPr>
                <w:sz w:val="22"/>
                <w:szCs w:val="22"/>
              </w:rPr>
            </w:pPr>
            <w:r>
              <w:rPr>
                <w:sz w:val="22"/>
                <w:szCs w:val="22"/>
              </w:rPr>
              <w:t xml:space="preserve">Alten- und Pflegeheime kritisieren, dass Schnelltests nicht durch die Referenzdefinition abgedeckt sind und somit Ausbrüche nicht mehr adäquat erfasst werden, seitdem sie nun statt PCR Test Schnelltests durchführen. </w:t>
            </w:r>
          </w:p>
          <w:p>
            <w:pPr>
              <w:numPr>
                <w:ilvl w:val="0"/>
                <w:numId w:val="18"/>
              </w:numPr>
              <w:spacing w:after="200"/>
              <w:contextualSpacing/>
              <w:rPr>
                <w:sz w:val="22"/>
                <w:szCs w:val="22"/>
              </w:rPr>
            </w:pPr>
            <w:proofErr w:type="spellStart"/>
            <w:r>
              <w:rPr>
                <w:sz w:val="22"/>
                <w:szCs w:val="22"/>
              </w:rPr>
              <w:t>EpiLag</w:t>
            </w:r>
            <w:proofErr w:type="spellEnd"/>
            <w:r>
              <w:rPr>
                <w:sz w:val="22"/>
                <w:szCs w:val="22"/>
              </w:rPr>
              <w:t>, BL-AG und AG-I einig darüber, dass Referenzdefinition nicht geändert wird. Stattdessen Hinweis, dass bei vulnerablen Gruppen weiterhin PCR Testungen empfohlen sind.</w:t>
            </w:r>
          </w:p>
          <w:p>
            <w:pPr>
              <w:numPr>
                <w:ilvl w:val="0"/>
                <w:numId w:val="18"/>
              </w:numPr>
              <w:spacing w:after="200"/>
              <w:contextualSpacing/>
              <w:rPr>
                <w:sz w:val="22"/>
                <w:szCs w:val="22"/>
              </w:rPr>
            </w:pPr>
            <w:r>
              <w:rPr>
                <w:sz w:val="22"/>
                <w:szCs w:val="22"/>
              </w:rPr>
              <w:t>Surveillance Strategie COVID-19 soll auf Konsistenz zu der Strategie von anderen Erregern geprüft werden zusammen mit FG36</w:t>
            </w:r>
          </w:p>
          <w:p>
            <w:pPr>
              <w:pStyle w:val="Liste1"/>
            </w:pPr>
            <w:proofErr w:type="spellStart"/>
            <w:r>
              <w:t>Abwassersurveillance</w:t>
            </w:r>
            <w:proofErr w:type="spellEnd"/>
            <w:r>
              <w:t xml:space="preserve">: </w:t>
            </w:r>
          </w:p>
          <w:p>
            <w:pPr>
              <w:pStyle w:val="Liste1"/>
              <w:numPr>
                <w:ilvl w:val="0"/>
                <w:numId w:val="0"/>
              </w:numPr>
              <w:ind w:left="473"/>
            </w:pPr>
            <w:r>
              <w:t>EU Projekt ist abgeschlossen</w:t>
            </w:r>
          </w:p>
          <w:p>
            <w:pPr>
              <w:pStyle w:val="Liste1"/>
              <w:numPr>
                <w:ilvl w:val="0"/>
                <w:numId w:val="0"/>
              </w:numPr>
              <w:ind w:left="473"/>
            </w:pPr>
            <w:r>
              <w:t>Abschlussbericht wird erstellt und soll in Lage-AG vorgestellt werden</w:t>
            </w:r>
          </w:p>
          <w:p>
            <w:pPr>
              <w:pStyle w:val="Liste1"/>
              <w:numPr>
                <w:ilvl w:val="0"/>
                <w:numId w:val="0"/>
              </w:numPr>
              <w:ind w:left="473"/>
            </w:pPr>
            <w:r>
              <w:t>Kooperationsvertrag noch nicht abgeschlossen</w:t>
            </w:r>
          </w:p>
          <w:p>
            <w:pPr>
              <w:pStyle w:val="Liste1"/>
              <w:numPr>
                <w:ilvl w:val="0"/>
                <w:numId w:val="0"/>
              </w:numPr>
              <w:ind w:left="473"/>
            </w:pPr>
            <w:r>
              <w:t>Berichtsformat noch nicht feststehend, wahrscheinlich im Wochenbericht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lastRenderedPageBreak/>
              <w:t>16</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Initiativbericht zur Deeskalation liegt vor: Leitung bittet um Wiedervorlage im April</w:t>
            </w:r>
          </w:p>
          <w:p>
            <w:pPr>
              <w:pStyle w:val="Liste1"/>
            </w:pPr>
            <w:r>
              <w:t>Nächstes Mal wird zur Einstellung Koordinierungsverfahren berichtet</w:t>
            </w:r>
          </w:p>
          <w:p>
            <w:pPr>
              <w:pStyle w:val="Liste1"/>
              <w:numPr>
                <w:ilvl w:val="0"/>
                <w:numId w:val="0"/>
              </w:numPr>
              <w:ind w:left="473" w:hanging="360"/>
            </w:pPr>
          </w:p>
          <w:p>
            <w:pPr>
              <w:pStyle w:val="Liste1"/>
              <w:numPr>
                <w:ilvl w:val="0"/>
                <w:numId w:val="26"/>
              </w:numPr>
              <w:rPr>
                <w:b/>
                <w:u w:val="single"/>
              </w:rPr>
            </w:pPr>
            <w:r>
              <w:rPr>
                <w:b/>
                <w:u w:val="single"/>
              </w:rPr>
              <w:t xml:space="preserve">Info der Leitung an Koordinierungsstelle: </w:t>
            </w:r>
          </w:p>
          <w:p>
            <w:pPr>
              <w:pStyle w:val="Liste1"/>
              <w:numPr>
                <w:ilvl w:val="0"/>
                <w:numId w:val="0"/>
              </w:numPr>
              <w:ind w:left="833"/>
              <w:rPr>
                <w:b/>
                <w:u w:val="single"/>
              </w:rPr>
            </w:pPr>
            <w:r>
              <w:rPr>
                <w:b/>
                <w:u w:val="single"/>
              </w:rPr>
              <w:t>Bitte alle Referenten darauf hinweisen, dass Präsentationen maximal 5 Folien beinhalten dürfen</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18</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19</w:t>
            </w:r>
          </w:p>
        </w:tc>
        <w:tc>
          <w:tcPr>
            <w:tcW w:w="6824" w:type="dxa"/>
          </w:tcPr>
          <w:p>
            <w:pPr>
              <w:pStyle w:val="1"/>
            </w:pPr>
            <w:r>
              <w:t>Andere Themen</w:t>
            </w:r>
          </w:p>
          <w:p>
            <w:pPr>
              <w:pStyle w:val="Liste1"/>
            </w:pPr>
            <w:r>
              <w:t xml:space="preserve">Nächste Sitzung: Mittwoch, 12.04.2023,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12:55 U</w:t>
      </w:r>
      <w:bookmarkStart w:id="1" w:name="_GoBack"/>
      <w:bookmarkEnd w:id="1"/>
      <w:r>
        <w:rPr>
          <w:b/>
        </w:rPr>
        <w:t>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8" o:spid="_x0000_s69634" type="#_x0000_t136" style="position:absolute;margin-left:0;margin-top:0;width:468.1pt;height:117pt;rotation:315;z-index:-251653120;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9" o:spid="_x0000_s69635" type="#_x0000_t136" style="position:absolute;margin-left:0;margin-top:0;width:468.1pt;height:117pt;rotation:315;z-index:-251651072;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7" o:spid="_x0000_s69633" type="#_x0000_t136" style="position:absolute;margin-left:0;margin-top:0;width:468.1pt;height:117pt;rotation:315;z-index:-251655168;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07B"/>
    <w:multiLevelType w:val="hybridMultilevel"/>
    <w:tmpl w:val="FB3CF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837935"/>
    <w:multiLevelType w:val="hybridMultilevel"/>
    <w:tmpl w:val="6106C25C"/>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9501F8"/>
    <w:multiLevelType w:val="hybridMultilevel"/>
    <w:tmpl w:val="F1B0776A"/>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5" w15:restartNumberingAfterBreak="0">
    <w:nsid w:val="21014D4F"/>
    <w:multiLevelType w:val="hybridMultilevel"/>
    <w:tmpl w:val="24A0600E"/>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6"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6EA1794"/>
    <w:multiLevelType w:val="hybridMultilevel"/>
    <w:tmpl w:val="E926E2B4"/>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8"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C3E1197"/>
    <w:multiLevelType w:val="hybridMultilevel"/>
    <w:tmpl w:val="5E20806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0978E3"/>
    <w:multiLevelType w:val="hybridMultilevel"/>
    <w:tmpl w:val="DCA2A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AB08AF"/>
    <w:multiLevelType w:val="hybridMultilevel"/>
    <w:tmpl w:val="893A211A"/>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3" w15:restartNumberingAfterBreak="0">
    <w:nsid w:val="49086EDE"/>
    <w:multiLevelType w:val="hybridMultilevel"/>
    <w:tmpl w:val="AF9690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82293"/>
    <w:multiLevelType w:val="hybridMultilevel"/>
    <w:tmpl w:val="3A8C8838"/>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58B60783"/>
    <w:multiLevelType w:val="hybridMultilevel"/>
    <w:tmpl w:val="C42AF5C6"/>
    <w:lvl w:ilvl="0" w:tplc="61B86A2C">
      <w:start w:val="1"/>
      <w:numFmt w:val="bullet"/>
      <w:lvlText w:val=""/>
      <w:lvlJc w:val="left"/>
      <w:pPr>
        <w:tabs>
          <w:tab w:val="num" w:pos="720"/>
        </w:tabs>
        <w:ind w:left="720" w:hanging="360"/>
      </w:pPr>
      <w:rPr>
        <w:rFonts w:ascii="Wingdings" w:hAnsi="Wingdings" w:hint="default"/>
      </w:rPr>
    </w:lvl>
    <w:lvl w:ilvl="1" w:tplc="A5E24964">
      <w:start w:val="1"/>
      <w:numFmt w:val="bullet"/>
      <w:lvlText w:val=""/>
      <w:lvlJc w:val="left"/>
      <w:pPr>
        <w:tabs>
          <w:tab w:val="num" w:pos="1440"/>
        </w:tabs>
        <w:ind w:left="1440" w:hanging="360"/>
      </w:pPr>
      <w:rPr>
        <w:rFonts w:ascii="Wingdings" w:hAnsi="Wingdings" w:hint="default"/>
      </w:rPr>
    </w:lvl>
    <w:lvl w:ilvl="2" w:tplc="F6967E36" w:tentative="1">
      <w:start w:val="1"/>
      <w:numFmt w:val="bullet"/>
      <w:lvlText w:val=""/>
      <w:lvlJc w:val="left"/>
      <w:pPr>
        <w:tabs>
          <w:tab w:val="num" w:pos="2160"/>
        </w:tabs>
        <w:ind w:left="2160" w:hanging="360"/>
      </w:pPr>
      <w:rPr>
        <w:rFonts w:ascii="Wingdings" w:hAnsi="Wingdings" w:hint="default"/>
      </w:rPr>
    </w:lvl>
    <w:lvl w:ilvl="3" w:tplc="3C700FFE" w:tentative="1">
      <w:start w:val="1"/>
      <w:numFmt w:val="bullet"/>
      <w:lvlText w:val=""/>
      <w:lvlJc w:val="left"/>
      <w:pPr>
        <w:tabs>
          <w:tab w:val="num" w:pos="2880"/>
        </w:tabs>
        <w:ind w:left="2880" w:hanging="360"/>
      </w:pPr>
      <w:rPr>
        <w:rFonts w:ascii="Wingdings" w:hAnsi="Wingdings" w:hint="default"/>
      </w:rPr>
    </w:lvl>
    <w:lvl w:ilvl="4" w:tplc="C64CDA9A" w:tentative="1">
      <w:start w:val="1"/>
      <w:numFmt w:val="bullet"/>
      <w:lvlText w:val=""/>
      <w:lvlJc w:val="left"/>
      <w:pPr>
        <w:tabs>
          <w:tab w:val="num" w:pos="3600"/>
        </w:tabs>
        <w:ind w:left="3600" w:hanging="360"/>
      </w:pPr>
      <w:rPr>
        <w:rFonts w:ascii="Wingdings" w:hAnsi="Wingdings" w:hint="default"/>
      </w:rPr>
    </w:lvl>
    <w:lvl w:ilvl="5" w:tplc="FE9AEF36" w:tentative="1">
      <w:start w:val="1"/>
      <w:numFmt w:val="bullet"/>
      <w:lvlText w:val=""/>
      <w:lvlJc w:val="left"/>
      <w:pPr>
        <w:tabs>
          <w:tab w:val="num" w:pos="4320"/>
        </w:tabs>
        <w:ind w:left="4320" w:hanging="360"/>
      </w:pPr>
      <w:rPr>
        <w:rFonts w:ascii="Wingdings" w:hAnsi="Wingdings" w:hint="default"/>
      </w:rPr>
    </w:lvl>
    <w:lvl w:ilvl="6" w:tplc="AFC22BDA" w:tentative="1">
      <w:start w:val="1"/>
      <w:numFmt w:val="bullet"/>
      <w:lvlText w:val=""/>
      <w:lvlJc w:val="left"/>
      <w:pPr>
        <w:tabs>
          <w:tab w:val="num" w:pos="5040"/>
        </w:tabs>
        <w:ind w:left="5040" w:hanging="360"/>
      </w:pPr>
      <w:rPr>
        <w:rFonts w:ascii="Wingdings" w:hAnsi="Wingdings" w:hint="default"/>
      </w:rPr>
    </w:lvl>
    <w:lvl w:ilvl="7" w:tplc="D18A2C04" w:tentative="1">
      <w:start w:val="1"/>
      <w:numFmt w:val="bullet"/>
      <w:lvlText w:val=""/>
      <w:lvlJc w:val="left"/>
      <w:pPr>
        <w:tabs>
          <w:tab w:val="num" w:pos="5760"/>
        </w:tabs>
        <w:ind w:left="5760" w:hanging="360"/>
      </w:pPr>
      <w:rPr>
        <w:rFonts w:ascii="Wingdings" w:hAnsi="Wingdings" w:hint="default"/>
      </w:rPr>
    </w:lvl>
    <w:lvl w:ilvl="8" w:tplc="F74E062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2E5C9B"/>
    <w:multiLevelType w:val="hybridMultilevel"/>
    <w:tmpl w:val="E2A67C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2261EB"/>
    <w:multiLevelType w:val="hybridMultilevel"/>
    <w:tmpl w:val="65DE86A6"/>
    <w:lvl w:ilvl="0" w:tplc="CD000DBE">
      <w:start w:val="2"/>
      <w:numFmt w:val="bullet"/>
      <w:lvlText w:val="-"/>
      <w:lvlJc w:val="left"/>
      <w:pPr>
        <w:ind w:left="1553" w:hanging="360"/>
      </w:pPr>
      <w:rPr>
        <w:rFonts w:ascii="Cambria" w:eastAsiaTheme="minorHAnsi" w:hAnsi="Cambria" w:cstheme="minorBidi"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9" w15:restartNumberingAfterBreak="0">
    <w:nsid w:val="5CAC0447"/>
    <w:multiLevelType w:val="hybridMultilevel"/>
    <w:tmpl w:val="B3DEFE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755245"/>
    <w:multiLevelType w:val="hybridMultilevel"/>
    <w:tmpl w:val="ECD8D6E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2A345AD"/>
    <w:multiLevelType w:val="hybridMultilevel"/>
    <w:tmpl w:val="7EAC04A2"/>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2" w15:restartNumberingAfterBreak="0">
    <w:nsid w:val="65525539"/>
    <w:multiLevelType w:val="hybridMultilevel"/>
    <w:tmpl w:val="A478182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90709EE"/>
    <w:multiLevelType w:val="hybridMultilevel"/>
    <w:tmpl w:val="58867D8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71075BE1"/>
    <w:multiLevelType w:val="hybridMultilevel"/>
    <w:tmpl w:val="3AC04ED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13303EA"/>
    <w:multiLevelType w:val="hybridMultilevel"/>
    <w:tmpl w:val="A588EB00"/>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6" w15:restartNumberingAfterBreak="0">
    <w:nsid w:val="72167CF9"/>
    <w:multiLevelType w:val="hybridMultilevel"/>
    <w:tmpl w:val="75444C0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76A27046"/>
    <w:multiLevelType w:val="hybridMultilevel"/>
    <w:tmpl w:val="EEE6A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4"/>
  </w:num>
  <w:num w:numId="5">
    <w:abstractNumId w:val="8"/>
  </w:num>
  <w:num w:numId="6">
    <w:abstractNumId w:val="6"/>
  </w:num>
  <w:num w:numId="7">
    <w:abstractNumId w:val="12"/>
  </w:num>
  <w:num w:numId="8">
    <w:abstractNumId w:val="27"/>
  </w:num>
  <w:num w:numId="9">
    <w:abstractNumId w:val="18"/>
  </w:num>
  <w:num w:numId="10">
    <w:abstractNumId w:val="22"/>
  </w:num>
  <w:num w:numId="11">
    <w:abstractNumId w:val="7"/>
  </w:num>
  <w:num w:numId="12">
    <w:abstractNumId w:val="4"/>
  </w:num>
  <w:num w:numId="13">
    <w:abstractNumId w:val="25"/>
  </w:num>
  <w:num w:numId="14">
    <w:abstractNumId w:val="5"/>
  </w:num>
  <w:num w:numId="15">
    <w:abstractNumId w:val="1"/>
  </w:num>
  <w:num w:numId="16">
    <w:abstractNumId w:val="21"/>
  </w:num>
  <w:num w:numId="17">
    <w:abstractNumId w:val="13"/>
  </w:num>
  <w:num w:numId="18">
    <w:abstractNumId w:val="24"/>
  </w:num>
  <w:num w:numId="19">
    <w:abstractNumId w:val="23"/>
  </w:num>
  <w:num w:numId="20">
    <w:abstractNumId w:val="17"/>
  </w:num>
  <w:num w:numId="21">
    <w:abstractNumId w:val="16"/>
  </w:num>
  <w:num w:numId="22">
    <w:abstractNumId w:val="19"/>
  </w:num>
  <w:num w:numId="23">
    <w:abstractNumId w:val="0"/>
  </w:num>
  <w:num w:numId="24">
    <w:abstractNumId w:val="26"/>
  </w:num>
  <w:num w:numId="25">
    <w:abstractNumId w:val="9"/>
  </w:num>
  <w:num w:numId="26">
    <w:abstractNumId w:val="15"/>
  </w:num>
  <w:num w:numId="27">
    <w:abstractNumId w:val="10"/>
  </w:num>
  <w:num w:numId="28">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9636"/>
    <o:shapelayout v:ext="edit">
      <o:idmap v:ext="edit" data="6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6"/>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316035367">
      <w:bodyDiv w:val="1"/>
      <w:marLeft w:val="0"/>
      <w:marRight w:val="0"/>
      <w:marTop w:val="0"/>
      <w:marBottom w:val="0"/>
      <w:divBdr>
        <w:top w:val="none" w:sz="0" w:space="0" w:color="auto"/>
        <w:left w:val="none" w:sz="0" w:space="0" w:color="auto"/>
        <w:bottom w:val="none" w:sz="0" w:space="0" w:color="auto"/>
        <w:right w:val="none" w:sz="0" w:space="0" w:color="auto"/>
      </w:divBdr>
      <w:divsChild>
        <w:div w:id="62416493">
          <w:marLeft w:val="1166"/>
          <w:marRight w:val="0"/>
          <w:marTop w:val="86"/>
          <w:marBottom w:val="0"/>
          <w:divBdr>
            <w:top w:val="none" w:sz="0" w:space="0" w:color="auto"/>
            <w:left w:val="none" w:sz="0" w:space="0" w:color="auto"/>
            <w:bottom w:val="none" w:sz="0" w:space="0" w:color="auto"/>
            <w:right w:val="none" w:sz="0" w:space="0" w:color="auto"/>
          </w:divBdr>
        </w:div>
        <w:div w:id="127288884">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syndrom-ARE-SARI-COVID_bis_KW12_2023_f&#252;r-Krisenstab.pptx" TargetMode="External"/><Relationship Id="rId26" Type="http://schemas.openxmlformats.org/officeDocument/2006/relationships/hyperlink" Target="29_03_2023_Empfehlungen%20zum%20Umgang%20mit%20Covid.docx" TargetMode="External"/><Relationship Id="rId3" Type="http://schemas.openxmlformats.org/officeDocument/2006/relationships/styles" Target="styles.xml"/><Relationship Id="rId21" Type="http://schemas.openxmlformats.org/officeDocument/2006/relationships/hyperlink" Target="Impf-Update_Lage-AG_23-03-29.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2023-03_29_LageAG-VOC.pptx" TargetMode="External"/><Relationship Id="rId25" Type="http://schemas.openxmlformats.org/officeDocument/2006/relationships/hyperlink" Target="29_03_2023_Organisatorische%20und%20personelle%20Ma&#223;nahmen%20f&#252;r%20Einrichtungen%20des%20Gesundheitswesens-FG14.docx" TargetMode="External"/><Relationship Id="rId2" Type="http://schemas.openxmlformats.org/officeDocument/2006/relationships/numbering" Target="numbering.xml"/><Relationship Id="rId16" Type="http://schemas.openxmlformats.org/officeDocument/2006/relationships/hyperlink" Target="2023-03-29_Testzahlen.pptx" TargetMode="External"/><Relationship Id="rId20" Type="http://schemas.openxmlformats.org/officeDocument/2006/relationships/hyperlink" Target="2023-03_29_LageAG-VOC.ppt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214;GD-Befragung-KM_2023-03-29.pptx" TargetMode="External"/><Relationship Id="rId5" Type="http://schemas.openxmlformats.org/officeDocument/2006/relationships/webSettings" Target="webSettings.xml"/><Relationship Id="rId15" Type="http://schemas.openxmlformats.org/officeDocument/2006/relationships/hyperlink" Target="LageNational_2023-03-29.pptx" TargetMode="External"/><Relationship Id="rId23" Type="http://schemas.openxmlformats.org/officeDocument/2006/relationships/hyperlink" Target="GW_COVID19_Infektionsraten_EpiBull_v11-UR.docx"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syndrom-ARE-SARI-COVID_bis_KW12_2023_f&#252;r-Krisenstab.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3-03-29.pptx" TargetMode="External"/><Relationship Id="rId22" Type="http://schemas.openxmlformats.org/officeDocument/2006/relationships/hyperlink" Target="mailto:impfakzeptanz@rki.d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2542F-1678-4430-9DFE-B7995158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1766</Words>
  <Characters>11129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22</cp:revision>
  <cp:lastPrinted>2023-03-29T18:14:00Z</cp:lastPrinted>
  <dcterms:created xsi:type="dcterms:W3CDTF">2023-03-29T08:48:00Z</dcterms:created>
  <dcterms:modified xsi:type="dcterms:W3CDTF">2023-03-29T18:29:00Z</dcterms:modified>
</cp:coreProperties>
</file>