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>Lage-AG-Sitzung zu COVID-19</w:t>
      </w:r>
    </w:p>
    <w:p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</w:t>
          </w:r>
          <w:bookmarkStart w:id="0" w:name="_GoBack"/>
          <w:bookmarkEnd w:id="0"/>
          <w:r>
            <w:rPr>
              <w:i/>
              <w:sz w:val="22"/>
            </w:rPr>
            <w:t>, 07.06.2023,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Osamah Hamouda</w:t>
      </w:r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1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Andreas Gilsdorf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Thomas Ziese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Thorsten Wolff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Ralf Dürrwald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 xml:space="preserve">Wolfgang </w:t>
      </w:r>
      <w:r>
        <w:rPr>
          <w:rStyle w:val="highlight"/>
          <w:sz w:val="22"/>
          <w:szCs w:val="22"/>
        </w:rPr>
        <w:t>Scheida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FG25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Christa Scheidt-Nave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Christin Heidemann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Giselle Sarganas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Maria </w:t>
      </w:r>
      <w:proofErr w:type="gramStart"/>
      <w:r>
        <w:rPr>
          <w:sz w:val="22"/>
          <w:szCs w:val="22"/>
        </w:rPr>
        <w:t>an der Heiden</w:t>
      </w:r>
      <w:proofErr w:type="gram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Mario Martin Sanchez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Alexandra Hofmann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Antonia Hilbig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Christian Wittke (Protokoll)</w:t>
      </w:r>
    </w:p>
    <w:p>
      <w:pPr>
        <w:pStyle w:val="Listenabsatz"/>
        <w:spacing w:after="0"/>
        <w:ind w:left="144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Claudia Sievers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Jonathan Fischer-Fels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Sandra Dudareva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Julia Schilling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Romy Kerber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Muna Abu Sin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Niebank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Nadin Garbe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Wenchel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Carlos Correa-Martinez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BZgA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Astrid Rose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1"/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Aktuelle Lage </w:t>
            </w:r>
          </w:p>
          <w:p>
            <w:pPr>
              <w:spacing w:line="276" w:lineRule="auto"/>
              <w:rPr>
                <w:rStyle w:val="TagMiZchn"/>
                <w:rFonts w:cs="Calibri"/>
                <w:bCs/>
                <w:sz w:val="22"/>
                <w:szCs w:val="22"/>
              </w:rPr>
            </w:pPr>
            <w:r>
              <w:rPr>
                <w:rStyle w:val="2Zchn"/>
                <w:rFonts w:cs="Calibri"/>
                <w:sz w:val="22"/>
                <w:szCs w:val="22"/>
              </w:rPr>
              <w:t>International</w:t>
            </w:r>
            <w:r>
              <w:rPr>
                <w:rStyle w:val="TagMiZchn"/>
                <w:rFonts w:cs="Calibri"/>
                <w:bCs/>
                <w:sz w:val="22"/>
                <w:szCs w:val="22"/>
              </w:rPr>
              <w:t xml:space="preserve"> 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Folien</w:t>
            </w:r>
            <w:proofErr w:type="spellEnd"/>
            <w:r>
              <w:rPr>
                <w:rFonts w:cs="Calibri"/>
              </w:rPr>
              <w:t xml:space="preserve"> </w:t>
            </w:r>
            <w:hyperlink r:id="rId14" w:history="1">
              <w:proofErr w:type="spellStart"/>
              <w:r>
                <w:rPr>
                  <w:rStyle w:val="Hyperlink"/>
                  <w:rFonts w:cs="Calibri"/>
                </w:rPr>
                <w:t>hier</w:t>
              </w:r>
              <w:proofErr w:type="spellEnd"/>
            </w:hyperlink>
          </w:p>
          <w:p>
            <w:pPr>
              <w:pStyle w:val="Liste2"/>
              <w:ind w:left="470" w:hanging="357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Weltweit: 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>Zahl der gemeldeten neuen Fälle, Todesfälle und Einweisungen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In den letzten 14 Tagen auf allen Kontinenten rückläufig; 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>Ausnahme: Südostasien - Anstieg der neu gemeldeten Fälle und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Todesfälle; 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>Asien:</w:t>
            </w:r>
            <w:r>
              <w:rPr>
                <w:sz w:val="24"/>
                <w:szCs w:val="24"/>
                <w:lang w:val="de-DE"/>
              </w:rPr>
              <w:t xml:space="preserve"> </w:t>
            </w:r>
            <w:r>
              <w:rPr>
                <w:rFonts w:cs="Calibri"/>
                <w:lang w:val="de-DE"/>
              </w:rPr>
              <w:t>Anstieg der neu gemeldeten Fälle und Todesfälle in einzelne Länder: Bangladesch (+161 %) und Kambodscha (+1077 %); China: Fallzahl Anstieg XBB</w:t>
            </w:r>
          </w:p>
          <w:p>
            <w:pPr>
              <w:pStyle w:val="Liste2"/>
              <w:ind w:left="470" w:hanging="357"/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>Varianten:</w:t>
            </w:r>
          </w:p>
          <w:p>
            <w:pPr>
              <w:pStyle w:val="Liste2"/>
              <w:numPr>
                <w:ilvl w:val="0"/>
                <w:numId w:val="16"/>
              </w:numPr>
            </w:pPr>
            <w:r>
              <w:t xml:space="preserve">XBB.1.5: 49 % </w:t>
            </w:r>
            <w:r>
              <w:sym w:font="Wingdings" w:char="F0E0"/>
            </w:r>
            <w:r>
              <w:t xml:space="preserve"> 34 % (KW15 </w:t>
            </w:r>
            <w:r>
              <w:t> KW19)</w:t>
            </w:r>
          </w:p>
          <w:p>
            <w:pPr>
              <w:pStyle w:val="Liste2"/>
              <w:numPr>
                <w:ilvl w:val="0"/>
                <w:numId w:val="16"/>
              </w:numPr>
            </w:pPr>
            <w:r>
              <w:t xml:space="preserve">XBB.1.16: 9 % </w:t>
            </w:r>
            <w:r>
              <w:sym w:font="Wingdings" w:char="F0E0"/>
            </w:r>
            <w:r>
              <w:t xml:space="preserve"> 16 % (KW15 </w:t>
            </w:r>
            <w:r>
              <w:t> KW19)</w:t>
            </w:r>
          </w:p>
          <w:p>
            <w:pPr>
              <w:pStyle w:val="Liste2"/>
              <w:numPr>
                <w:ilvl w:val="0"/>
                <w:numId w:val="16"/>
              </w:numPr>
              <w:rPr>
                <w:lang w:val="de-DE"/>
              </w:rPr>
            </w:pPr>
            <w:r>
              <w:rPr>
                <w:lang w:val="de-DE"/>
              </w:rPr>
              <w:t>XBB.2.3: 6 % aller geteilten Sequenzen (KW19)</w:t>
            </w:r>
          </w:p>
          <w:p>
            <w:pPr>
              <w:pStyle w:val="Liste2"/>
              <w:numPr>
                <w:ilvl w:val="0"/>
                <w:numId w:val="17"/>
              </w:numPr>
              <w:rPr>
                <w:lang w:val="de-DE"/>
              </w:rPr>
            </w:pPr>
            <w:r>
              <w:rPr>
                <w:lang w:val="de-DE"/>
              </w:rPr>
              <w:t>Keine Hinweise auf erhöhte Krankheitsschwere bei den aktuell zirkulierenden Virusvarianten in Deutschland</w:t>
            </w:r>
          </w:p>
          <w:p>
            <w:pPr>
              <w:pStyle w:val="Liste2"/>
              <w:numPr>
                <w:ilvl w:val="0"/>
                <w:numId w:val="0"/>
              </w:numPr>
              <w:ind w:left="833" w:hanging="360"/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0"/>
              </w:numPr>
              <w:ind w:left="470"/>
              <w:rPr>
                <w:rFonts w:cs="Calibri"/>
                <w:lang w:val="de-DE"/>
              </w:rPr>
            </w:pPr>
          </w:p>
          <w:p>
            <w:pPr>
              <w:pStyle w:val="2"/>
              <w:spacing w:before="0" w:after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National</w:t>
            </w:r>
          </w:p>
          <w:p>
            <w:pPr>
              <w:pStyle w:val="Listenabsatz"/>
              <w:numPr>
                <w:ilvl w:val="1"/>
                <w:numId w:val="9"/>
              </w:numPr>
              <w:ind w:left="470" w:hanging="357"/>
              <w:rPr>
                <w:rFonts w:cs="Calibri"/>
                <w:sz w:val="22"/>
                <w:szCs w:val="22"/>
                <w:u w:val="single"/>
              </w:rPr>
            </w:pPr>
            <w:r>
              <w:rPr>
                <w:rFonts w:cs="Calibri"/>
                <w:sz w:val="22"/>
                <w:szCs w:val="22"/>
                <w:u w:val="single"/>
              </w:rPr>
              <w:t xml:space="preserve">Fallzahlen/Todesfälle </w:t>
            </w:r>
          </w:p>
          <w:p>
            <w:pPr>
              <w:pStyle w:val="2"/>
              <w:spacing w:before="0" w:after="0"/>
              <w:rPr>
                <w:rFonts w:cs="Calibri"/>
                <w:b w:val="0"/>
                <w:sz w:val="22"/>
                <w:szCs w:val="22"/>
              </w:rPr>
            </w:pPr>
            <w:r>
              <w:rPr>
                <w:rFonts w:cs="Calibri"/>
                <w:b w:val="0"/>
                <w:sz w:val="22"/>
                <w:szCs w:val="22"/>
              </w:rPr>
              <w:t xml:space="preserve">Folien </w:t>
            </w:r>
            <w:hyperlink r:id="rId15" w:history="1">
              <w:r>
                <w:rPr>
                  <w:rStyle w:val="Hyperlink"/>
                  <w:rFonts w:cs="Calibri"/>
                  <w:b w:val="0"/>
                  <w:sz w:val="22"/>
                  <w:szCs w:val="22"/>
                </w:rPr>
                <w:t>hier</w:t>
              </w:r>
            </w:hyperlink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In allen BL niedrige Inzidenzen, unter 10/100T; 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Gesamtzahlen: über 38 Mio. laborbestätige und gemeldete Fälle. Wenn von doppelter und 3-facher Untererfassung ausgegangen wird, war die gesamte Bevölkerung mindestens 1 Mal infiziert;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Hospitalisierung: kontinuierlicher Rückgang 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Inzidenz in den LK: überall unter 50/100T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Inzidenz in den Altersgruppen: am höchsten in Gruppe 80+, 10-20/100T; 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Todesfälle: Rückläufig seit Frühjahr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Keine Übersterblichkeit momentan. </w:t>
            </w:r>
          </w:p>
          <w:p>
            <w:pPr>
              <w:pStyle w:val="Listenabsatz"/>
              <w:rPr>
                <w:rFonts w:cs="Calibri"/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9"/>
              </w:numPr>
              <w:ind w:left="470" w:hanging="357"/>
              <w:rPr>
                <w:rFonts w:cs="Calibri"/>
                <w:b/>
                <w:i/>
                <w:color w:val="C2D69B" w:themeColor="accent3" w:themeTint="99"/>
                <w:sz w:val="22"/>
                <w:szCs w:val="22"/>
                <w:u w:val="single"/>
              </w:rPr>
            </w:pPr>
            <w:r>
              <w:rPr>
                <w:rFonts w:cs="Calibri"/>
                <w:sz w:val="22"/>
                <w:szCs w:val="22"/>
                <w:u w:val="single"/>
              </w:rPr>
              <w:t>ITS-Belegung und Spock</w:t>
            </w:r>
          </w:p>
          <w:p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Folien </w:t>
            </w:r>
            <w:hyperlink r:id="rId16" w:history="1">
              <w:r>
                <w:rPr>
                  <w:rStyle w:val="Hyperlink"/>
                  <w:rFonts w:cs="Calibri"/>
                  <w:sz w:val="22"/>
                  <w:szCs w:val="22"/>
                </w:rPr>
                <w:t>hier</w:t>
              </w:r>
            </w:hyperlink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169 COVID-19-Patient*innen auf Intensivstationen (Stand 07.06.23).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Stetiger Rückgang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Rückgang allerdings auch in der Anzahl meldender Kliniken (von ca. 1200 auf 1111); Trend wird hiervon nicht beeinflusst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ITS-COVID-Neuaufnahmen mit +110 in den letzten 7 Tagen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Anzahl verstorbene COVID19 positive Patient*innen: Rückgang; 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Anteil COVID-19 Patient*innen an Gesamtzahl der Intensivbetten auf niedrigem Niveau bei unter 3%.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Altersgruppen: Rückgang in allen Altersgruppen absolut ca. 80% Belegung der 60+ Jährigen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Behandlungsformen: Rückgang bei allen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lastRenderedPageBreak/>
              <w:t>Nicht-COVID-19-Patient*innen dominieren ITS-Geschehen: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Kapazitäten und Betriebssituation: entspannt, regulärer Betrieb</w:t>
            </w:r>
          </w:p>
          <w:p>
            <w:pPr>
              <w:rPr>
                <w:rFonts w:cs="Calibri"/>
                <w:b/>
                <w:i/>
                <w:color w:val="C2D69B" w:themeColor="accent3" w:themeTint="99"/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9"/>
              </w:numPr>
              <w:ind w:left="470" w:hanging="357"/>
              <w:rPr>
                <w:rFonts w:cs="Calibri"/>
                <w:sz w:val="22"/>
                <w:szCs w:val="22"/>
                <w:u w:val="single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u w:val="single"/>
                <w:lang w:val="fr-FR"/>
              </w:rPr>
              <w:t>Syndrom</w:t>
            </w:r>
            <w:proofErr w:type="spellEnd"/>
            <w:r>
              <w:rPr>
                <w:rFonts w:cs="Calibri"/>
                <w:sz w:val="22"/>
                <w:szCs w:val="22"/>
                <w:u w:val="single"/>
                <w:lang w:val="fr-FR"/>
              </w:rPr>
              <w:t xml:space="preserve">. + </w:t>
            </w:r>
            <w:proofErr w:type="spellStart"/>
            <w:r>
              <w:rPr>
                <w:rFonts w:cs="Calibri"/>
                <w:sz w:val="22"/>
                <w:szCs w:val="22"/>
                <w:u w:val="single"/>
                <w:lang w:val="fr-FR"/>
              </w:rPr>
              <w:t>virol</w:t>
            </w:r>
            <w:proofErr w:type="spellEnd"/>
            <w:r>
              <w:rPr>
                <w:rFonts w:cs="Calibri"/>
                <w:sz w:val="22"/>
                <w:szCs w:val="22"/>
                <w:u w:val="single"/>
                <w:lang w:val="fr-FR"/>
              </w:rPr>
              <w:t xml:space="preserve">.  Surveillance </w:t>
            </w:r>
          </w:p>
          <w:p>
            <w:pPr>
              <w:ind w:left="113"/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Folien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hyperlink r:id="rId17" w:history="1">
              <w:r>
                <w:rPr>
                  <w:rStyle w:val="Hyperlink"/>
                  <w:rFonts w:cs="Calibri"/>
                  <w:sz w:val="22"/>
                  <w:szCs w:val="22"/>
                  <w:lang w:val="fr-FR"/>
                </w:rPr>
                <w:t>hier</w:t>
              </w:r>
            </w:hyperlink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GrippeWeb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: KW22 : 4.800 ARE (in der 21. </w:t>
            </w:r>
            <w:proofErr w:type="gramStart"/>
            <w:r>
              <w:rPr>
                <w:rFonts w:cs="Calibri"/>
                <w:sz w:val="22"/>
                <w:szCs w:val="22"/>
                <w:lang w:val="fr-FR"/>
              </w:rPr>
              <w:t>KW:</w:t>
            </w:r>
            <w:proofErr w:type="gramEnd"/>
            <w:r>
              <w:rPr>
                <w:rFonts w:cs="Calibri"/>
                <w:sz w:val="22"/>
                <w:szCs w:val="22"/>
                <w:lang w:val="fr-FR"/>
              </w:rPr>
              <w:t xml:space="preserve"> 4.800) pro 100.000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EinwohnerInnen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; 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Entspricht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einer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Gesamtzahl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von </w:t>
            </w:r>
          </w:p>
          <w:p>
            <w:pPr>
              <w:pStyle w:val="Listenabsatz"/>
              <w:rPr>
                <w:rFonts w:cs="Calibri"/>
                <w:sz w:val="22"/>
                <w:szCs w:val="22"/>
                <w:lang w:val="fr-FR"/>
              </w:rPr>
            </w:pPr>
            <w:r>
              <w:rPr>
                <w:rFonts w:cs="Calibri"/>
                <w:sz w:val="22"/>
                <w:szCs w:val="22"/>
                <w:lang w:val="fr-FR"/>
              </w:rPr>
              <w:t xml:space="preserve">3,4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Mio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. ARE in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Deutschland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unabhängig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von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einem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Arztbesuch</w:t>
            </w:r>
            <w:proofErr w:type="spellEnd"/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r>
              <w:rPr>
                <w:rFonts w:cs="Calibri"/>
                <w:sz w:val="22"/>
                <w:szCs w:val="22"/>
                <w:lang w:val="fr-FR"/>
              </w:rPr>
              <w:t>ARE-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gesamt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in KW 22 im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oberen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Wertebereich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der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vorpandemischen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Jahre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(2012-2019),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alle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AG im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oberen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Wertebereich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der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vorpandemsichen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Saisons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r>
              <w:rPr>
                <w:rFonts w:cs="Calibri"/>
                <w:sz w:val="22"/>
                <w:szCs w:val="22"/>
                <w:lang w:val="fr-FR"/>
              </w:rPr>
              <w:t xml:space="preserve">ILI </w:t>
            </w:r>
            <w:proofErr w:type="spellStart"/>
            <w:proofErr w:type="gramStart"/>
            <w:r>
              <w:rPr>
                <w:rFonts w:cs="Calibri"/>
                <w:sz w:val="22"/>
                <w:szCs w:val="22"/>
                <w:lang w:val="fr-FR"/>
              </w:rPr>
              <w:t>gesamt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>:</w:t>
            </w:r>
            <w:proofErr w:type="gram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gesunken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>: 0,8 % (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Vorwoche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>: 1,1 % )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Ambulanter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Bereich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: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Seit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9. KW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sinkend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; 22. KW : </w:t>
            </w:r>
            <w:proofErr w:type="gramStart"/>
            <w:r>
              <w:rPr>
                <w:rFonts w:cs="Calibri"/>
                <w:sz w:val="22"/>
                <w:szCs w:val="22"/>
                <w:lang w:val="fr-FR"/>
              </w:rPr>
              <w:t>ca</w:t>
            </w:r>
            <w:proofErr w:type="gramEnd"/>
            <w:r>
              <w:rPr>
                <w:rFonts w:cs="Calibri"/>
                <w:sz w:val="22"/>
                <w:szCs w:val="22"/>
                <w:lang w:val="fr-FR"/>
              </w:rPr>
              <w:t xml:space="preserve">. 700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Arztkonsultationen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wegen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ARE pro 100T,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was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sz w:val="22"/>
                <w:szCs w:val="22"/>
                <w:lang w:val="fr-FR"/>
              </w:rPr>
              <w:t>ca</w:t>
            </w:r>
            <w:proofErr w:type="spellEnd"/>
            <w:proofErr w:type="gramEnd"/>
            <w:r>
              <w:rPr>
                <w:rFonts w:cs="Calibri"/>
                <w:sz w:val="22"/>
                <w:szCs w:val="22"/>
                <w:lang w:val="fr-FR"/>
              </w:rPr>
              <w:t xml:space="preserve">. 580.000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Arztbesuchen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entspricht</w:t>
            </w:r>
            <w:proofErr w:type="spellEnd"/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r>
              <w:rPr>
                <w:rFonts w:cs="Calibri"/>
                <w:sz w:val="22"/>
                <w:szCs w:val="22"/>
                <w:lang w:val="fr-FR"/>
              </w:rPr>
              <w:t xml:space="preserve">COVID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spezifische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Diagnosen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mit ARE </w:t>
            </w:r>
            <w:proofErr w:type="spellStart"/>
            <w:proofErr w:type="gramStart"/>
            <w:r>
              <w:rPr>
                <w:rFonts w:cs="Calibri"/>
                <w:sz w:val="22"/>
                <w:szCs w:val="22"/>
                <w:lang w:val="fr-FR"/>
              </w:rPr>
              <w:t>Symptomatik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>:</w:t>
            </w:r>
            <w:proofErr w:type="gram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Seit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KW 10/2023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verzeichneter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Rückgang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der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Anzahl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der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Arztkonsultationen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wegen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COVID-ARE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hat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sich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in den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letzten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Wochen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abgeschwächt</w:t>
            </w:r>
            <w:proofErr w:type="spellEnd"/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Stationärer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Bereich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: SARI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Hospit.Inzidenz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und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Inzidenz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Verstorbene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: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Rückgang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> ;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Diagnosen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: SARI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Patienten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mit COVID-19-Diagnosen :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Rückgang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, in KW 22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bei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5%, Influenza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und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RSV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nur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noch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sehr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vereinzelt</w:t>
            </w:r>
            <w:proofErr w:type="spellEnd"/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r>
              <w:rPr>
                <w:rFonts w:cs="Calibri"/>
                <w:sz w:val="22"/>
                <w:szCs w:val="22"/>
                <w:lang w:val="fr-FR"/>
              </w:rPr>
              <w:t>SARI-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Fälle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mit ITS-</w:t>
            </w:r>
            <w:proofErr w:type="spellStart"/>
            <w:proofErr w:type="gramStart"/>
            <w:r>
              <w:rPr>
                <w:rFonts w:cs="Calibri"/>
                <w:sz w:val="22"/>
                <w:szCs w:val="22"/>
                <w:lang w:val="fr-FR"/>
              </w:rPr>
              <w:t>Behandlung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>:</w:t>
            </w:r>
            <w:proofErr w:type="gramEnd"/>
            <w:r>
              <w:rPr>
                <w:rFonts w:cs="Calibri"/>
                <w:sz w:val="22"/>
                <w:szCs w:val="22"/>
                <w:lang w:val="fr-FR"/>
              </w:rPr>
              <w:t xml:space="preserve"> COVID-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Anteil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stabil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bei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7%, Influenza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und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RSV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vereinzelt</w:t>
            </w:r>
            <w:proofErr w:type="spellEnd"/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Altersverteilung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COVID-SARI-</w:t>
            </w:r>
            <w:proofErr w:type="spellStart"/>
            <w:proofErr w:type="gramStart"/>
            <w:r>
              <w:rPr>
                <w:rFonts w:cs="Calibri"/>
                <w:sz w:val="22"/>
                <w:szCs w:val="22"/>
                <w:lang w:val="fr-FR"/>
              </w:rPr>
              <w:t>Fälle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>:</w:t>
            </w:r>
            <w:proofErr w:type="gram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fällt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ab, aber COVID19-weiterhin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dominierend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bei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Älteren</w:t>
            </w:r>
            <w:proofErr w:type="spellEnd"/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r>
              <w:rPr>
                <w:rFonts w:cs="Calibri"/>
                <w:sz w:val="22"/>
                <w:szCs w:val="22"/>
                <w:lang w:val="fr-FR"/>
              </w:rPr>
              <w:t xml:space="preserve">Influenza vor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allem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bei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5-14-Jährigen</w:t>
            </w:r>
          </w:p>
          <w:p>
            <w:pPr>
              <w:pStyle w:val="Listenabsatz"/>
              <w:numPr>
                <w:ilvl w:val="0"/>
                <w:numId w:val="11"/>
              </w:numPr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Hospitalisierungsinzidenz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: 0,5 COVID-SARI pro 100T ;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entspricht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sz w:val="22"/>
                <w:szCs w:val="22"/>
                <w:lang w:val="fr-FR"/>
              </w:rPr>
              <w:t>ca</w:t>
            </w:r>
            <w:proofErr w:type="spellEnd"/>
            <w:proofErr w:type="gramEnd"/>
            <w:r>
              <w:rPr>
                <w:rFonts w:cs="Calibri"/>
                <w:sz w:val="22"/>
                <w:szCs w:val="22"/>
                <w:lang w:val="fr-FR"/>
              </w:rPr>
              <w:t xml:space="preserve">. 400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neuen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Krankenhausaufnahmen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wegen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COVID-SARI in D </w:t>
            </w:r>
          </w:p>
          <w:p>
            <w:pPr>
              <w:pStyle w:val="Listenabsatz"/>
              <w:rPr>
                <w:rFonts w:cs="Calibri"/>
                <w:sz w:val="22"/>
                <w:szCs w:val="22"/>
                <w:lang w:val="fr-FR"/>
              </w:rPr>
            </w:pPr>
          </w:p>
          <w:p>
            <w:pPr>
              <w:pStyle w:val="Listenabsatz"/>
              <w:numPr>
                <w:ilvl w:val="1"/>
                <w:numId w:val="9"/>
              </w:numPr>
              <w:ind w:left="470" w:hanging="357"/>
              <w:rPr>
                <w:rFonts w:cs="Calibri"/>
                <w:sz w:val="22"/>
                <w:szCs w:val="22"/>
                <w:u w:val="single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u w:val="single"/>
                <w:lang w:val="fr-FR"/>
              </w:rPr>
              <w:t>Virol</w:t>
            </w:r>
            <w:proofErr w:type="spellEnd"/>
            <w:r>
              <w:rPr>
                <w:rFonts w:cs="Calibri"/>
                <w:sz w:val="22"/>
                <w:szCs w:val="22"/>
                <w:u w:val="single"/>
                <w:lang w:val="fr-FR"/>
              </w:rPr>
              <w:t>. Sentinel :</w:t>
            </w:r>
          </w:p>
          <w:p>
            <w:pPr>
              <w:ind w:left="113"/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Folien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hyperlink r:id="rId18" w:history="1">
              <w:r>
                <w:rPr>
                  <w:rStyle w:val="Hyperlink"/>
                  <w:rFonts w:cs="Calibri"/>
                  <w:sz w:val="22"/>
                  <w:szCs w:val="22"/>
                  <w:lang w:val="fr-FR"/>
                </w:rPr>
                <w:t>hier</w:t>
              </w:r>
            </w:hyperlink>
            <w:r>
              <w:rPr>
                <w:rFonts w:cs="Calibri"/>
                <w:sz w:val="22"/>
                <w:szCs w:val="22"/>
                <w:lang w:val="fr-FR"/>
              </w:rPr>
              <w:t xml:space="preserve"> (ab Folie 13)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  <w:lang w:val="fr-FR"/>
              </w:rPr>
            </w:pPr>
            <w:r>
              <w:rPr>
                <w:rFonts w:cs="Calibri"/>
                <w:sz w:val="22"/>
                <w:szCs w:val="22"/>
                <w:lang w:val="fr-FR"/>
              </w:rPr>
              <w:t xml:space="preserve">Mit KW22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erstmals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&lt;50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Proben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>/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Woche</w:t>
            </w:r>
            <w:proofErr w:type="spellEnd"/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Endemische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Coronaviren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auf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niedrigem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Niveau &lt; 10%. SARS-CoV-2 :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Rückläufiger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Trend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weiterhin</w:t>
            </w:r>
            <w:proofErr w:type="spellEnd"/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  <w:lang w:val="fr-FR"/>
              </w:rPr>
            </w:pPr>
            <w:r>
              <w:rPr>
                <w:rFonts w:cs="Calibri"/>
                <w:sz w:val="22"/>
                <w:szCs w:val="22"/>
                <w:lang w:val="fr-FR"/>
              </w:rPr>
              <w:t xml:space="preserve">Influenza : B/Victoria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zuletzt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in KW21nachgewiesen, in KW 22 1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Nachweis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von H1N1.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Sonst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keinerlei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Nachweise</w:t>
            </w:r>
            <w:proofErr w:type="spellEnd"/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Sonstige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: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Ansiteg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bei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HRV (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üblich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für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Jahreszeit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), </w:t>
            </w:r>
            <w:proofErr w:type="spellStart"/>
            <w:proofErr w:type="gramStart"/>
            <w:r>
              <w:rPr>
                <w:rFonts w:cs="Calibri"/>
                <w:sz w:val="22"/>
                <w:szCs w:val="22"/>
                <w:lang w:val="fr-FR"/>
              </w:rPr>
              <w:t>Rückgang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 PIV</w:t>
            </w:r>
            <w:proofErr w:type="gram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und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HMPV, RSV (1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Nachweis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>)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  <w:lang w:val="fr-FR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Altersverteilung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: In KW21 SARS-CoV-2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als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einziges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Virus in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allen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AG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vertreten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 ;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vorwiegend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bei</w:t>
            </w:r>
            <w:proofErr w:type="spellEnd"/>
            <w:r>
              <w:rPr>
                <w:rFonts w:cs="Calibri"/>
                <w:sz w:val="22"/>
                <w:szCs w:val="22"/>
                <w:lang w:val="fr-FR"/>
              </w:rPr>
              <w:t xml:space="preserve"> den </w:t>
            </w:r>
            <w:proofErr w:type="spellStart"/>
            <w:r>
              <w:rPr>
                <w:rFonts w:cs="Calibri"/>
                <w:sz w:val="22"/>
                <w:szCs w:val="22"/>
                <w:lang w:val="fr-FR"/>
              </w:rPr>
              <w:t>Älteren</w:t>
            </w:r>
            <w:proofErr w:type="spellEnd"/>
          </w:p>
          <w:p>
            <w:pPr>
              <w:rPr>
                <w:rFonts w:cs="Calibri"/>
                <w:sz w:val="22"/>
                <w:szCs w:val="22"/>
                <w:lang w:val="fr-FR"/>
              </w:rPr>
            </w:pPr>
          </w:p>
          <w:p>
            <w:pPr>
              <w:pStyle w:val="Listenabsatz"/>
              <w:numPr>
                <w:ilvl w:val="1"/>
                <w:numId w:val="9"/>
              </w:numPr>
              <w:ind w:left="470" w:hanging="357"/>
              <w:rPr>
                <w:rFonts w:cs="Calibri"/>
                <w:i/>
                <w:sz w:val="22"/>
                <w:szCs w:val="22"/>
                <w:u w:val="single"/>
              </w:rPr>
            </w:pPr>
            <w:r>
              <w:rPr>
                <w:rFonts w:cs="Calibri"/>
                <w:sz w:val="22"/>
                <w:szCs w:val="22"/>
                <w:u w:val="single"/>
              </w:rPr>
              <w:t xml:space="preserve">Testkapazität, Testungen, ARS </w:t>
            </w:r>
          </w:p>
          <w:p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Folien </w:t>
            </w:r>
            <w:hyperlink r:id="rId19" w:history="1">
              <w:r>
                <w:rPr>
                  <w:rStyle w:val="Hyperlink"/>
                  <w:rFonts w:cs="Calibri"/>
                  <w:sz w:val="22"/>
                  <w:szCs w:val="22"/>
                </w:rPr>
                <w:t>hier</w:t>
              </w:r>
            </w:hyperlink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Anteil positiver und durchgeführter Testungen geht weiterhin zurück 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lastRenderedPageBreak/>
              <w:t>Wenige Testungen die noch durchgeführt werden vorwiegend im stationären Bereich (hier oft bei Älteren). Testungen bei Jüngeren eher im ambulanten Bereich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proofErr w:type="spellStart"/>
            <w:r>
              <w:rPr>
                <w:rFonts w:cs="Calibri"/>
                <w:sz w:val="22"/>
                <w:szCs w:val="22"/>
              </w:rPr>
              <w:t>Positivenanteile</w:t>
            </w:r>
            <w:proofErr w:type="spellEnd"/>
            <w:r>
              <w:rPr>
                <w:rFonts w:cs="Calibri"/>
                <w:sz w:val="22"/>
                <w:szCs w:val="22"/>
              </w:rPr>
              <w:t xml:space="preserve"> bei 80+ am höchsten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proofErr w:type="spellStart"/>
            <w:r>
              <w:rPr>
                <w:rFonts w:cs="Calibri"/>
                <w:sz w:val="22"/>
                <w:szCs w:val="22"/>
              </w:rPr>
              <w:t>Veraluf</w:t>
            </w:r>
            <w:proofErr w:type="spellEnd"/>
            <w:r>
              <w:rPr>
                <w:rFonts w:cs="Calibri"/>
                <w:sz w:val="22"/>
                <w:szCs w:val="22"/>
              </w:rPr>
              <w:t xml:space="preserve"> anderer, bakterieller, respiratorischer Erreger in ARS: A-Streptokokken (invasiv), Pneumokokken und Haemophilus Influenza auf niedrigem Niveau und allesamt rückläufig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Rückgang nicht nur für invasive, sondern ebenso für nicht-invasive Nachweise</w:t>
            </w:r>
          </w:p>
          <w:p>
            <w:pPr>
              <w:pStyle w:val="Listenabsatz"/>
              <w:rPr>
                <w:rFonts w:cs="Calibri"/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9"/>
              </w:numPr>
              <w:ind w:left="470" w:hanging="357"/>
              <w:rPr>
                <w:rFonts w:cs="Calibri"/>
                <w:b/>
                <w:i/>
                <w:color w:val="C2D69B" w:themeColor="accent3" w:themeTint="99"/>
                <w:sz w:val="22"/>
                <w:szCs w:val="22"/>
                <w:u w:val="single"/>
              </w:rPr>
            </w:pPr>
            <w:r>
              <w:rPr>
                <w:rFonts w:cs="Calibri"/>
                <w:sz w:val="22"/>
                <w:szCs w:val="22"/>
                <w:u w:val="single"/>
              </w:rPr>
              <w:t xml:space="preserve">Molekulare Surveillance, VOC </w:t>
            </w:r>
          </w:p>
          <w:p>
            <w:pPr>
              <w:ind w:left="113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Folien </w:t>
            </w:r>
            <w:hyperlink r:id="rId20" w:history="1">
              <w:r>
                <w:rPr>
                  <w:rStyle w:val="Hyperlink"/>
                  <w:rFonts w:cs="Calibri"/>
                  <w:sz w:val="22"/>
                  <w:szCs w:val="22"/>
                </w:rPr>
                <w:t>hier</w:t>
              </w:r>
            </w:hyperlink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Keine Änderung zu Vorwochen der VOC/VOI/VUM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WHO SSARS-CoV-2 Varianten: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VOC: keine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VOI: XBB.1.5, XBB.1.16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VUM: BA.2.75, CH.1.1, BQ.1, XBB, XBB.1.9.1, XBB.1.9.2, XBB.2.3 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Deeskalierte VOC und Rekombinanten: Nur noch 33 Proben, deutlicher Rückgang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 xml:space="preserve">SARS-CoV-2 </w:t>
            </w:r>
            <w:proofErr w:type="spellStart"/>
            <w:r>
              <w:rPr>
                <w:rFonts w:cs="Calibri"/>
                <w:sz w:val="22"/>
                <w:szCs w:val="22"/>
                <w:lang w:val="en-US"/>
              </w:rPr>
              <w:t>Varianten</w:t>
            </w:r>
            <w:proofErr w:type="spellEnd"/>
            <w:r>
              <w:rPr>
                <w:rFonts w:cs="Calibri"/>
                <w:sz w:val="22"/>
                <w:szCs w:val="22"/>
                <w:lang w:val="en-US"/>
              </w:rPr>
              <w:t xml:space="preserve"> in KW 21/2023: XBB.1.5 (30,6%), XBB.1.16 (0%), BA.2.75 (12%), CH.1 (9,1%), BQ.1 (27,1%), XBB (0%), XBB.1.9.1(15,1%), XBB.1.9.2 (3,1%), XBB.2.3(0%)</w:t>
            </w: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Zu XBB.1.16 gab es am 5.06. ein Risk-Assessment durch die WHO. In vielen Ländern liegt ein Wachstumsvorteil vor, allerdings ist weder mit erhöhter Krankheitsschwere als auch erhöhtem Risiko zu rechnen</w:t>
            </w:r>
          </w:p>
          <w:p>
            <w:pPr>
              <w:pStyle w:val="Listenabsatz"/>
              <w:rPr>
                <w:rFonts w:cs="Calibri"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Präsentation der zukünftigen Webseite zu SARS-CoV-2 Varianten in Deutschland:</w:t>
            </w:r>
          </w:p>
          <w:p>
            <w:pPr>
              <w:pStyle w:val="Listenabsatz"/>
              <w:rPr>
                <w:rFonts w:cs="Calibri"/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Berichtsanteil zu Virusvarianten wurde im Wochenbericht eingestellt. Daher Einrichtung einer Website mit Tableau.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Darstellung: Einordnung in historisches Geschehen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VOI/VUMS Darstellungen, aktuell gültige Definitionen mit Verlinkung zu WHO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Daten sind per Download mit Datenstand verfügbar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Weiterführende Informationen zu VOC/VOI/VUM</w:t>
            </w:r>
          </w:p>
          <w:p>
            <w:pPr>
              <w:pStyle w:val="Listenabsatz"/>
              <w:numPr>
                <w:ilvl w:val="1"/>
                <w:numId w:val="10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Ziel ist es die Daten der Öffentlichkeit zur Verfügung zu stellen</w:t>
            </w:r>
          </w:p>
          <w:p>
            <w:pPr>
              <w:rPr>
                <w:rFonts w:cs="Calibri"/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9"/>
              </w:numPr>
              <w:ind w:left="470" w:hanging="357"/>
              <w:rPr>
                <w:rFonts w:cs="Calibri"/>
                <w:b/>
                <w:i/>
                <w:color w:val="C2D69B" w:themeColor="accent3" w:themeTint="99"/>
                <w:sz w:val="22"/>
                <w:szCs w:val="22"/>
                <w:u w:val="single"/>
              </w:rPr>
            </w:pPr>
            <w:r>
              <w:rPr>
                <w:rFonts w:cs="Calibri"/>
                <w:sz w:val="22"/>
                <w:szCs w:val="22"/>
                <w:u w:val="single"/>
              </w:rPr>
              <w:t>Modellierungen</w:t>
            </w:r>
          </w:p>
          <w:p>
            <w:p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Nicht berichtet</w:t>
            </w:r>
          </w:p>
          <w:p>
            <w:pPr>
              <w:rPr>
                <w:rFonts w:cs="Calibri"/>
                <w:sz w:val="22"/>
                <w:szCs w:val="22"/>
              </w:rPr>
            </w:pPr>
          </w:p>
          <w:p>
            <w:pPr>
              <w:rPr>
                <w:rFonts w:cs="Calibri"/>
                <w:sz w:val="22"/>
                <w:szCs w:val="22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(Martin-Sanchez)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/>
          <w:p/>
          <w:p>
            <w:r>
              <w:t>FG32</w:t>
            </w:r>
          </w:p>
          <w:p>
            <w:r>
              <w:t>(Sievers)</w:t>
            </w:r>
          </w:p>
          <w:p/>
          <w:p/>
          <w:p/>
          <w:p/>
          <w:p/>
          <w:p/>
          <w:p/>
          <w:p/>
          <w:p/>
          <w:p/>
          <w:p/>
          <w:p/>
          <w:p/>
          <w:p>
            <w:r>
              <w:t>MF4</w:t>
            </w:r>
          </w:p>
          <w:p>
            <w:r>
              <w:t>(Fischer)</w:t>
            </w:r>
          </w:p>
          <w:p/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FG36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(Buda)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 xml:space="preserve">FG17 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(Dürrwald)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FG37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(Abu Sin)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FG36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(Kerber)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</w:p>
          <w:p/>
          <w:p/>
          <w:p/>
          <w:p/>
          <w:p/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Wichtige Punkte für den Wochenbericht</w:t>
            </w:r>
          </w:p>
          <w:p>
            <w:pPr>
              <w:pStyle w:val="1"/>
              <w:numPr>
                <w:ilvl w:val="0"/>
                <w:numId w:val="14"/>
              </w:numPr>
              <w:spacing w:after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Angepasster ARE-Wochenbericht, Entwurf (</w:t>
            </w:r>
            <w:hyperlink r:id="rId21" w:history="1">
              <w:r>
                <w:rPr>
                  <w:rStyle w:val="Hyperlink"/>
                  <w:b w:val="0"/>
                  <w:sz w:val="22"/>
                  <w:szCs w:val="22"/>
                </w:rPr>
                <w:t>hier</w:t>
              </w:r>
            </w:hyperlink>
            <w:r>
              <w:rPr>
                <w:b w:val="0"/>
                <w:sz w:val="22"/>
                <w:szCs w:val="22"/>
              </w:rPr>
              <w:t>)</w:t>
            </w:r>
          </w:p>
          <w:p>
            <w:pPr>
              <w:pStyle w:val="1"/>
              <w:numPr>
                <w:ilvl w:val="0"/>
                <w:numId w:val="1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Wochenbericht soll nach dieser Woche eingestellt und in deutlich reduzierten Umfang gemäß Entwurf in den ARE-</w:t>
            </w:r>
            <w:r>
              <w:rPr>
                <w:b w:val="0"/>
                <w:sz w:val="22"/>
                <w:szCs w:val="22"/>
              </w:rPr>
              <w:lastRenderedPageBreak/>
              <w:t>Wochenbericht integriert werden. Hinweis mit entsprechenden Informationskasten im Wochenbericht.</w:t>
            </w:r>
          </w:p>
          <w:p>
            <w:pPr>
              <w:pStyle w:val="1"/>
              <w:numPr>
                <w:ilvl w:val="0"/>
                <w:numId w:val="1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Entscheidung: Wochenbericht wird morgen noch einmal mit dem Hinweis erstellt, ab der kommenden Woche in den ARE-Bericht überführt zu werden</w:t>
            </w:r>
          </w:p>
          <w:p>
            <w:pPr>
              <w:pStyle w:val="1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Testzahlenabfrage und R-Wert Berechnung wird eingestellt</w:t>
            </w:r>
          </w:p>
          <w:p>
            <w:pPr>
              <w:pStyle w:val="1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TO DO:</w:t>
            </w:r>
          </w:p>
          <w:p>
            <w:pPr>
              <w:pStyle w:val="1"/>
              <w:numPr>
                <w:ilvl w:val="0"/>
                <w:numId w:val="1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Klären ob Pandemieradar fortgesetzt werden soll bzw. ab wann eingestellt?</w:t>
            </w:r>
          </w:p>
          <w:p>
            <w:pPr>
              <w:pStyle w:val="1"/>
              <w:numPr>
                <w:ilvl w:val="0"/>
                <w:numId w:val="1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Wegfall der Übermittlung der Todesfälle an DESTATIS muss mit Matthias an der Heiden abgesprochen werden.</w:t>
            </w:r>
          </w:p>
          <w:p>
            <w:pPr>
              <w:pStyle w:val="1"/>
              <w:rPr>
                <w:b w:val="0"/>
                <w:sz w:val="24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(Buda)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1Zchn"/>
                <w:b w:val="0"/>
                <w:sz w:val="24"/>
              </w:rPr>
            </w:pPr>
            <w:r>
              <w:rPr>
                <w:rStyle w:val="1Zchn"/>
                <w:sz w:val="24"/>
              </w:rPr>
              <w:t>Update Impfen</w:t>
            </w:r>
          </w:p>
          <w:p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rStyle w:val="Hyperlink"/>
                <w:color w:val="auto"/>
                <w:u w:val="none"/>
              </w:rPr>
            </w:pPr>
            <w:r>
              <w:rPr>
                <w:rStyle w:val="1Zchn"/>
                <w:b w:val="0"/>
                <w:sz w:val="24"/>
              </w:rPr>
              <w:t xml:space="preserve">Folien </w:t>
            </w:r>
            <w:hyperlink r:id="rId22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rStyle w:val="1Zchn"/>
                <w:b w:val="0"/>
                <w:sz w:val="24"/>
              </w:rPr>
            </w:pPr>
            <w:r>
              <w:rPr>
                <w:rStyle w:val="1Zchn"/>
                <w:b w:val="0"/>
                <w:sz w:val="24"/>
              </w:rPr>
              <w:t>STIKO Impfempfehlung</w:t>
            </w:r>
          </w:p>
          <w:p>
            <w:pPr>
              <w:pStyle w:val="Listenabsatz"/>
              <w:numPr>
                <w:ilvl w:val="1"/>
                <w:numId w:val="14"/>
              </w:numPr>
              <w:spacing w:line="276" w:lineRule="auto"/>
              <w:rPr>
                <w:rStyle w:val="1Zchn"/>
                <w:b w:val="0"/>
                <w:sz w:val="24"/>
              </w:rPr>
            </w:pPr>
            <w:r>
              <w:rPr>
                <w:rStyle w:val="1Zchn"/>
                <w:b w:val="0"/>
                <w:sz w:val="24"/>
              </w:rPr>
              <w:t xml:space="preserve">Aufnahme der COVID-19-Impfung in die allg. Impfempfehlungen: Veröffentlichung im </w:t>
            </w:r>
            <w:proofErr w:type="spellStart"/>
            <w:r>
              <w:rPr>
                <w:rStyle w:val="1Zchn"/>
                <w:b w:val="0"/>
                <w:sz w:val="24"/>
              </w:rPr>
              <w:t>Epid</w:t>
            </w:r>
            <w:proofErr w:type="spellEnd"/>
            <w:r>
              <w:rPr>
                <w:rStyle w:val="1Zchn"/>
                <w:b w:val="0"/>
                <w:sz w:val="24"/>
              </w:rPr>
              <w:t xml:space="preserve"> Bull 21/2023 + Anpassung des </w:t>
            </w:r>
            <w:proofErr w:type="spellStart"/>
            <w:r>
              <w:rPr>
                <w:rStyle w:val="1Zchn"/>
                <w:b w:val="0"/>
                <w:sz w:val="24"/>
              </w:rPr>
              <w:t>Epid</w:t>
            </w:r>
            <w:proofErr w:type="spellEnd"/>
            <w:r>
              <w:rPr>
                <w:rStyle w:val="1Zchn"/>
                <w:b w:val="0"/>
                <w:sz w:val="24"/>
              </w:rPr>
              <w:t xml:space="preserve"> Bull 4/2023</w:t>
            </w:r>
          </w:p>
          <w:p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rStyle w:val="1Zchn"/>
                <w:b w:val="0"/>
                <w:sz w:val="24"/>
              </w:rPr>
            </w:pPr>
            <w:r>
              <w:rPr>
                <w:rStyle w:val="1Zchn"/>
                <w:b w:val="0"/>
                <w:sz w:val="24"/>
              </w:rPr>
              <w:t>COVID-Impfstoffe der nächsten Generation</w:t>
            </w:r>
          </w:p>
          <w:p>
            <w:pPr>
              <w:pStyle w:val="Listenabsatz"/>
              <w:numPr>
                <w:ilvl w:val="1"/>
                <w:numId w:val="14"/>
              </w:numPr>
              <w:spacing w:line="276" w:lineRule="auto"/>
              <w:rPr>
                <w:rStyle w:val="1Zchn"/>
                <w:b w:val="0"/>
                <w:sz w:val="24"/>
              </w:rPr>
            </w:pPr>
            <w:r>
              <w:rPr>
                <w:rStyle w:val="1Zchn"/>
                <w:b w:val="0"/>
                <w:sz w:val="24"/>
              </w:rPr>
              <w:t>Zukünftige Varianten-angepasste COVID-Impfstoffe voraussichtlich: Monovalent gegen XBB ohne Wildtyp!</w:t>
            </w:r>
          </w:p>
          <w:p>
            <w:pPr>
              <w:pStyle w:val="Listenabsatz"/>
              <w:numPr>
                <w:ilvl w:val="1"/>
                <w:numId w:val="14"/>
              </w:numPr>
              <w:spacing w:line="276" w:lineRule="auto"/>
              <w:rPr>
                <w:rStyle w:val="1Zchn"/>
                <w:b w:val="0"/>
                <w:sz w:val="24"/>
              </w:rPr>
            </w:pPr>
            <w:r>
              <w:rPr>
                <w:rStyle w:val="1Zchn"/>
                <w:b w:val="0"/>
                <w:sz w:val="24"/>
              </w:rPr>
              <w:t>Empfehlung der WHO vom 18.05.</w:t>
            </w:r>
          </w:p>
          <w:p>
            <w:pPr>
              <w:pStyle w:val="Listenabsatz"/>
              <w:numPr>
                <w:ilvl w:val="1"/>
                <w:numId w:val="14"/>
              </w:numPr>
              <w:spacing w:line="276" w:lineRule="auto"/>
              <w:rPr>
                <w:rStyle w:val="1Zchn"/>
                <w:b w:val="0"/>
                <w:sz w:val="24"/>
              </w:rPr>
            </w:pPr>
            <w:r>
              <w:rPr>
                <w:rStyle w:val="1Zchn"/>
                <w:b w:val="0"/>
                <w:sz w:val="24"/>
              </w:rPr>
              <w:t>Gemeinsame Empfehlung von EMA und ECDC vom 06.06.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(Jonathan Fischer-Fels)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  <w:sz w:val="24"/>
                <w:szCs w:val="24"/>
              </w:rPr>
            </w:pPr>
            <w:r>
              <w:rPr>
                <w:rStyle w:val="1Zchn"/>
                <w:sz w:val="24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</w:p>
          <w:p>
            <w:pPr>
              <w:pStyle w:val="Liste1"/>
            </w:pPr>
            <w:r>
              <w:t xml:space="preserve">COVIMPACT-HEPATITIS (Folien </w:t>
            </w:r>
            <w:hyperlink r:id="rId23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pStyle w:val="Liste3"/>
            </w:pPr>
            <w:r>
              <w:t>Einfluss der COVID-19 Pandemie bei Bemühen Eliminierung der Virushepatitis</w:t>
            </w:r>
          </w:p>
          <w:p>
            <w:pPr>
              <w:pStyle w:val="Liste3"/>
            </w:pPr>
            <w:r>
              <w:t>Die COVID-19-Pandemie stellte die Mitgliedstaaten in Osteuropa und Zentralasien vor zusätzliche Herausforderungen bei der Erreichung der Eliminierungsziele</w:t>
            </w:r>
          </w:p>
          <w:p>
            <w:pPr>
              <w:pStyle w:val="Liste3"/>
            </w:pPr>
            <w:r>
              <w:t>Während der Pandemie war der Zugang zu Gesundheitsdiensten für Tests und Behandlungen unterbrochen, es ergaben sich jedoch neue Möglichkeiten für eine bessere Überwachung, Zugang zu Behandlung und Eliminierung im Allgemeinen</w:t>
            </w:r>
          </w:p>
          <w:p>
            <w:pPr>
              <w:pStyle w:val="Liste3"/>
            </w:pPr>
            <w:r>
              <w:t>Schnelle Anpassungen und eine erhöhte Flexibilität des Gesundheitssystems könnten einen Teil der Auswirkungen der COVID-19-Pandemie abfedern</w:t>
            </w:r>
          </w:p>
          <w:p>
            <w:pPr>
              <w:pStyle w:val="Liste3"/>
            </w:pPr>
            <w:r>
              <w:t xml:space="preserve">Um wieder auf den richtigen Weg zu kommen, sollten die Länder die derzeit erhöhte Aufmerksamkeit für </w:t>
            </w:r>
            <w:r>
              <w:lastRenderedPageBreak/>
              <w:t>Infektionskrankheiten nutzen und sie auf die Eliminierung von Hepatitis richten</w:t>
            </w:r>
          </w:p>
          <w:p>
            <w:pPr>
              <w:pStyle w:val="Liste3"/>
              <w:numPr>
                <w:ilvl w:val="0"/>
                <w:numId w:val="0"/>
              </w:numPr>
              <w:ind w:left="119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(Dudareva)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</w:rPr>
            </w:pPr>
            <w:r>
              <w:rPr>
                <w:rStyle w:val="1Zchn"/>
                <w:sz w:val="24"/>
              </w:rPr>
              <w:t>Update digitale Projekte</w:t>
            </w:r>
            <w:r>
              <w:rPr>
                <w:b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Schmich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1Zchn"/>
                <w:sz w:val="24"/>
              </w:rPr>
            </w:pPr>
            <w:r>
              <w:rPr>
                <w:rStyle w:val="1Zchn"/>
                <w:sz w:val="24"/>
              </w:rPr>
              <w:t>Daten aus der Gesundheitsberichterstattung</w:t>
            </w:r>
          </w:p>
          <w:p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rStyle w:val="Hyperlink"/>
                <w:color w:val="auto"/>
                <w:sz w:val="22"/>
                <w:szCs w:val="22"/>
                <w:u w:val="none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Vortrag. "NCD-Themen in Bezug auf die Pandemie": "Langfristige gesundheitliche Folgen der SARS-CoV-2 Infektion - Ergebnisse der </w:t>
            </w:r>
            <w:proofErr w:type="spellStart"/>
            <w:r>
              <w:rPr>
                <w:rStyle w:val="1Zchn"/>
                <w:b w:val="0"/>
                <w:sz w:val="22"/>
                <w:szCs w:val="22"/>
              </w:rPr>
              <w:t>CoMoLo</w:t>
            </w:r>
            <w:proofErr w:type="spellEnd"/>
            <w:r>
              <w:rPr>
                <w:rStyle w:val="1Zchn"/>
                <w:b w:val="0"/>
                <w:sz w:val="22"/>
                <w:szCs w:val="22"/>
              </w:rPr>
              <w:t xml:space="preserve"> Follow-</w:t>
            </w:r>
            <w:proofErr w:type="spellStart"/>
            <w:r>
              <w:rPr>
                <w:rStyle w:val="1Zchn"/>
                <w:b w:val="0"/>
                <w:sz w:val="22"/>
                <w:szCs w:val="22"/>
              </w:rPr>
              <w:t>up</w:t>
            </w:r>
            <w:proofErr w:type="spellEnd"/>
            <w:r>
              <w:rPr>
                <w:rStyle w:val="1Zchn"/>
                <w:b w:val="0"/>
                <w:sz w:val="22"/>
                <w:szCs w:val="22"/>
              </w:rPr>
              <w:t xml:space="preserve"> Studie" Folien </w:t>
            </w:r>
            <w:hyperlink r:id="rId24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Unterscheiden sich Personen mit</w:t>
            </w:r>
            <w:r>
              <w:rPr>
                <w:rStyle w:val="1Zchn"/>
                <w:b w:val="0"/>
                <w:sz w:val="22"/>
                <w:szCs w:val="22"/>
              </w:rPr>
              <w:br/>
              <w:t>und ohne SARS-CoV-2-Infektion zur Basisuntersuchung nach mehr als 1 Jahr Nachbeobachtung hinsichtlich: 1.) Long-COVID-assoziierte Symptome, 2.) Neuauftreten ärztlich diagnostizierter Erkrankungen 3.) selbsteingeschätzte Lebensqualität 4.) selbsteingeschätzter Gesundheitsstatus</w:t>
            </w:r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 xml:space="preserve">Fazit: </w:t>
            </w:r>
          </w:p>
          <w:p>
            <w:pPr>
              <w:pStyle w:val="Listenabsatz"/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Personen mit einem überwiegend milden Verlauf der akuten SARS-CoV-2-Infektion berichten im Vergleich zu Personen ohne Infektion nach &gt;1 Jahr:</w:t>
            </w:r>
          </w:p>
          <w:p>
            <w:pPr>
              <w:pStyle w:val="Listenabsatz"/>
              <w:numPr>
                <w:ilvl w:val="1"/>
                <w:numId w:val="10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häufiger verschiedene wiederkehrende oder anhaltende gesundheitliche Beschwerden</w:t>
            </w:r>
          </w:p>
          <w:p>
            <w:pPr>
              <w:pStyle w:val="Listenabsatz"/>
              <w:numPr>
                <w:ilvl w:val="1"/>
                <w:numId w:val="10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häufiger eine subjektive Gedächtnisverschlechterung</w:t>
            </w:r>
          </w:p>
          <w:p>
            <w:pPr>
              <w:pStyle w:val="Listenabsatz"/>
              <w:numPr>
                <w:ilvl w:val="1"/>
                <w:numId w:val="10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eine schlechtere körperliche Funktionsfähigkeit</w:t>
            </w:r>
          </w:p>
          <w:p>
            <w:pPr>
              <w:pStyle w:val="Listenabsatz"/>
              <w:numPr>
                <w:ilvl w:val="1"/>
                <w:numId w:val="10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häufiger einen schlechteren allgemeinen Gesundheitszustand</w:t>
            </w:r>
          </w:p>
          <w:p>
            <w:pPr>
              <w:pStyle w:val="Listenabsatz"/>
              <w:numPr>
                <w:ilvl w:val="1"/>
                <w:numId w:val="10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keine schlechteren Werte für die betrachteten psychischen und sozialen Aspekte</w:t>
            </w:r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Notwendigkeit für epidemiologische und Versorgungsforschung zur Planung und Umsetzung wirksamer Präventions- und Gesundheitsversorgungsmaßnahmen</w:t>
            </w:r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Die Einschränkungen durch Long-COVID sind eher in den körperlichen als psychischen Aspekten zu sehen</w:t>
            </w:r>
          </w:p>
          <w:p>
            <w:pPr>
              <w:pStyle w:val="Listenabsatz"/>
              <w:numPr>
                <w:ilvl w:val="0"/>
                <w:numId w:val="10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</w:rPr>
              <w:t>Die vorliegende Studie kann nicht abschätzen wie weit Long-COVID in der Bevölkerung verbreitet ist oder hierfür eine Definition geben</w:t>
            </w:r>
          </w:p>
          <w:p>
            <w:pPr>
              <w:pStyle w:val="Listenabsatz"/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25 (Heidemann und Scheidt-Nave)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Aktuelle Risikobewertung</w:t>
            </w:r>
          </w:p>
          <w:p>
            <w:pPr>
              <w:pStyle w:val="1"/>
              <w:numPr>
                <w:ilvl w:val="0"/>
                <w:numId w:val="15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Mit Einstellung des Wochenberichts wird auch die entsprechende Seite herausgenommen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rPr>
                <w:sz w:val="24"/>
              </w:rP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lastRenderedPageBreak/>
              <w:t>Presse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(Astrid Rose)</w:t>
            </w:r>
            <w:r>
              <w:rPr>
                <w:sz w:val="22"/>
                <w:szCs w:val="22"/>
                <w:lang w:val="en-US"/>
              </w:rPr>
              <w:br/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Presse</w:t>
            </w:r>
            <w:r>
              <w:rPr>
                <w:sz w:val="22"/>
                <w:szCs w:val="22"/>
                <w:lang w:val="en-US"/>
              </w:rPr>
              <w:br/>
              <w:t>(Wenchel)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P1</w:t>
            </w: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(Ines </w:t>
            </w:r>
            <w:proofErr w:type="spellStart"/>
            <w:r>
              <w:rPr>
                <w:sz w:val="22"/>
                <w:szCs w:val="22"/>
                <w:lang w:val="en-US"/>
              </w:rPr>
              <w:t>Lein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6824" w:type="dxa"/>
          </w:tcPr>
          <w:p>
            <w:pPr>
              <w:rPr>
                <w:b/>
              </w:rPr>
            </w:pPr>
            <w:r>
              <w:rPr>
                <w:b/>
              </w:rPr>
              <w:t>Strategiefragen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b/>
              </w:rPr>
            </w:pPr>
            <w:r>
              <w:rPr>
                <w:b/>
              </w:rPr>
              <w:t>Allgemein</w:t>
            </w:r>
          </w:p>
          <w:p>
            <w:pPr>
              <w:pStyle w:val="Liste1"/>
            </w:pPr>
            <w:r>
              <w:t>Länder stimmen Beendigung IfSG-</w:t>
            </w:r>
            <w:proofErr w:type="spellStart"/>
            <w:r>
              <w:t>KoordinierungsVwV</w:t>
            </w:r>
            <w:proofErr w:type="spellEnd"/>
            <w:r>
              <w:t xml:space="preserve">-Verfahren zu. Anlagen </w:t>
            </w:r>
            <w:hyperlink r:id="rId25" w:history="1">
              <w:r>
                <w:rPr>
                  <w:rStyle w:val="Hyperlink"/>
                </w:rPr>
                <w:t>hier</w:t>
              </w:r>
            </w:hyperlink>
            <w:r>
              <w:t xml:space="preserve"> und </w:t>
            </w:r>
            <w:hyperlink r:id="rId26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3"/>
            </w:pPr>
            <w:r>
              <w:t>Einstimmig beschlossen am 06.06.</w:t>
            </w:r>
          </w:p>
          <w:p>
            <w:pPr>
              <w:pStyle w:val="Liste3"/>
            </w:pPr>
            <w:r>
              <w:t>Dadurch enden dort verankerte Berichtspflichten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b/>
              </w:rPr>
            </w:pPr>
            <w:r>
              <w:rPr>
                <w:b/>
              </w:rPr>
              <w:t>RKI-intern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1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 (</w:t>
            </w:r>
            <w:proofErr w:type="spellStart"/>
            <w:r>
              <w:rPr>
                <w:sz w:val="22"/>
                <w:szCs w:val="22"/>
              </w:rPr>
              <w:t>MadH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</w:rPr>
              <w:t>Dokumente</w:t>
            </w:r>
          </w:p>
          <w:p>
            <w:pPr>
              <w:pStyle w:val="Liste1"/>
            </w:pPr>
            <w:r>
              <w:t>Zukünftige Webseite zu SARS-CoV-2 Varianten</w:t>
            </w:r>
          </w:p>
          <w:p>
            <w:pPr>
              <w:pStyle w:val="Liste3"/>
            </w:pPr>
            <w:r>
              <w:t>(s. oben Punkt „VOC“)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 (Kerber)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Labordiagnostik</w:t>
            </w:r>
          </w:p>
          <w:p>
            <w:pPr>
              <w:pStyle w:val="1"/>
              <w:rPr>
                <w:b w:val="0"/>
                <w:sz w:val="22"/>
                <w:szCs w:val="22"/>
              </w:rPr>
            </w:pPr>
            <w:r>
              <w:rPr>
                <w:sz w:val="24"/>
              </w:rPr>
              <w:t>•</w:t>
            </w:r>
            <w:r>
              <w:t xml:space="preserve"> </w:t>
            </w:r>
            <w:r>
              <w:rPr>
                <w:b w:val="0"/>
                <w:sz w:val="22"/>
                <w:szCs w:val="22"/>
              </w:rPr>
              <w:t>Einstellung VOXCO-Abfrage Testzahlerfassung</w:t>
            </w:r>
          </w:p>
          <w:p>
            <w:pPr>
              <w:pStyle w:val="1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b w:val="0"/>
                <w:sz w:val="24"/>
              </w:rPr>
              <w:t>Die Testzahlerfassung wird eingestellt (s. Punkt 2 Wochenbericht)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FG17/ZBS1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Klinisches Management/Entlassungsmanagement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  <w:rPr>
                <w:i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Surveillance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>RSV-Meldepflicht kommt voraussichtlich im Sommer und wird vorbereitet</w:t>
            </w:r>
          </w:p>
          <w:p>
            <w:pPr>
              <w:pStyle w:val="Liste1"/>
              <w:numPr>
                <w:ilvl w:val="0"/>
                <w:numId w:val="10"/>
              </w:numPr>
            </w:pPr>
            <w:r>
              <w:t xml:space="preserve">In der AGI-Telefonkonferenz gab es Nachfragen zu Arztmeldungen COVID-19 und </w:t>
            </w:r>
            <w:proofErr w:type="spellStart"/>
            <w:r>
              <w:t>Kapazitätenerfassung</w:t>
            </w:r>
            <w:proofErr w:type="spellEnd"/>
            <w:r>
              <w:t>. Noch keine konkreten Rückmeldungen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(Diercke)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</w:rPr>
            </w:pPr>
            <w:r>
              <w:rPr>
                <w:rStyle w:val="1Zchn"/>
                <w:sz w:val="24"/>
              </w:rPr>
              <w:t>Transport und Grenzübergangsstellen</w:t>
            </w:r>
            <w:r>
              <w:rPr>
                <w:b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  <w:sz w:val="24"/>
                <w:szCs w:val="24"/>
              </w:rPr>
            </w:pPr>
            <w:r>
              <w:rPr>
                <w:rStyle w:val="1Zchn"/>
                <w:sz w:val="24"/>
              </w:rPr>
              <w:t>Information aus der Koordinierungsstelle</w:t>
            </w:r>
            <w:r>
              <w:rPr>
                <w:b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Initiativbericht zu Beendigung Koordinierungsstelle Ende Juni</w:t>
            </w:r>
          </w:p>
          <w:p>
            <w:pPr>
              <w:pStyle w:val="Listenabsatz"/>
              <w:numPr>
                <w:ilvl w:val="1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vorbereitet mit Vorschlag zur Beendigung der Koordinierungsstelle</w:t>
            </w:r>
          </w:p>
          <w:p>
            <w:pPr>
              <w:pStyle w:val="Listenabsatz"/>
              <w:numPr>
                <w:ilvl w:val="1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reguläre Lage-AG am 21.06. weiterhin wie gehabt per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  <w:p>
            <w:pPr>
              <w:pStyle w:val="Listenabsatz"/>
              <w:numPr>
                <w:ilvl w:val="1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400. Lage-AG am 5.7. im Hörsaal Seestraße soll zeitgleich Einstellung der Lage-AG und Koordinierungsstelle einläuten</w:t>
            </w:r>
          </w:p>
          <w:p>
            <w:pPr>
              <w:pStyle w:val="Listenabsatz"/>
              <w:numPr>
                <w:ilvl w:val="1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Initiativbericht wird im JF RKI/BMG am Freitag vorbesprochen. Danach kann dieser rausgeschickt werden.</w:t>
            </w:r>
          </w:p>
          <w:p>
            <w:pPr>
              <w:pStyle w:val="Listenabsatz"/>
              <w:ind w:left="1193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Hinweis auf After-Action-Review am 08.06. + 09.06. zum RKI-internen Krisenmanagement zu COVID-19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  <w:r>
              <w:t xml:space="preserve">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MadH</w:t>
            </w:r>
            <w:proofErr w:type="spellEnd"/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Wichtige Termine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Andere Themen</w:t>
            </w:r>
          </w:p>
          <w:p>
            <w:pPr>
              <w:pStyle w:val="Liste1"/>
            </w:pPr>
            <w:r>
              <w:t xml:space="preserve">Nächste Sitzung: 21.06.2023, 11 Uhr, via </w:t>
            </w:r>
            <w:proofErr w:type="spellStart"/>
            <w:r>
              <w:t>Webex</w:t>
            </w:r>
            <w:proofErr w:type="spellEnd"/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12:51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Koordinierungsstelle des RKI </w:t>
    </w:r>
    <w:r>
      <w:rPr>
        <w:color w:val="1F497D" w:themeColor="text2"/>
      </w:rPr>
      <w:tab/>
    </w:r>
    <w:r>
      <w:rPr>
        <w:color w:val="1F497D" w:themeColor="text2"/>
      </w:rPr>
      <w:tab/>
      <w:t>Protokoll der COVID-19-Lage-AG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B680C"/>
    <w:multiLevelType w:val="hybridMultilevel"/>
    <w:tmpl w:val="E676FB42"/>
    <w:lvl w:ilvl="0" w:tplc="9A0EB46A">
      <w:start w:val="36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C5A26"/>
    <w:multiLevelType w:val="hybridMultilevel"/>
    <w:tmpl w:val="9858F654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7A4C4BB4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F0021"/>
    <w:multiLevelType w:val="hybridMultilevel"/>
    <w:tmpl w:val="877663D2"/>
    <w:lvl w:ilvl="0" w:tplc="0407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35FB234F"/>
    <w:multiLevelType w:val="hybridMultilevel"/>
    <w:tmpl w:val="9962D4DA"/>
    <w:lvl w:ilvl="0" w:tplc="04070005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36231570"/>
    <w:multiLevelType w:val="hybridMultilevel"/>
    <w:tmpl w:val="19ECC25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531B59"/>
    <w:multiLevelType w:val="hybridMultilevel"/>
    <w:tmpl w:val="D7742D68"/>
    <w:lvl w:ilvl="0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06BA7"/>
    <w:multiLevelType w:val="hybridMultilevel"/>
    <w:tmpl w:val="BED6BC28"/>
    <w:lvl w:ilvl="0" w:tplc="35CC61A0">
      <w:start w:val="1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B08AF"/>
    <w:multiLevelType w:val="hybridMultilevel"/>
    <w:tmpl w:val="A0926B72"/>
    <w:lvl w:ilvl="0" w:tplc="71F40AC2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F68ED"/>
    <w:multiLevelType w:val="hybridMultilevel"/>
    <w:tmpl w:val="0D18B2B6"/>
    <w:lvl w:ilvl="0" w:tplc="71F40AC2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C4488CD8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76A27046"/>
    <w:multiLevelType w:val="hybridMultilevel"/>
    <w:tmpl w:val="EEE6A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B3483"/>
    <w:multiLevelType w:val="hybridMultilevel"/>
    <w:tmpl w:val="4A9E22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E52A26"/>
    <w:multiLevelType w:val="hybridMultilevel"/>
    <w:tmpl w:val="E9FE7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2"/>
  </w:num>
  <w:num w:numId="5">
    <w:abstractNumId w:val="4"/>
  </w:num>
  <w:num w:numId="6">
    <w:abstractNumId w:val="3"/>
  </w:num>
  <w:num w:numId="7">
    <w:abstractNumId w:val="11"/>
  </w:num>
  <w:num w:numId="8">
    <w:abstractNumId w:val="14"/>
  </w:num>
  <w:num w:numId="9">
    <w:abstractNumId w:val="13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  <w:num w:numId="14">
    <w:abstractNumId w:val="15"/>
  </w:num>
  <w:num w:numId="15">
    <w:abstractNumId w:val="16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7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file:///S:\Wissdaten\RKI_nCoV-Lage\1.Lagemanagement\1.3.Besprechungen_TKs\1.Lage_AG\2023\2023-06-07_Lage-AG\syndrom-ARE-SARI-COVID_bis_KW22_2023_f&#252;r-Krisenstab.pptx" TargetMode="External"/><Relationship Id="rId26" Type="http://schemas.openxmlformats.org/officeDocument/2006/relationships/hyperlink" Target="file:///\\rki.local\daten\Wissdaten\RKI_nCoV-Lage\1.Lagemanagement\1.3.Besprechungen_TKs\1.Lage_AG\2023\2023-06-07_Lage-AG\R&#252;ckmeldungen-L&#228;nder-BeendigungKoordinierungsverfahren-COVID-19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rki.local\daten\Wissdaten\RKI_nCoV-Lage\1.Lagemanagement\1.3.Besprechungen_TKs\1.Lage_AG\2023\2023-06-07_Lage-AG\vorl&#228;ufiger_ARE_Wochenbericht_mitCOVID-19_KW22_2023.docx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file:///S:\Wissdaten\RKI_nCoV-Lage\1.Lagemanagement\1.3.Besprechungen_TKs\1.Lage_AG\2023\2023-06-07_Lage-AG\syndrom-ARE-SARI-COVID_bis_KW22_2023_f&#252;r-Krisenstab.pptx" TargetMode="External"/><Relationship Id="rId25" Type="http://schemas.openxmlformats.org/officeDocument/2006/relationships/hyperlink" Target="file:///\\rki.local\daten\Wissdaten\RKI_nCoV-Lage\1.Lagemanagement\1.3.Besprechungen_TKs\1.Lage_AG\2023\2023-06-07_Lage-AG\Anlage-IfSG-Koordinierungs-VwV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S:\Wissdaten\RKI_nCoV-Lage\1.Lagemanagement\1.3.Besprechungen_TKs\1.Lage_AG\2023\2023-06-07_Lage-AG\2023-06-07_Intensivregister.pptx" TargetMode="External"/><Relationship Id="rId20" Type="http://schemas.openxmlformats.org/officeDocument/2006/relationships/hyperlink" Target="file:///S:\Wissdaten\RKI_nCoV-Lage\1.Lagemanagement\1.3.Besprechungen_TKs\1.Lage_AG\2023\2023-06-07_Lage-AG\2023-06_07_LageAG-VOC.ppt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file:///S:\Wissdaten\RKI_nCoV-Lage\1.Lagemanagement\1.3.Besprechungen_TKs\1.Lage_AG\2023\2023-06-07_Lage-AG\CoMoLo-FUP_Langzeitfolgen_20230607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S:\Wissdaten\RKI_nCoV-Lage\1.Lagemanagement\1.3.Besprechungen_TKs\1.Lage_AG\2023\2023-06-07_Lage-AG\LageNational_2023-06-07.pptx" TargetMode="External"/><Relationship Id="rId23" Type="http://schemas.openxmlformats.org/officeDocument/2006/relationships/hyperlink" Target="file:///\\rki.local\daten\Wissdaten\RKI_nCoV-Lage\1.Lagemanagement\1.3.Besprechungen_TKs\1.Lage_AG\2023\2023-06-07_Lage-AG\COVIMPACT_RKI_2023_06_07.pptx" TargetMode="External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yperlink" Target="file:///S:\Wissdaten\RKI_nCoV-Lage\1.Lagemanagement\1.3.Besprechungen_TKs\1.Lage_AG\2023\2023-06-07_Lage-AG\2023-06-07_Testzahlen.ppt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S:\Wissdaten\RKI_nCoV-Lage\1.Lagemanagement\1.3.Besprechungen_TKs\1.Lage_AG\2023\2023-06-07_Lage-AG\COVID-19_internat.%20Lage_2023-06-07.pptx" TargetMode="External"/><Relationship Id="rId22" Type="http://schemas.openxmlformats.org/officeDocument/2006/relationships/hyperlink" Target="file:///S:\Wissdaten\RKI_nCoV-Lage\1.Lagemanagement\1.3.Besprechungen_TKs\1.Lage_AG\2023\2023-06-07_Lage-AG\Impf-Update_Lage-AG_23-06-07.pptx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47078-0E92-4754-B8CD-956F7279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1936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Wittke, Christian</cp:lastModifiedBy>
  <cp:revision>274</cp:revision>
  <cp:lastPrinted>2020-05-06T16:43:00Z</cp:lastPrinted>
  <dcterms:created xsi:type="dcterms:W3CDTF">2023-05-10T06:58:00Z</dcterms:created>
  <dcterms:modified xsi:type="dcterms:W3CDTF">2023-06-08T19:05:00Z</dcterms:modified>
</cp:coreProperties>
</file>