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Tranz-Algo — How to Present the Project (Training Guide)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Final Year Project · Presentation &amp; Demo Coaching</w:t>
        <w:br/>
        <w:t>Nixon Shibuchi · Musonda Katongo</w:t>
        <w:br/>
        <w:t>Aligned with short demos (SHP-DEMO-LOCAL-ZMW + SHP-DEMO-AUTO-FX)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What this presentation must prove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Markers care less about fancy UI and more about whether you understand the problem, the formulas, the architecture, and that the prototype works. Your talk should prove four things: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Clarity: </w:t>
      </w:r>
      <w:r>
        <w:rPr>
          <w:rFonts w:ascii="Calibri" w:hAnsi="Calibri" w:eastAsia="Calibri"/>
          <w:b w:val="0"/>
          <w:i w:val="0"/>
          <w:sz w:val="22"/>
        </w:rPr>
        <w:t>You understand the true-cost / import SME problem.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Design: </w:t>
      </w:r>
      <w:r>
        <w:rPr>
          <w:rFonts w:ascii="Calibri" w:hAnsi="Calibri" w:eastAsia="Calibri"/>
          <w:b w:val="0"/>
          <w:i w:val="0"/>
          <w:sz w:val="22"/>
        </w:rPr>
        <w:t>You built a coherent system (not a random collection of screens).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Correctness: </w:t>
      </w:r>
      <w:r>
        <w:rPr>
          <w:rFonts w:ascii="Calibri" w:hAnsi="Calibri" w:eastAsia="Calibri"/>
          <w:b w:val="0"/>
          <w:i w:val="0"/>
          <w:sz w:val="22"/>
        </w:rPr>
        <w:t>The costing logic is correct and explainable.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Honesty: </w:t>
      </w:r>
      <w:r>
        <w:rPr>
          <w:rFonts w:ascii="Calibri" w:hAnsi="Calibri" w:eastAsia="Calibri"/>
          <w:b w:val="0"/>
          <w:i w:val="0"/>
          <w:sz w:val="22"/>
        </w:rPr>
        <w:t>You know the limits and next steps.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Suggested talk structure (about 8–12 minutes)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0–1 · Opening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State title, names, and one sentence aim: “Tranz-Algo helps importers recover per-item landed cost, suggest safe retail prices, and track stock by shipment batch.”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1–3 · Problem &amp; gap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Shared shipping/tax are hard to split fairly.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FX and mixed paperwork confuse unit cost.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Spreadsheets are opaque; POS/ERP often don’t solve this niche well for SMEs.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Close with: “Our gap is explainable import-batch costing under dual paperwork modes.”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3–5 · Objectives &amp; what we built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FX-aware costing (Auto FX) + Already-Local paste mode.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Allocation by quantity/weight (engine also supports value).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Price suggestion (margin % or manual) + Cost history.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Inventory by batch + Record sale + True-Cost Ledger.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Secure admin (JWT) web dashboard on PostgreSQL.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5–7 · Architecture (keep light)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Show the three-tier diagram and say only: “Browser (React + Vite) talks to FastAPI; Pydantic validates inputs; SQLAlchemy talks to PostgreSQL; our services do costing.” If asked to explain frameworks: use Section 3 of the Technology Q&amp;A doc. Do not lead with pattern names. If a panelist asks what Facade/Strategy mean: “Facade is the one workflow that allocates, prices, and commits; Strategy means we can swap quantity vs weight (or Already-Local vs Auto FX) without rewriting the whole app.” Details are in the Code Map viva doc. If asked about React Native in the proposal: use the justification sentence from the Q&amp;A document. If asked about Supabase: “We run Postgres locally; DATABASE_URL can point to cloud.” If asked why FxRateCache is standalone on the ERD: “It is market memory for USD→ZMW; each shipment keeps its own applied rate so later Fetch FX does not rewrite that batch’s costing.”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7–11 · Live demo (most important)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Use the handout docs/viva/Tranz-Algo_Demo_Shipment_Data.docx (and How to Use the App). Rehearse until muscle memory: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Demo A — Already-Local (landed cost)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Import products_demo.csv, then shipment_A_full.csv (or Clear drafts first).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SHP-DEMO-LOCAL-ZMW → costs 5000 / 1000 / 1500.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True Cost: quantity → margin 0.30 → commit. Landed e.g. 170 / 107 / 160 / 120 / 93.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Demo B — Auto FX (Fetch FX)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Import shipment_B_full.csv.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SHP-DEMO-AUTO-FX → rate 20 (CSV / starter) → costs 2800 / 700 / 1050.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True Cost: weight → margin 0.25 → commit. @20 → 136.25 / 145 / 46.25 / 92.50.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Minute 11–12 · Evaluation, limits, close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pytest / spreadsheet oracle within 0.01 ZMW.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Limits: not full POS; no legal customs assessment API; mobile stretch deferred.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Close: restate contribution in one line, thank supervisor/panel, invite questions.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What is important to state (must-say lines)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Definition: </w:t>
      </w:r>
      <w:r>
        <w:rPr>
          <w:rFonts w:ascii="Calibri" w:hAnsi="Calibri" w:eastAsia="Calibri"/>
          <w:b w:val="0"/>
          <w:i w:val="0"/>
          <w:sz w:val="22"/>
        </w:rPr>
        <w:t>True cost = product + allocated shipping + duty + VAT (and FX when needed).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Taxes: </w:t>
      </w:r>
      <w:r>
        <w:rPr>
          <w:rFonts w:ascii="Calibri" w:hAnsi="Calibri" w:eastAsia="Calibri"/>
          <w:b w:val="0"/>
          <w:i w:val="0"/>
          <w:sz w:val="22"/>
        </w:rPr>
        <w:t>We allocate shared charges; we do not legally assess customs.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Dual modes: </w:t>
      </w:r>
      <w:r>
        <w:rPr>
          <w:rFonts w:ascii="Calibri" w:hAnsi="Calibri" w:eastAsia="Calibri"/>
          <w:b w:val="0"/>
          <w:i w:val="0"/>
          <w:sz w:val="22"/>
        </w:rPr>
        <w:t>Dual modes exist because real paperwork is often mixed.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Commit: </w:t>
      </w:r>
      <w:r>
        <w:rPr>
          <w:rFonts w:ascii="Calibri" w:hAnsi="Calibri" w:eastAsia="Calibri"/>
          <w:b w:val="0"/>
          <w:i w:val="0"/>
          <w:sz w:val="22"/>
        </w:rPr>
        <w:t>Commit locks the batch and writes an auditable ledger.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Stack: </w:t>
      </w:r>
      <w:r>
        <w:rPr>
          <w:rFonts w:ascii="Calibri" w:hAnsi="Calibri" w:eastAsia="Calibri"/>
          <w:b w:val="0"/>
          <w:i w:val="0"/>
          <w:sz w:val="22"/>
        </w:rPr>
        <w:t>Web admin prioritises desk workflow; FastAPI/JWT/costing stayed as proposed; DB is PostgreSQL.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Scope: </w:t>
      </w:r>
      <w:r>
        <w:rPr>
          <w:rFonts w:ascii="Calibri" w:hAnsi="Calibri" w:eastAsia="Calibri"/>
          <w:b w:val="0"/>
          <w:i w:val="0"/>
          <w:sz w:val="22"/>
        </w:rPr>
        <w:t>Out of scope: shipping logistics operations and payment gateways.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Slide outline (if you use PPT)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Prefer Presentation_Template_2026.pptx for the official layout. Keep slides sparse; demo over reading.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1: </w:t>
      </w:r>
      <w:r>
        <w:rPr>
          <w:rFonts w:ascii="Calibri" w:hAnsi="Calibri" w:eastAsia="Calibri"/>
          <w:b w:val="0"/>
          <w:i w:val="0"/>
          <w:sz w:val="22"/>
        </w:rPr>
        <w:t>Title + names + supervisor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2: </w:t>
      </w:r>
      <w:r>
        <w:rPr>
          <w:rFonts w:ascii="Calibri" w:hAnsi="Calibri" w:eastAsia="Calibri"/>
          <w:b w:val="0"/>
          <w:i w:val="0"/>
          <w:sz w:val="22"/>
        </w:rPr>
        <w:t>Problem (3 bullets max)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3: </w:t>
      </w:r>
      <w:r>
        <w:rPr>
          <w:rFonts w:ascii="Calibri" w:hAnsi="Calibri" w:eastAsia="Calibri"/>
          <w:b w:val="0"/>
          <w:i w:val="0"/>
          <w:sz w:val="22"/>
        </w:rPr>
        <w:t>Aim &amp; objectives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4: </w:t>
      </w:r>
      <w:r>
        <w:rPr>
          <w:rFonts w:ascii="Calibri" w:hAnsi="Calibri" w:eastAsia="Calibri"/>
          <w:b w:val="0"/>
          <w:i w:val="0"/>
          <w:sz w:val="22"/>
        </w:rPr>
        <w:t>System overview diagram (React → FastAPI → PostgreSQL)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5: </w:t>
      </w:r>
      <w:r>
        <w:rPr>
          <w:rFonts w:ascii="Calibri" w:hAnsi="Calibri" w:eastAsia="Calibri"/>
          <w:b w:val="0"/>
          <w:i w:val="0"/>
          <w:sz w:val="22"/>
        </w:rPr>
        <w:t>Dual cost modes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6: </w:t>
      </w:r>
      <w:r>
        <w:rPr>
          <w:rFonts w:ascii="Calibri" w:hAnsi="Calibri" w:eastAsia="Calibri"/>
          <w:b w:val="0"/>
          <w:i w:val="0"/>
          <w:sz w:val="22"/>
        </w:rPr>
        <w:t>Landed cost + suggestion formulas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7: </w:t>
      </w:r>
      <w:r>
        <w:rPr>
          <w:rFonts w:ascii="Calibri" w:hAnsi="Calibri" w:eastAsia="Calibri"/>
          <w:b w:val="0"/>
          <w:i w:val="0"/>
          <w:sz w:val="22"/>
        </w:rPr>
        <w:t>Demo A / Demo B (or “Live demo” slide)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8: </w:t>
      </w:r>
      <w:r>
        <w:rPr>
          <w:rFonts w:ascii="Calibri" w:hAnsi="Calibri" w:eastAsia="Calibri"/>
          <w:b w:val="0"/>
          <w:i w:val="0"/>
          <w:sz w:val="22"/>
        </w:rPr>
        <w:t>Evaluation results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9: </w:t>
      </w:r>
      <w:r>
        <w:rPr>
          <w:rFonts w:ascii="Calibri" w:hAnsi="Calibri" w:eastAsia="Calibri"/>
          <w:b w:val="0"/>
          <w:i w:val="0"/>
          <w:sz w:val="22"/>
        </w:rPr>
        <w:t>Limitations &amp; future work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Slide 10: </w:t>
      </w:r>
      <w:r>
        <w:rPr>
          <w:rFonts w:ascii="Calibri" w:hAnsi="Calibri" w:eastAsia="Calibri"/>
          <w:b w:val="0"/>
          <w:i w:val="0"/>
          <w:sz w:val="22"/>
        </w:rPr>
        <w:t>Thank you / questions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Demo readiness checklist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PostgreSQL running; backend :8000 and frontend :5173 tested the morning of.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Known working account (or create account live once).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Demo Word handout printed or open on a second screen.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Browser zoom readable on projector; Day theme for visibility.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Backup: screenshots or short screen recording if Wi‑Fi/API fails.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Demo A works fully offline; Demo B keeps rate 20 if Fetch FX fails or is skipped.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6. How to speak (delivery coaching)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Open with the problem, not the tech stack.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Point at the screen; say what the user is doing in each click.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When a formula appears, pause and explain one number.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If something breaks: narrate recovery (“I’ll use the saved batch…”) — don’t go silent.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Share time: one person narrates problem/architecture; the other drives the demo (agree roles).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After each panel question: answer in 2–4 sentences, then stop. Don’t ramble.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7. Roles for Nixon &amp; Musonda (agreed split)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Design and technology choices were joint discussions before implementation. Coding was mostly Nixon; Musonda co-owned design and shipped a UI / True Cost workflow update. Full detail: Tranz-Algo_Contribution_Split.docx.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Nixon (viva speak): </w:t>
      </w:r>
      <w:r>
        <w:rPr>
          <w:rFonts w:ascii="Calibri" w:hAnsi="Calibri" w:eastAsia="Calibri"/>
          <w:b w:val="0"/>
          <w:i w:val="0"/>
          <w:sz w:val="22"/>
        </w:rPr>
        <w:t>problem &amp; gap, formulas, costing engine, API, evaluation scenarios, most commits, tech justification.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Musonda (viva speak): </w:t>
      </w:r>
      <w:r>
        <w:rPr>
          <w:rFonts w:ascii="Calibri" w:hAnsi="Calibri" w:eastAsia="Calibri"/>
          <w:b w:val="0"/>
          <w:i w:val="0"/>
          <w:sz w:val="22"/>
        </w:rPr>
        <w:t>joint design decisions, literature review, UI / True Cost workflow contribution, live demo drive.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Both: </w:t>
      </w:r>
      <w:r>
        <w:rPr>
          <w:rFonts w:ascii="Calibri" w:hAnsi="Calibri" w:eastAsia="Calibri"/>
          <w:b w:val="0"/>
          <w:i w:val="0"/>
          <w:sz w:val="22"/>
        </w:rPr>
        <w:t>architecture narrative, dual modes rationale, Postgres vs SQLite story, what we would do next.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8. Rehearsal plan (3 runs)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Run 1 — full talk + Demo A + short Demo B, note every stumble.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Run 2 — Demo A only under time pressure (5 minutes).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Run 3 — cold start with panel-style interruptions (tech change Q, ZRA Q, POS Q, DB Q).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9. Emergency answers (10 seconds)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Is this a POS?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No. Record sale only reduces stock so inventory stays consistent. Full checkout is out of scope.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Can it replace clearing agents?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No. We consume their paperwork totals; we don’t assess duty legally.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Why not mobile as proposed?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Admin desk workflow + MVP focus on costing correctness; web dashboard delivers the stated outcomes.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Is the database still SQLite?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No — the running MVP uses PostgreSQL. SQLite is only the offline fallback.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is a spreadsheet oracle?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An independent expected answer from the frozen formulas (worked by hand/spreadsheet). The app must match it within ±0.01 ZMW — the oracle is the ground truth.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Train with this guide beside the Technology Justification &amp; Viva Q&amp;A document. Your confidence comes from a rehearsed demo and clear definitions — not from memorising every line of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