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sz w:val="32"/>
        </w:rPr>
        <w:t>Tranz-Algo — Technology Change Justification &amp; Likely Viva Q&amp;A</w:t>
      </w:r>
    </w:p>
    <w:p>
      <w:pPr>
        <w:jc w:val="center"/>
      </w:pPr>
      <w:r>
        <w:rPr>
          <w:rFonts w:ascii="Calibri" w:hAnsi="Calibri" w:eastAsia="Calibri"/>
          <w:b w:val="0"/>
          <w:i/>
          <w:sz w:val="22"/>
        </w:rPr>
        <w:t>Final Year Project · University of Zambia · Computing and Informatics</w:t>
        <w:br/>
        <w:t>Nixon Shibuchi · Musonda Katongo</w:t>
        <w:br/>
        <w:t>Updated to match as-built MVP (PostgreSQL + two short demos)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2"/>
        </w:rPr>
        <w:t>Use this document to explain stack decisions calmly. Prefer “justified design change” language — not “excuse.”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1. One-sentence viva answer (memorise this)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2"/>
        </w:rPr>
        <w:t>“We kept FastAPI, JWT, FX integration, and the costing/inventory logic as proposed. We delivered the admin UI as a React web app so we could finish and evaluate the landed-cost engine reliably. Persistence is PostgreSQL locally (cloud Postgres via DATABASE_URL when needed), with SQLite as a zero-setup fallback. React Native remains an optional companion, not a blocker for the project aim.”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2. What the original proposal stated vs what we built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Area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Proposal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/>
                <w:i w:val="0"/>
                <w:sz w:val="20"/>
              </w:rPr>
              <w:t>Actual MVP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Backend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Python + FastAPI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Python + FastAPI (same)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Auth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JWT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JWT (same)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Frontend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React Native / Expo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React frontend (Vite)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PostgreSQL (Supabase)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PostgreSQL local (Docker or Windows install); SQLite fallback; cloud URL ready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FX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Real-time exchange API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On-demand Frankfurter + fallback + manual/cache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Hardware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Laptop + smartphone with camera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Laptop for demo; phone not required for MVP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Architecture idea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Three-tier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Still three-tier: UI → API → SQL persistence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Demo path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Generic examples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Two short demos: grocery Already-Local + phone parts Auto FX</w:t>
            </w:r>
          </w:p>
        </w:tc>
      </w:tr>
    </w:tbl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3. Frameworks used in this project (plain English)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A framework is a ready-made structure you build on (not the business formulas themselves). In Tranz-Algo each piece has a clear job in the three-tier design.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3.1 Backend frameworks / libraries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FastAPI — </w:t>
      </w:r>
      <w:r>
        <w:rPr>
          <w:rFonts w:ascii="Calibri" w:hAnsi="Calibri" w:eastAsia="Calibri"/>
          <w:b w:val="0"/>
          <w:i w:val="0"/>
          <w:sz w:val="22"/>
        </w:rPr>
        <w:t>Python web framework that exposes REST endpoints under /api/v1 (auth, products, shipments, FX, inventory, admin). Routers stay thin; they call services for costing and commit. Also gives automatic OpenAPI docs at /docs for checking the API.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Uvicorn — </w:t>
      </w:r>
      <w:r>
        <w:rPr>
          <w:rFonts w:ascii="Calibri" w:hAnsi="Calibri" w:eastAsia="Calibri"/>
          <w:b w:val="0"/>
          <w:i w:val="0"/>
          <w:sz w:val="22"/>
        </w:rPr>
        <w:t>ASGI server that actually runs the FastAPI app (uvicorn … :8000). It is the process that listens for HTTP from the React frontend.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Pydantic — </w:t>
      </w:r>
      <w:r>
        <w:rPr>
          <w:rFonts w:ascii="Calibri" w:hAnsi="Calibri" w:eastAsia="Calibri"/>
          <w:b w:val="0"/>
          <w:i w:val="0"/>
          <w:sz w:val="22"/>
        </w:rPr>
        <w:t>data shapes and validation for request/response bodies (create shipment, costs, True Cost payloads). Bad numbers or missing fields fail early with clear errors instead of corrupting the database.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SQLAlchemy 2 — </w:t>
      </w:r>
      <w:r>
        <w:rPr>
          <w:rFonts w:ascii="Calibri" w:hAnsi="Calibri" w:eastAsia="Calibri"/>
          <w:b w:val="0"/>
          <w:i w:val="0"/>
          <w:sz w:val="22"/>
        </w:rPr>
        <w:t>Object-Relational Mapper: Python classes in models/ map to PostgreSQL (or SQLite) tables (users, products, shipment batches, lines, ledger, FxRateCache, stock). Session/engine live in db/session.py; the app does not write raw SQL for normal flows.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JWT (python-jose) — </w:t>
      </w:r>
      <w:r>
        <w:rPr>
          <w:rFonts w:ascii="Calibri" w:hAnsi="Calibri" w:eastAsia="Calibri"/>
          <w:b w:val="0"/>
          <w:i w:val="0"/>
          <w:sz w:val="22"/>
        </w:rPr>
        <w:t>login tokens after Create account / Login. The React app stores the token and sends Authorization: Bearer … on API calls so only signed-in admins can cost and commit.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bcrypt / passlib — </w:t>
      </w:r>
      <w:r>
        <w:rPr>
          <w:rFonts w:ascii="Calibri" w:hAnsi="Calibri" w:eastAsia="Calibri"/>
          <w:b w:val="0"/>
          <w:i w:val="0"/>
          <w:sz w:val="22"/>
        </w:rPr>
        <w:t>password hashing for user accounts (never store plain passwords).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3.2 Frontend frameworks / libraries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React — </w:t>
      </w:r>
      <w:r>
        <w:rPr>
          <w:rFonts w:ascii="Calibri" w:hAnsi="Calibri" w:eastAsia="Calibri"/>
          <w:b w:val="0"/>
          <w:i w:val="0"/>
          <w:sz w:val="22"/>
        </w:rPr>
        <w:t>UI library for the admin screens (Welcome, Login, Dashboard, Products, Shipments, True Cost, Stock). Pages are components; state updates when you allocate, change margin, or commit — without full browser reloads.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Vite — </w:t>
      </w:r>
      <w:r>
        <w:rPr>
          <w:rFonts w:ascii="Calibri" w:hAnsi="Calibri" w:eastAsia="Calibri"/>
          <w:b w:val="0"/>
          <w:i w:val="0"/>
          <w:sz w:val="22"/>
        </w:rPr>
        <w:t>build / dev tool that serves the React app in development (npm run dev, port 5173) and bundles it for production. Fast refresh while coding the UI.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React Router — </w:t>
      </w:r>
      <w:r>
        <w:rPr>
          <w:rFonts w:ascii="Calibri" w:hAnsi="Calibri" w:eastAsia="Calibri"/>
          <w:b w:val="0"/>
          <w:i w:val="0"/>
          <w:sz w:val="22"/>
        </w:rPr>
        <w:t>client-side navigation between screens (/welcome, /products, /shipments/:id, /true-cost, …) inside the same React app.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3.3 Data store (not a framework, but say it with the stack)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PostgreSQL — </w:t>
      </w:r>
      <w:r>
        <w:rPr>
          <w:rFonts w:ascii="Calibri" w:hAnsi="Calibri" w:eastAsia="Calibri"/>
          <w:b w:val="0"/>
          <w:i w:val="0"/>
          <w:sz w:val="22"/>
        </w:rPr>
        <w:t>primary relational database for the MVP (local install or Docker). Holds all business data.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SQLite — </w:t>
      </w:r>
      <w:r>
        <w:rPr>
          <w:rFonts w:ascii="Calibri" w:hAnsi="Calibri" w:eastAsia="Calibri"/>
          <w:b w:val="0"/>
          <w:i w:val="0"/>
          <w:sz w:val="22"/>
        </w:rPr>
        <w:t>optional fallback file DB when Postgres is offline so demos still run.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2"/>
        </w:rPr>
        <w:t>Viva one-liner: “React + Vite for the admin UI; FastAPI + Pydantic + SQLAlchemy for the API and persistence; JWT for auth; Postgres stores the data; our Python services hold the costing rules.”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4. Justification for the deviations (said properly)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4.1 Why React web instead of React Native / Expo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Core aim first: </w:t>
      </w:r>
      <w:r>
        <w:rPr>
          <w:rFonts w:ascii="Calibri" w:hAnsi="Calibri" w:eastAsia="Calibri"/>
          <w:b w:val="0"/>
          <w:i w:val="0"/>
          <w:sz w:val="22"/>
        </w:rPr>
        <w:t>The project aim is true landed cost, price suggestion, and batch inventory — not mobile UX.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User fit: </w:t>
      </w:r>
      <w:r>
        <w:rPr>
          <w:rFonts w:ascii="Calibri" w:hAnsi="Calibri" w:eastAsia="Calibri"/>
          <w:b w:val="0"/>
          <w:i w:val="0"/>
          <w:sz w:val="22"/>
        </w:rPr>
        <w:t>admins enter shipments, allocate costs, and commit prices at a desk. A browser admin fits that workflow.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Risk / MVP: </w:t>
      </w:r>
      <w:r>
        <w:rPr>
          <w:rFonts w:ascii="Calibri" w:hAnsi="Calibri" w:eastAsia="Calibri"/>
          <w:b w:val="0"/>
          <w:i w:val="0"/>
          <w:sz w:val="22"/>
        </w:rPr>
        <w:t>finishing FastAPI + dual cost modes + allocation + Cost history / ledger already filled the timeline. Expo would add device builds and mobile QA without proving the algorithm better.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Outcome alignment: </w:t>
      </w:r>
      <w:r>
        <w:rPr>
          <w:rFonts w:ascii="Calibri" w:hAnsi="Calibri" w:eastAsia="Calibri"/>
          <w:b w:val="0"/>
          <w:i w:val="0"/>
          <w:sz w:val="22"/>
        </w:rPr>
        <w:t>proposal outcomes already describe a “web-based administrative dashboard.” The web React UI matches that outcome language.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Future work: </w:t>
      </w:r>
      <w:r>
        <w:rPr>
          <w:rFonts w:ascii="Calibri" w:hAnsi="Calibri" w:eastAsia="Calibri"/>
          <w:b w:val="0"/>
          <w:i w:val="0"/>
          <w:sz w:val="22"/>
        </w:rPr>
        <w:t>React Native / Expo remains a stretch companion later; it was deferred, not abandoned as a concept.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4.2 Database: PostgreSQL now, SQLite as fallback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As built: </w:t>
      </w:r>
      <w:r>
        <w:rPr>
          <w:rFonts w:ascii="Calibri" w:hAnsi="Calibri" w:eastAsia="Calibri"/>
          <w:b w:val="0"/>
          <w:i w:val="0"/>
          <w:sz w:val="22"/>
        </w:rPr>
        <w:t>we run a real relational server locally (Windows PostgreSQL or Docker Compose) so the data layer matches the proposal’s Postgres story.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Cloud-ready: </w:t>
      </w:r>
      <w:r>
        <w:rPr>
          <w:rFonts w:ascii="Calibri" w:hAnsi="Calibri" w:eastAsia="Calibri"/>
          <w:b w:val="0"/>
          <w:i w:val="0"/>
          <w:sz w:val="22"/>
        </w:rPr>
        <w:t>SQLAlchemy + DATABASE_URL. Cloud hosts (Supabase, Neon, etc.) work by changing the URL; often add ?sslmode=require.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Fallback: </w:t>
      </w:r>
      <w:r>
        <w:rPr>
          <w:rFonts w:ascii="Calibri" w:hAnsi="Calibri" w:eastAsia="Calibri"/>
          <w:b w:val="0"/>
          <w:i w:val="0"/>
          <w:sz w:val="22"/>
        </w:rPr>
        <w:t>sqlite:///./tranzalgo.db still works if Postgres is offline — demos stay reproducible.</w:t>
      </w:r>
    </w:p>
    <w:p>
      <w:pPr>
        <w:pStyle w:val="ListBullet"/>
        <w:spacing w:after="80"/>
      </w:pPr>
      <w:r>
        <w:rPr>
          <w:rFonts w:ascii="Calibri" w:hAnsi="Calibri" w:eastAsia="Calibri"/>
          <w:b/>
          <w:i w:val="0"/>
          <w:sz w:val="22"/>
        </w:rPr>
        <w:t xml:space="preserve">Honest framing: </w:t>
      </w:r>
      <w:r>
        <w:rPr>
          <w:rFonts w:ascii="Calibri" w:hAnsi="Calibri" w:eastAsia="Calibri"/>
          <w:b w:val="0"/>
          <w:i w:val="0"/>
          <w:sz w:val="22"/>
        </w:rPr>
        <w:t>deployment choice (local server vs hosted), not a wrong data model. Tables are created on API startup.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4.3 Why FX is “on demand” not a live tick stream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Import costing needs a trustworthy rate at decision time (when you save costs / allocate), not a continuous market ticker. Fetching when the user requests a rate, with cache and manual override, is appropriate for SME paperwork workflows and handles API downtime.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4.4 Why FxRateCache is a standalone entity (ERD)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sz w:val="22"/>
        </w:rPr>
        <w:t>On the ERD, FxRateCache has no foreign key to ShipmentBatch. That is deliberate.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Two different jobs: FxRateCache stores the last known market/API (or manual) rate for a currency pair (e.g. USD→ZMW). The shipment stores the rate that was applied to that batch’s costing (exchange_rate, exchange_rate_source, exchange_rate_at on ShipmentBatch).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Reuse: one cached rate can seed many Auto FX shipments. If FX lived only inside a shipment row, every new batch would start empty and Fetch FX would be forced even when last-known-good exists.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Audit / freeze: after you save costs on a shipment, that batch keeps its own rate. Updating the cache later must not silently rewrite committed or draft shipment math.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Already-Local shipments never need FX — so FX should not be required as a child of every shipment.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Viva one-liner: “FX cache is market memory; the shipment holds the decision rate for that import.”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4.5 What NOT to say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“We didn’t know React Native.”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“The AI built a web app instead.”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“Supabase was too hard.” (prefer: local Postgres first; cloud URL when needed)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“The proposal was wrong.” (prefer: refined after requirements clarity)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5. Likely viva questions and model answers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A. Problem &amp; contribution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What problem does Tranz-Algo solve?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Import SMEs often underprice because shipping, duty, VAT, and FX are shared across many items and hard to allocate fairly. Spreadsheets are opaque. Tranz-Algo turns shipment paperwork into per-item landed cost, suggested retail, stock by batch, and an auditable True-Cost Ledger.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What is your contribution vs a normal inventory or POS app?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We do not replace POS or clearing agents. We focus on explainable import-batch costing under mixed paperwork (Already-Local and Auto FX), allocation comparison, price suggestion, and Cost history when a batch is committed.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Who is the user?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A store admin / owner who imports goods in batches and needs trustworthy unit costs before setting retail.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B. Technology &amp; architecture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Explain the frameworks you used and what each does in this project.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React + Vite: admin UI screens and fast local frontend builds. React Router: move between Welcome, Products, Shipments, True Cost, Stock without full page reloads. FastAPI: REST API (/api/v1) that the UI calls. Pydantic: validates JSON bodies (shipments, costs, pricing). SQLAlchemy: maps models to PostgreSQL/SQLite tables. Uvicorn: runs the API process. JWT + bcrypt: sign-in and hashed passwords. Costing formulas live in our Python services — not inside the frameworks. See Section 3 of this document for the full list.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Why FastAPI?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Python fits the costing math and testing; FastAPI gives a clear REST API with OpenAPI docs, validation via Pydantic, and easy JWT dependency injection — good for a three-tier academic MVP.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Why did you change from React Native to React web?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Use the memorised sentence in Section 1. Emphasise admin workflow, MVP risk, and that the proposal outcome already mentions a web-based administrative dashboard.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Which database do you use?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PostgreSQL for the running MVP (local server). The app reads DATABASE_URL. SQLite remains a fallback for machines without Postgres. A cloud connection string works the same way.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Explain your architecture.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Three tiers: React frontend (screens) → FastAPI /api/v1 with JWT (HTTP) → services that do the real work (costing, shipment workflow, FX) → PostgreSQL (SQLite fallback). The diagram’s “Services” box is just the business logic — not the database and not the UI.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The architecture slide used to say Facade and Strategy — what does that mean in plain English?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Those are design-pattern names for how the services are organised (optional to say on the slide). Facade = one shipment workflow file that runs allocate → suggest → commit so the API stays thin. Strategy = interchangeable rules for “how to split costs” (quantity/weight) and “how to get unit cost” (Already-Local vs Auto FX), instead of a long if/else. FX providers are tried in a chain until one works. Full file map: Tranz-Algo_Code_Map_and_Design_Principles.docx.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Which design patterns did you use?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Strategy and Factory for allocation methods and line-cost modes; Chain of Responsibility for FX providers; Facade for shipment workflow; Template Method in landed-cost computation. Documented alongside Lehman’s laws and GRASP in docs/design/software_engineering_principles.md.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Why is FxRateCache standalone on the ERD (not linked to a shipment)?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Because a market rate and a shipment’s costing rate are different things. FxRateCache is shared “last known good” for a currency pair (Fetch FX / failover / seed next Auto FX batch). Each ShipmentBatch copies or sets its own exchange_rate fields when costs are saved, so later cache updates do not rewrite that batch. Already-Local shipments skip FX entirely, so FX must not be a required child of every shipment.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C. Domain / formulas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How do you calculate landed cost?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Per line: local product unit cost (Already-Local or foreign × rate) × quantity, plus allocated shipping/duty/VAT shares (by quantity, weight, or value). Unit landed = line landed ÷ quantity. Suggested retail ≈ landed × (1 + profit margin).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What are dual cost modes?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Already-Local: paste local amounts from shipper/agent. Auto FX: foreign unit prices × exchange rate (Fetch FX). Primary mode is chosen when the shipment is created; duty/VAT still come from local clearing paperwork totals in both modes.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Does the system assess ZRA customs legally?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No. We store and allocate duty/VAT from clearing paperwork totals on the shipment. We do not call a live customs assessment API. That is intentional scope.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What is the safety floor / Margin-Guard concept?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Floor = landed × (1 + safety), default 10%. On True Cost, dragging margin below safety or typing a manual retail under the floor shows a warning before you save/commit. There is no post-commit recheck — after commit use Cost history. Scenario 04 covers the formula.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What happens on Commit?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Batch locks; ledger events are written; stock increases; accepted retail is applied to products. Committed batches become read-only. Start fresh clears business data but keeps user accounts.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D. Evaluation &amp; testing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What do you mean by a spreadsheet oracle?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An oracle is an independently calculated expected answer we treat as the ground truth. For Tranz-Algo, we first work the Demo A / Demo B landed costs and suggested prices by hand (or in a spreadsheet) using the frozen formulas. Those expected numbers are the spreadsheet oracles. The app and pytest then must match them within ±0.01 ZMW. If the system disagrees with the oracle, the implementation is wrong — not the spreadsheet baseline. Oracles live in docs/scenarios/ and are locked in backend/tests/test_costing.py.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How did you evaluate correctness?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We froze the costing formulas, built spreadsheet oracles for Demo A (Already-Local) and Demo B (Auto FX @ 20), then checked the engine with pytest (tolerance 0.01 ZMW) and replayed the same batches in the UI via CSV import. Scenario tables: docs/scenarios/. Demo handouts: Tranz-Algo_Demo_Shipment_Data.docx and How_to_Use_the_App.docx in this viva folder.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What are known limitations?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Not a full POS; no live ZRA assessment; value allocation is supported in engine but less polished in UI compare; mobile companion not built; CSV import covers products and shipment lines (samples under docs/scenarios/samples/); one-click full demo seed is still optional.</w:t>
      </w:r>
    </w:p>
    <w:p>
      <w:pPr>
        <w:pStyle w:val="Heading2"/>
      </w:pPr>
      <w:r>
        <w:rPr>
          <w:rFonts w:ascii="Calibri" w:hAnsi="Calibri" w:eastAsia="Calibri"/>
          <w:b/>
          <w:i w:val="0"/>
          <w:sz w:val="26"/>
        </w:rPr>
        <w:t>E. Process &amp; teamwork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Which methodology did you follow?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The proposal named Waterfall for early requirements clarity on formulas. In practice we still built in increments (auth → products → shipments → True Cost → stock) after freezing formulas — so requirements were fixed first for costing, then implemented in vertical slices.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How did you split work with Musonda?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Almost everything was decided together before coding — architecture, tech stack, dual cost modes, True Cost / Cost history, ERD, and formulas. Nixon led most of the implementation (backend, frontend wiring, costing engine, evaluation scenarios, docs). Musonda co-owned design decisions, reviewed literature drafts, and contributed a major UI / True Cost workflow commit. We rehearse the viva jointly: one narrates problem and design; the other drives the live demo.</w:t>
      </w:r>
    </w:p>
    <w:p>
      <w:pPr>
        <w:spacing w:after="80" w:before="0"/>
      </w:pPr>
      <w:r>
        <w:rPr>
          <w:rFonts w:ascii="Calibri" w:hAnsi="Calibri" w:eastAsia="Calibri"/>
          <w:b/>
          <w:i w:val="0"/>
          <w:sz w:val="22"/>
        </w:rPr>
        <w:t>Q: If you had three more weeks, what next?</w:t>
      </w:r>
    </w:p>
    <w:p>
      <w:pPr>
        <w:spacing w:after="240" w:before="0"/>
      </w:pPr>
      <w:r>
        <w:rPr>
          <w:rFonts w:ascii="Calibri" w:hAnsi="Calibri" w:eastAsia="Calibri"/>
          <w:b w:val="0"/>
          <w:i w:val="0"/>
          <w:sz w:val="22"/>
        </w:rPr>
        <w:t>A: Cloud-hosted Postgres if presenting off-campus, optional Expo companion, CSV invoice import, polished value-based allocation UI, scheduled FX/margin alerts, one-click demo seed.</w:t>
      </w:r>
    </w:p>
    <w:p>
      <w:pPr>
        <w:pStyle w:val="Heading1"/>
      </w:pPr>
      <w:r>
        <w:rPr>
          <w:rFonts w:ascii="Calibri" w:hAnsi="Calibri" w:eastAsia="Calibri"/>
          <w:b/>
          <w:i w:val="0"/>
          <w:sz w:val="32"/>
        </w:rPr>
        <w:t>5. Quick do / don’t checklist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Do name the aim first, then features.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Do show Demo A (Already-Local grocery) end-to-end, then Demo B (Auto FX phone parts).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Do admit out-of-scope items confidently.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Don’t claim the app replaces customs or full POS.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Don’t hide the React Native → web change; own it as prioritisation.</w:t>
      </w:r>
    </w:p>
    <w:p>
      <w:pPr>
        <w:pStyle w:val="ListBullet"/>
        <w:spacing w:after="80"/>
      </w:pPr>
      <w:r>
        <w:rPr>
          <w:rFonts w:ascii="Calibri" w:hAnsi="Calibri" w:eastAsia="Calibri"/>
          <w:b w:val="0"/>
          <w:i w:val="0"/>
          <w:sz w:val="22"/>
        </w:rPr>
        <w:t>Don’t say “we only use SQLite” — the running MVP is PostgreSQL.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sz w:val="20"/>
        </w:rPr>
        <w:t>Document prepared for Tranz-Algo viva preparation. Align spoken answers with the running demo and the other Word files in docs/viva/ (How to Use the App + Demo Shipment Data).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