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ind w:firstLine="0"/>
        <w:jc w:val="center"/>
      </w:pPr>
      <w:r>
        <w:rPr>
          <w:rFonts w:ascii="Times New Roman" w:hAnsi="Times New Roman" w:eastAsia="Times New Roman"/>
          <w:b/>
          <w:i w:val="0"/>
          <w:sz w:val="28"/>
        </w:rPr>
        <w:t>THE UNIVERSITY OF ZAMBIA</w:t>
      </w:r>
    </w:p>
    <w:p>
      <w:pPr>
        <w:ind w:firstLine="0"/>
        <w:jc w:val="center"/>
      </w:pPr>
      <w:r>
        <w:rPr>
          <w:rFonts w:ascii="Times New Roman" w:hAnsi="Times New Roman" w:eastAsia="Times New Roman"/>
          <w:b/>
          <w:i w:val="0"/>
          <w:sz w:val="24"/>
        </w:rPr>
        <w:t>SCHOOL OF NATURAL AND APPLIED SCIENCES</w:t>
      </w:r>
    </w:p>
    <w:p>
      <w:pPr>
        <w:ind w:firstLine="0"/>
        <w:jc w:val="center"/>
      </w:pPr>
      <w:r>
        <w:rPr>
          <w:rFonts w:ascii="Times New Roman" w:hAnsi="Times New Roman" w:eastAsia="Times New Roman"/>
          <w:b/>
          <w:i w:val="0"/>
          <w:sz w:val="24"/>
        </w:rPr>
        <w:t>DEPARTMENT OF COMPUTING AND INFORMATICS</w:t>
      </w:r>
    </w:p>
    <w:p>
      <w:pPr>
        <w:ind w:firstLine="0"/>
        <w:jc w:val="center"/>
      </w:pPr>
    </w:p>
    <w:p>
      <w:pPr>
        <w:ind w:firstLine="0"/>
        <w:jc w:val="center"/>
      </w:pPr>
      <w:r>
        <w:rPr>
          <w:rFonts w:ascii="Times New Roman" w:hAnsi="Times New Roman" w:eastAsia="Times New Roman"/>
          <w:b/>
          <w:i w:val="0"/>
          <w:sz w:val="28"/>
        </w:rPr>
        <w:t>FINAL YEAR PROJECT REPORT</w:t>
      </w:r>
    </w:p>
    <w:p>
      <w:pPr>
        <w:ind w:firstLine="0"/>
        <w:jc w:val="center"/>
      </w:pPr>
      <w:r>
        <w:rPr>
          <w:rFonts w:ascii="Times New Roman" w:hAnsi="Times New Roman" w:eastAsia="Times New Roman"/>
          <w:b/>
          <w:i w:val="0"/>
          <w:sz w:val="24"/>
        </w:rPr>
        <w:t>ACADEMIC YEAR 2026</w:t>
      </w:r>
    </w:p>
    <w:p>
      <w:pPr>
        <w:ind w:firstLine="0"/>
        <w:jc w:val="center"/>
      </w:pPr>
    </w:p>
    <w:p>
      <w:pPr>
        <w:ind w:firstLine="0"/>
        <w:jc w:val="center"/>
      </w:pPr>
      <w:r>
        <w:rPr>
          <w:rFonts w:ascii="Times New Roman" w:hAnsi="Times New Roman" w:eastAsia="Times New Roman"/>
          <w:b/>
          <w:i w:val="0"/>
          <w:sz w:val="26"/>
        </w:rPr>
        <w:t>Tranz-Algo: Explainable Landed-Cost Inventory Orchestration with Dual Cost Modes for Import-Dependent SMEs</w:t>
      </w:r>
    </w:p>
    <w:p/>
    <w:p>
      <w:pPr>
        <w:ind w:firstLine="0"/>
        <w:jc w:val="center"/>
      </w:pPr>
      <w:r>
        <w:rPr>
          <w:rFonts w:ascii="Times New Roman" w:hAnsi="Times New Roman" w:eastAsia="Times New Roman"/>
          <w:b w:val="0"/>
          <w:i w:val="0"/>
          <w:sz w:val="24"/>
        </w:rPr>
        <w:t>A Final Year Project Report Submitted to the</w:t>
      </w:r>
    </w:p>
    <w:p>
      <w:pPr>
        <w:ind w:firstLine="0"/>
        <w:jc w:val="center"/>
      </w:pPr>
      <w:r>
        <w:rPr>
          <w:rFonts w:ascii="Times New Roman" w:hAnsi="Times New Roman" w:eastAsia="Times New Roman"/>
          <w:b w:val="0"/>
          <w:i w:val="0"/>
          <w:sz w:val="24"/>
        </w:rPr>
        <w:t>Department of Computing and Informatics</w:t>
      </w:r>
    </w:p>
    <w:p>
      <w:pPr>
        <w:ind w:firstLine="0"/>
        <w:jc w:val="center"/>
      </w:pPr>
      <w:r>
        <w:rPr>
          <w:rFonts w:ascii="Times New Roman" w:hAnsi="Times New Roman" w:eastAsia="Times New Roman"/>
          <w:b w:val="0"/>
          <w:i w:val="0"/>
          <w:sz w:val="24"/>
        </w:rPr>
        <w:t>in partial fulfilment of the requirements for the award of</w:t>
      </w:r>
    </w:p>
    <w:p>
      <w:pPr>
        <w:ind w:firstLine="0"/>
        <w:jc w:val="center"/>
      </w:pPr>
      <w:r>
        <w:rPr>
          <w:rFonts w:ascii="Times New Roman" w:hAnsi="Times New Roman" w:eastAsia="Times New Roman"/>
          <w:b w:val="0"/>
          <w:i w:val="0"/>
          <w:sz w:val="24"/>
        </w:rPr>
        <w:t>Bachelor of Science in Computer Science</w:t>
      </w:r>
    </w:p>
    <w:p/>
    <w:p>
      <w:pPr>
        <w:ind w:firstLine="0"/>
        <w:jc w:val="center"/>
      </w:pPr>
      <w:r>
        <w:rPr>
          <w:rFonts w:ascii="Times New Roman" w:hAnsi="Times New Roman" w:eastAsia="Times New Roman"/>
          <w:b w:val="0"/>
          <w:i w:val="0"/>
          <w:sz w:val="24"/>
        </w:rPr>
        <w:t>Student Names: Nixon Shibuchi; Musonda Katongo</w:t>
      </w:r>
    </w:p>
    <w:p>
      <w:pPr>
        <w:ind w:firstLine="0"/>
        <w:jc w:val="center"/>
      </w:pPr>
      <w:r>
        <w:rPr>
          <w:rFonts w:ascii="Times New Roman" w:hAnsi="Times New Roman" w:eastAsia="Times New Roman"/>
          <w:b w:val="0"/>
          <w:i w:val="0"/>
          <w:sz w:val="24"/>
        </w:rPr>
        <w:t>Computer Numbers: [COMPUTER NUMBER]; [COMPUTER NUMBER]</w:t>
      </w:r>
    </w:p>
    <w:p>
      <w:pPr>
        <w:ind w:firstLine="0"/>
        <w:jc w:val="center"/>
      </w:pPr>
      <w:r>
        <w:rPr>
          <w:rFonts w:ascii="Times New Roman" w:hAnsi="Times New Roman" w:eastAsia="Times New Roman"/>
          <w:b w:val="0"/>
          <w:i w:val="0"/>
          <w:sz w:val="24"/>
        </w:rPr>
        <w:t>Supervisor: [SUPERVISOR NAME]</w:t>
      </w:r>
    </w:p>
    <w:p>
      <w:pPr>
        <w:ind w:firstLine="0"/>
        <w:jc w:val="center"/>
      </w:pPr>
      <w:r>
        <w:rPr>
          <w:rFonts w:ascii="Times New Roman" w:hAnsi="Times New Roman" w:eastAsia="Times New Roman"/>
          <w:b w:val="0"/>
          <w:i w:val="0"/>
          <w:sz w:val="24"/>
        </w:rPr>
        <w:t>Date of Submission: October 2026</w:t>
      </w:r>
    </w:p>
    <w:p>
      <w:r>
        <w:br w:type="page"/>
      </w:r>
    </w:p>
    <w:p>
      <w:pPr>
        <w:pStyle w:val="Heading1"/>
      </w:pPr>
      <w:r>
        <w:rPr>
          <w:rFonts w:ascii="Times New Roman" w:hAnsi="Times New Roman" w:eastAsia="Times New Roman"/>
          <w:b/>
          <w:i w:val="0"/>
          <w:sz w:val="28"/>
        </w:rPr>
        <w:t>DECLARATION</w:t>
      </w:r>
    </w:p>
    <w:p>
      <w:pPr>
        <w:spacing w:after="160" w:before="0" w:line="360" w:lineRule="auto"/>
      </w:pPr>
      <w:r>
        <w:rPr>
          <w:rFonts w:ascii="Times New Roman" w:hAnsi="Times New Roman" w:eastAsia="Times New Roman"/>
          <w:b w:val="0"/>
          <w:i w:val="0"/>
          <w:sz w:val="24"/>
        </w:rPr>
        <w:t>We declare that this final year project report is our own work and has been prepared in accordance with the academic requirements of the University of Zambia. All sources of information, ideas, data, software, images, and other material that are not our own have been appropriately acknowledged and referenced.</w:t>
      </w:r>
    </w:p>
    <w:p>
      <w:pPr>
        <w:spacing w:after="160" w:before="0" w:line="360" w:lineRule="auto"/>
      </w:pPr>
      <w:r>
        <w:rPr>
          <w:rFonts w:ascii="Times New Roman" w:hAnsi="Times New Roman" w:eastAsia="Times New Roman"/>
          <w:b w:val="0"/>
          <w:i w:val="0"/>
          <w:sz w:val="24"/>
        </w:rPr>
        <w:t>Where this project was undertaken as a group, we have clearly identified individual contributions and have not presented the work of other group members as our own. Design and technology decisions were made jointly; most software implementation was led by Nixon Shibuchi; Musonda Katongo co-owned design and contributed UI / True Cost workflow work. See Appendix A.</w:t>
      </w:r>
    </w:p>
    <w:p>
      <w:pPr>
        <w:spacing w:after="160" w:before="0" w:line="360" w:lineRule="auto"/>
      </w:pPr>
      <w:r>
        <w:rPr>
          <w:rFonts w:ascii="Times New Roman" w:hAnsi="Times New Roman" w:eastAsia="Times New Roman"/>
          <w:b w:val="0"/>
          <w:i w:val="0"/>
          <w:sz w:val="24"/>
        </w:rPr>
        <w:t>Student Names: Nixon Shibuchi; Musonda Katongo</w:t>
      </w:r>
    </w:p>
    <w:p>
      <w:pPr>
        <w:spacing w:after="160" w:before="0" w:line="360" w:lineRule="auto"/>
      </w:pPr>
      <w:r>
        <w:rPr>
          <w:rFonts w:ascii="Times New Roman" w:hAnsi="Times New Roman" w:eastAsia="Times New Roman"/>
          <w:b w:val="0"/>
          <w:i w:val="0"/>
          <w:sz w:val="24"/>
        </w:rPr>
        <w:t>Computer Numbers: [COMPUTER NUMBER]; [COMPUTER NUMBER]</w:t>
      </w:r>
    </w:p>
    <w:p>
      <w:pPr>
        <w:spacing w:after="160" w:before="0" w:line="360" w:lineRule="auto"/>
      </w:pPr>
      <w:r>
        <w:rPr>
          <w:rFonts w:ascii="Times New Roman" w:hAnsi="Times New Roman" w:eastAsia="Times New Roman"/>
          <w:b w:val="0"/>
          <w:i w:val="0"/>
          <w:sz w:val="24"/>
        </w:rPr>
        <w:t>Signatures: ______________________    ______________________</w:t>
      </w:r>
    </w:p>
    <w:p>
      <w:pPr>
        <w:spacing w:after="160" w:before="0" w:line="360" w:lineRule="auto"/>
      </w:pPr>
      <w:r>
        <w:rPr>
          <w:rFonts w:ascii="Times New Roman" w:hAnsi="Times New Roman" w:eastAsia="Times New Roman"/>
          <w:b w:val="0"/>
          <w:i w:val="0"/>
          <w:sz w:val="24"/>
        </w:rPr>
        <w:t>Date: October 2026</w:t>
      </w:r>
    </w:p>
    <w:p>
      <w:r>
        <w:br w:type="page"/>
      </w:r>
    </w:p>
    <w:p>
      <w:pPr>
        <w:pStyle w:val="Heading1"/>
      </w:pPr>
      <w:r>
        <w:rPr>
          <w:rFonts w:ascii="Times New Roman" w:hAnsi="Times New Roman" w:eastAsia="Times New Roman"/>
          <w:b/>
          <w:i w:val="0"/>
          <w:sz w:val="28"/>
        </w:rPr>
        <w:t>APPROVAL</w:t>
      </w:r>
    </w:p>
    <w:p>
      <w:pPr>
        <w:spacing w:after="160" w:before="0" w:line="360" w:lineRule="auto"/>
      </w:pPr>
      <w:r>
        <w:rPr>
          <w:rFonts w:ascii="Times New Roman" w:hAnsi="Times New Roman" w:eastAsia="Times New Roman"/>
          <w:b w:val="0"/>
          <w:i w:val="0"/>
          <w:sz w:val="24"/>
        </w:rPr>
        <w:t>This final year project report has been submitted for examination with the approval of the project supervisor.</w:t>
      </w:r>
    </w:p>
    <w:p>
      <w:pPr>
        <w:spacing w:after="160" w:before="0" w:line="360" w:lineRule="auto"/>
      </w:pPr>
      <w:r>
        <w:rPr>
          <w:rFonts w:ascii="Times New Roman" w:hAnsi="Times New Roman" w:eastAsia="Times New Roman"/>
          <w:b w:val="0"/>
          <w:i w:val="0"/>
          <w:sz w:val="24"/>
        </w:rPr>
        <w:t>Supervisor Name: [SUPERVISOR NAME]</w:t>
      </w:r>
    </w:p>
    <w:p>
      <w:pPr>
        <w:spacing w:after="160" w:before="0" w:line="360" w:lineRule="auto"/>
      </w:pPr>
      <w:r>
        <w:rPr>
          <w:rFonts w:ascii="Times New Roman" w:hAnsi="Times New Roman" w:eastAsia="Times New Roman"/>
          <w:b w:val="0"/>
          <w:i w:val="0"/>
          <w:sz w:val="24"/>
        </w:rPr>
        <w:t>Signature: ______________________</w:t>
      </w:r>
    </w:p>
    <w:p>
      <w:pPr>
        <w:spacing w:after="160" w:before="0" w:line="360" w:lineRule="auto"/>
      </w:pPr>
      <w:r>
        <w:rPr>
          <w:rFonts w:ascii="Times New Roman" w:hAnsi="Times New Roman" w:eastAsia="Times New Roman"/>
          <w:b w:val="0"/>
          <w:i w:val="0"/>
          <w:sz w:val="24"/>
        </w:rPr>
        <w:t>Date: ______________________</w:t>
      </w:r>
    </w:p>
    <w:p>
      <w:pPr>
        <w:spacing w:after="160" w:before="0" w:line="360" w:lineRule="auto"/>
      </w:pPr>
      <w:r>
        <w:rPr>
          <w:rFonts w:ascii="Times New Roman" w:hAnsi="Times New Roman" w:eastAsia="Times New Roman"/>
          <w:b w:val="0"/>
          <w:i w:val="0"/>
          <w:sz w:val="24"/>
        </w:rPr>
        <w:t>Departmental/Examiner Approval (if applicable): ______________________</w:t>
      </w:r>
    </w:p>
    <w:p>
      <w:r>
        <w:br w:type="page"/>
      </w:r>
    </w:p>
    <w:p>
      <w:pPr>
        <w:pStyle w:val="Heading1"/>
      </w:pPr>
      <w:r>
        <w:rPr>
          <w:rFonts w:ascii="Times New Roman" w:hAnsi="Times New Roman" w:eastAsia="Times New Roman"/>
          <w:b/>
          <w:i w:val="0"/>
          <w:sz w:val="28"/>
        </w:rPr>
        <w:t>ABSTRACT</w:t>
      </w:r>
    </w:p>
    <w:p>
      <w:pPr>
        <w:spacing w:after="160" w:before="0" w:line="360" w:lineRule="auto"/>
      </w:pPr>
      <w:r>
        <w:rPr>
          <w:rFonts w:ascii="Times New Roman" w:hAnsi="Times New Roman" w:eastAsia="Times New Roman"/>
          <w:b w:val="0"/>
          <w:i w:val="0"/>
          <w:sz w:val="24"/>
        </w:rPr>
        <w:t>Import-dependent retailers often know supplier invoices and clearing documents yet still cannot state a defensible per-item true cost. Shared freight and tax, mixed foreign and local paperwork, and exchange-rate movement undermine cost-plus pricing. This project presents Tranz-Algo, a web-based decision-support system that computes explainable landed costs for import shipment batches, suggests retail prices, and records an auditable Cost history.</w:t>
      </w:r>
    </w:p>
    <w:p>
      <w:pPr>
        <w:spacing w:after="160" w:before="0" w:line="360" w:lineRule="auto"/>
      </w:pPr>
      <w:r>
        <w:rPr>
          <w:rFonts w:ascii="Times New Roman" w:hAnsi="Times New Roman" w:eastAsia="Times New Roman"/>
          <w:b w:val="0"/>
          <w:i w:val="0"/>
          <w:sz w:val="24"/>
        </w:rPr>
        <w:t>Tranz-Algo implements dual cost-entry modes (Auto FX and Already-Local), quantity and weight allocation with a comparator, a True Cost pricing studio with a safety floor, batch-linked stock, and a lightweight Record sale that reduces stock without becoming a POS. The system uses FastAPI, a React (Vite) administrative UI, PostgreSQL with SQLite fallback, and free Frankfurter exchange rates with cache and manual override. Evaluation against spreadsheet oracles for two demo shipments (Already-Local grocery; Auto FX phone parts) passed within ±0.01 ZMW. The contribution is explainable import-batch costing under mixed paperwork, not another inventory CRUD or full ERP.</w:t>
      </w:r>
    </w:p>
    <w:p>
      <w:pPr>
        <w:spacing w:after="160" w:before="0" w:line="360" w:lineRule="auto"/>
      </w:pPr>
      <w:r>
        <w:rPr>
          <w:rFonts w:ascii="Times New Roman" w:hAnsi="Times New Roman" w:eastAsia="Times New Roman"/>
          <w:b w:val="0"/>
          <w:i/>
          <w:sz w:val="24"/>
        </w:rPr>
        <w:t>Keywords: landed cost; dual cost modes; import SME; allocation; True-Cost Ledger; FastAPI; React</w:t>
      </w:r>
    </w:p>
    <w:p>
      <w:r>
        <w:br w:type="page"/>
      </w:r>
    </w:p>
    <w:p>
      <w:pPr>
        <w:pStyle w:val="Heading1"/>
      </w:pPr>
      <w:r>
        <w:rPr>
          <w:rFonts w:ascii="Times New Roman" w:hAnsi="Times New Roman" w:eastAsia="Times New Roman"/>
          <w:b/>
          <w:i w:val="0"/>
          <w:sz w:val="28"/>
        </w:rPr>
        <w:t>ACKNOWLEDGEMENTS</w:t>
      </w:r>
    </w:p>
    <w:p>
      <w:pPr>
        <w:spacing w:after="160" w:before="0" w:line="360" w:lineRule="auto"/>
      </w:pPr>
      <w:r>
        <w:rPr>
          <w:rFonts w:ascii="Times New Roman" w:hAnsi="Times New Roman" w:eastAsia="Times New Roman"/>
          <w:b w:val="0"/>
          <w:i w:val="0"/>
          <w:sz w:val="24"/>
        </w:rPr>
        <w:t>We thank our supervisor, [SUPERVISOR NAME], for guidance throughout this final year project. We also thank the Department of Computing and Informatics, University of Zambia, for providing the academic framework and assessment standards that shaped this work. Finally, we acknowledge each other for joint design discussions and complementary implementation effort that produced the working Tranz-Algo MVP.</w:t>
      </w:r>
    </w:p>
    <w:p>
      <w:r>
        <w:br w:type="page"/>
      </w:r>
    </w:p>
    <w:p>
      <w:pPr>
        <w:pStyle w:val="Heading1"/>
      </w:pPr>
      <w:r>
        <w:rPr>
          <w:rFonts w:ascii="Times New Roman" w:hAnsi="Times New Roman" w:eastAsia="Times New Roman"/>
          <w:b/>
          <w:i w:val="0"/>
          <w:sz w:val="28"/>
        </w:rPr>
        <w:t>NOTE ON GROUP PROJECTS</w:t>
      </w:r>
    </w:p>
    <w:p>
      <w:pPr>
        <w:spacing w:after="160" w:before="0" w:line="360" w:lineRule="auto"/>
      </w:pPr>
      <w:r>
        <w:rPr>
          <w:rFonts w:ascii="Times New Roman" w:hAnsi="Times New Roman" w:eastAsia="Times New Roman"/>
          <w:b w:val="0"/>
          <w:i w:val="0"/>
          <w:sz w:val="24"/>
        </w:rPr>
        <w:t>This report documents a two-member group project. The shared system is Tranz-Algo. Individual responsibilities are stated in Chapter 5 and Appendix A. Each student remains responsible for understanding the full system and for the honesty of their contribution claims.</w:t>
      </w:r>
    </w:p>
    <w:p>
      <w:r>
        <w:br w:type="page"/>
      </w:r>
    </w:p>
    <w:p>
      <w:pPr>
        <w:pStyle w:val="Heading1"/>
      </w:pPr>
      <w:r>
        <w:rPr>
          <w:rFonts w:ascii="Times New Roman" w:hAnsi="Times New Roman" w:eastAsia="Times New Roman"/>
          <w:b/>
          <w:i w:val="0"/>
          <w:sz w:val="28"/>
        </w:rPr>
        <w:t>LIST OF ABBREVIATIONS AND ACRONYMS</w:t>
      </w:r>
    </w:p>
    <w:tbl>
      <w:tblPr>
        <w:tblStyle w:val="TableGrid"/>
        <w:tblW w:type="auto" w:w="0"/>
        <w:tblLook w:firstColumn="1" w:firstRow="1" w:lastColumn="0" w:lastRow="0" w:noHBand="0" w:noVBand="1" w:val="04A0"/>
      </w:tblPr>
      <w:tblGrid>
        <w:gridCol w:w="4680"/>
        <w:gridCol w:w="4680"/>
      </w:tblGrid>
      <w:tr>
        <w:tc>
          <w:tcPr>
            <w:tcW w:type="dxa" w:w="4680"/>
          </w:tcPr>
          <w:p>
            <w:r>
              <w:rPr>
                <w:rFonts w:ascii="Times New Roman" w:hAnsi="Times New Roman" w:eastAsia="Times New Roman"/>
                <w:b/>
                <w:i w:val="0"/>
                <w:sz w:val="20"/>
              </w:rPr>
              <w:t>Abbreviation</w:t>
            </w:r>
          </w:p>
        </w:tc>
        <w:tc>
          <w:tcPr>
            <w:tcW w:type="dxa" w:w="4680"/>
          </w:tcPr>
          <w:p>
            <w:r>
              <w:rPr>
                <w:rFonts w:ascii="Times New Roman" w:hAnsi="Times New Roman" w:eastAsia="Times New Roman"/>
                <w:b/>
                <w:i w:val="0"/>
                <w:sz w:val="20"/>
              </w:rPr>
              <w:t>Meaning</w:t>
            </w:r>
          </w:p>
        </w:tc>
      </w:tr>
      <w:tr>
        <w:tc>
          <w:tcPr>
            <w:tcW w:type="dxa" w:w="4680"/>
          </w:tcPr>
          <w:p>
            <w:r>
              <w:rPr>
                <w:rFonts w:ascii="Times New Roman" w:hAnsi="Times New Roman" w:eastAsia="Times New Roman"/>
                <w:b w:val="0"/>
                <w:i w:val="0"/>
                <w:sz w:val="20"/>
              </w:rPr>
              <w:t>API</w:t>
            </w:r>
          </w:p>
        </w:tc>
        <w:tc>
          <w:tcPr>
            <w:tcW w:type="dxa" w:w="4680"/>
          </w:tcPr>
          <w:p>
            <w:r>
              <w:rPr>
                <w:rFonts w:ascii="Times New Roman" w:hAnsi="Times New Roman" w:eastAsia="Times New Roman"/>
                <w:b w:val="0"/>
                <w:i w:val="0"/>
                <w:sz w:val="20"/>
              </w:rPr>
              <w:t>Application Programming Interface</w:t>
            </w:r>
          </w:p>
        </w:tc>
      </w:tr>
      <w:tr>
        <w:tc>
          <w:tcPr>
            <w:tcW w:type="dxa" w:w="4680"/>
          </w:tcPr>
          <w:p>
            <w:r>
              <w:rPr>
                <w:rFonts w:ascii="Times New Roman" w:hAnsi="Times New Roman" w:eastAsia="Times New Roman"/>
                <w:b w:val="0"/>
                <w:i w:val="0"/>
                <w:sz w:val="20"/>
              </w:rPr>
              <w:t>CSV</w:t>
            </w:r>
          </w:p>
        </w:tc>
        <w:tc>
          <w:tcPr>
            <w:tcW w:type="dxa" w:w="4680"/>
          </w:tcPr>
          <w:p>
            <w:r>
              <w:rPr>
                <w:rFonts w:ascii="Times New Roman" w:hAnsi="Times New Roman" w:eastAsia="Times New Roman"/>
                <w:b w:val="0"/>
                <w:i w:val="0"/>
                <w:sz w:val="20"/>
              </w:rPr>
              <w:t>Comma-Separated Values</w:t>
            </w:r>
          </w:p>
        </w:tc>
      </w:tr>
      <w:tr>
        <w:tc>
          <w:tcPr>
            <w:tcW w:type="dxa" w:w="4680"/>
          </w:tcPr>
          <w:p>
            <w:r>
              <w:rPr>
                <w:rFonts w:ascii="Times New Roman" w:hAnsi="Times New Roman" w:eastAsia="Times New Roman"/>
                <w:b w:val="0"/>
                <w:i w:val="0"/>
                <w:sz w:val="20"/>
              </w:rPr>
              <w:t>ERP</w:t>
            </w:r>
          </w:p>
        </w:tc>
        <w:tc>
          <w:tcPr>
            <w:tcW w:type="dxa" w:w="4680"/>
          </w:tcPr>
          <w:p>
            <w:r>
              <w:rPr>
                <w:rFonts w:ascii="Times New Roman" w:hAnsi="Times New Roman" w:eastAsia="Times New Roman"/>
                <w:b w:val="0"/>
                <w:i w:val="0"/>
                <w:sz w:val="20"/>
              </w:rPr>
              <w:t>Enterprise Resource Planning</w:t>
            </w:r>
          </w:p>
        </w:tc>
      </w:tr>
      <w:tr>
        <w:tc>
          <w:tcPr>
            <w:tcW w:type="dxa" w:w="4680"/>
          </w:tcPr>
          <w:p>
            <w:r>
              <w:rPr>
                <w:rFonts w:ascii="Times New Roman" w:hAnsi="Times New Roman" w:eastAsia="Times New Roman"/>
                <w:b w:val="0"/>
                <w:i w:val="0"/>
                <w:sz w:val="20"/>
              </w:rPr>
              <w:t>FX</w:t>
            </w:r>
          </w:p>
        </w:tc>
        <w:tc>
          <w:tcPr>
            <w:tcW w:type="dxa" w:w="4680"/>
          </w:tcPr>
          <w:p>
            <w:r>
              <w:rPr>
                <w:rFonts w:ascii="Times New Roman" w:hAnsi="Times New Roman" w:eastAsia="Times New Roman"/>
                <w:b w:val="0"/>
                <w:i w:val="0"/>
                <w:sz w:val="20"/>
              </w:rPr>
              <w:t>Foreign Exchange</w:t>
            </w:r>
          </w:p>
        </w:tc>
      </w:tr>
      <w:tr>
        <w:tc>
          <w:tcPr>
            <w:tcW w:type="dxa" w:w="4680"/>
          </w:tcPr>
          <w:p>
            <w:r>
              <w:rPr>
                <w:rFonts w:ascii="Times New Roman" w:hAnsi="Times New Roman" w:eastAsia="Times New Roman"/>
                <w:b w:val="0"/>
                <w:i w:val="0"/>
                <w:sz w:val="20"/>
              </w:rPr>
              <w:t>JWT</w:t>
            </w:r>
          </w:p>
        </w:tc>
        <w:tc>
          <w:tcPr>
            <w:tcW w:type="dxa" w:w="4680"/>
          </w:tcPr>
          <w:p>
            <w:r>
              <w:rPr>
                <w:rFonts w:ascii="Times New Roman" w:hAnsi="Times New Roman" w:eastAsia="Times New Roman"/>
                <w:b w:val="0"/>
                <w:i w:val="0"/>
                <w:sz w:val="20"/>
              </w:rPr>
              <w:t>JSON Web Token</w:t>
            </w:r>
          </w:p>
        </w:tc>
      </w:tr>
      <w:tr>
        <w:tc>
          <w:tcPr>
            <w:tcW w:type="dxa" w:w="4680"/>
          </w:tcPr>
          <w:p>
            <w:r>
              <w:rPr>
                <w:rFonts w:ascii="Times New Roman" w:hAnsi="Times New Roman" w:eastAsia="Times New Roman"/>
                <w:b w:val="0"/>
                <w:i w:val="0"/>
                <w:sz w:val="20"/>
              </w:rPr>
              <w:t>MVP</w:t>
            </w:r>
          </w:p>
        </w:tc>
        <w:tc>
          <w:tcPr>
            <w:tcW w:type="dxa" w:w="4680"/>
          </w:tcPr>
          <w:p>
            <w:r>
              <w:rPr>
                <w:rFonts w:ascii="Times New Roman" w:hAnsi="Times New Roman" w:eastAsia="Times New Roman"/>
                <w:b w:val="0"/>
                <w:i w:val="0"/>
                <w:sz w:val="20"/>
              </w:rPr>
              <w:t>Minimum Viable Product</w:t>
            </w:r>
          </w:p>
        </w:tc>
      </w:tr>
      <w:tr>
        <w:tc>
          <w:tcPr>
            <w:tcW w:type="dxa" w:w="4680"/>
          </w:tcPr>
          <w:p>
            <w:r>
              <w:rPr>
                <w:rFonts w:ascii="Times New Roman" w:hAnsi="Times New Roman" w:eastAsia="Times New Roman"/>
                <w:b w:val="0"/>
                <w:i w:val="0"/>
                <w:sz w:val="20"/>
              </w:rPr>
              <w:t>POS</w:t>
            </w:r>
          </w:p>
        </w:tc>
        <w:tc>
          <w:tcPr>
            <w:tcW w:type="dxa" w:w="4680"/>
          </w:tcPr>
          <w:p>
            <w:r>
              <w:rPr>
                <w:rFonts w:ascii="Times New Roman" w:hAnsi="Times New Roman" w:eastAsia="Times New Roman"/>
                <w:b w:val="0"/>
                <w:i w:val="0"/>
                <w:sz w:val="20"/>
              </w:rPr>
              <w:t>Point of Sale</w:t>
            </w:r>
          </w:p>
        </w:tc>
      </w:tr>
      <w:tr>
        <w:tc>
          <w:tcPr>
            <w:tcW w:type="dxa" w:w="4680"/>
          </w:tcPr>
          <w:p>
            <w:r>
              <w:rPr>
                <w:rFonts w:ascii="Times New Roman" w:hAnsi="Times New Roman" w:eastAsia="Times New Roman"/>
                <w:b w:val="0"/>
                <w:i w:val="0"/>
                <w:sz w:val="20"/>
              </w:rPr>
              <w:t>SME</w:t>
            </w:r>
          </w:p>
        </w:tc>
        <w:tc>
          <w:tcPr>
            <w:tcW w:type="dxa" w:w="4680"/>
          </w:tcPr>
          <w:p>
            <w:r>
              <w:rPr>
                <w:rFonts w:ascii="Times New Roman" w:hAnsi="Times New Roman" w:eastAsia="Times New Roman"/>
                <w:b w:val="0"/>
                <w:i w:val="0"/>
                <w:sz w:val="20"/>
              </w:rPr>
              <w:t>Small and Medium-sized Enterprise</w:t>
            </w:r>
          </w:p>
        </w:tc>
      </w:tr>
      <w:tr>
        <w:tc>
          <w:tcPr>
            <w:tcW w:type="dxa" w:w="4680"/>
          </w:tcPr>
          <w:p>
            <w:r>
              <w:rPr>
                <w:rFonts w:ascii="Times New Roman" w:hAnsi="Times New Roman" w:eastAsia="Times New Roman"/>
                <w:b w:val="0"/>
                <w:i w:val="0"/>
                <w:sz w:val="20"/>
              </w:rPr>
              <w:t>SPA</w:t>
            </w:r>
          </w:p>
        </w:tc>
        <w:tc>
          <w:tcPr>
            <w:tcW w:type="dxa" w:w="4680"/>
          </w:tcPr>
          <w:p>
            <w:r>
              <w:rPr>
                <w:rFonts w:ascii="Times New Roman" w:hAnsi="Times New Roman" w:eastAsia="Times New Roman"/>
                <w:b w:val="0"/>
                <w:i w:val="0"/>
                <w:sz w:val="20"/>
              </w:rPr>
              <w:t>Single-Page Application</w:t>
            </w:r>
          </w:p>
        </w:tc>
      </w:tr>
      <w:tr>
        <w:tc>
          <w:tcPr>
            <w:tcW w:type="dxa" w:w="4680"/>
          </w:tcPr>
          <w:p>
            <w:r>
              <w:rPr>
                <w:rFonts w:ascii="Times New Roman" w:hAnsi="Times New Roman" w:eastAsia="Times New Roman"/>
                <w:b w:val="0"/>
                <w:i w:val="0"/>
                <w:sz w:val="20"/>
              </w:rPr>
              <w:t>UI</w:t>
            </w:r>
          </w:p>
        </w:tc>
        <w:tc>
          <w:tcPr>
            <w:tcW w:type="dxa" w:w="4680"/>
          </w:tcPr>
          <w:p>
            <w:r>
              <w:rPr>
                <w:rFonts w:ascii="Times New Roman" w:hAnsi="Times New Roman" w:eastAsia="Times New Roman"/>
                <w:b w:val="0"/>
                <w:i w:val="0"/>
                <w:sz w:val="20"/>
              </w:rPr>
              <w:t>User Interface</w:t>
            </w:r>
          </w:p>
        </w:tc>
      </w:tr>
      <w:tr>
        <w:tc>
          <w:tcPr>
            <w:tcW w:type="dxa" w:w="4680"/>
          </w:tcPr>
          <w:p>
            <w:r>
              <w:rPr>
                <w:rFonts w:ascii="Times New Roman" w:hAnsi="Times New Roman" w:eastAsia="Times New Roman"/>
                <w:b w:val="0"/>
                <w:i w:val="0"/>
                <w:sz w:val="20"/>
              </w:rPr>
              <w:t>VAT</w:t>
            </w:r>
          </w:p>
        </w:tc>
        <w:tc>
          <w:tcPr>
            <w:tcW w:type="dxa" w:w="4680"/>
          </w:tcPr>
          <w:p>
            <w:r>
              <w:rPr>
                <w:rFonts w:ascii="Times New Roman" w:hAnsi="Times New Roman" w:eastAsia="Times New Roman"/>
                <w:b w:val="0"/>
                <w:i w:val="0"/>
                <w:sz w:val="20"/>
              </w:rPr>
              <w:t>Value Added Tax</w:t>
            </w:r>
          </w:p>
        </w:tc>
      </w:tr>
      <w:tr>
        <w:tc>
          <w:tcPr>
            <w:tcW w:type="dxa" w:w="4680"/>
          </w:tcPr>
          <w:p>
            <w:r>
              <w:rPr>
                <w:rFonts w:ascii="Times New Roman" w:hAnsi="Times New Roman" w:eastAsia="Times New Roman"/>
                <w:b w:val="0"/>
                <w:i w:val="0"/>
                <w:sz w:val="20"/>
              </w:rPr>
              <w:t>ZMW</w:t>
            </w:r>
          </w:p>
        </w:tc>
        <w:tc>
          <w:tcPr>
            <w:tcW w:type="dxa" w:w="4680"/>
          </w:tcPr>
          <w:p>
            <w:r>
              <w:rPr>
                <w:rFonts w:ascii="Times New Roman" w:hAnsi="Times New Roman" w:eastAsia="Times New Roman"/>
                <w:b w:val="0"/>
                <w:i w:val="0"/>
                <w:sz w:val="20"/>
              </w:rPr>
              <w:t>Zambian Kwacha</w:t>
            </w:r>
          </w:p>
        </w:tc>
      </w:tr>
    </w:tbl>
    <w:p/>
    <w:p>
      <w:r>
        <w:br w:type="page"/>
      </w:r>
    </w:p>
    <w:p>
      <w:pPr>
        <w:pStyle w:val="Heading1"/>
      </w:pPr>
      <w:r>
        <w:rPr>
          <w:rFonts w:ascii="Times New Roman" w:hAnsi="Times New Roman" w:eastAsia="Times New Roman"/>
          <w:b/>
          <w:i w:val="0"/>
          <w:sz w:val="28"/>
        </w:rPr>
        <w:t>Chapter 1  Introduction</w:t>
      </w:r>
    </w:p>
    <w:p>
      <w:pPr>
        <w:pStyle w:val="Heading2"/>
      </w:pPr>
      <w:r>
        <w:rPr>
          <w:rFonts w:ascii="Times New Roman" w:hAnsi="Times New Roman" w:eastAsia="Times New Roman"/>
          <w:b/>
          <w:i w:val="0"/>
          <w:sz w:val="24"/>
        </w:rPr>
        <w:t>1.1 Background and Context</w:t>
      </w:r>
    </w:p>
    <w:p>
      <w:pPr>
        <w:spacing w:after="160" w:before="0" w:line="360" w:lineRule="auto"/>
        <w:ind w:firstLine="709"/>
      </w:pPr>
      <w:r>
        <w:rPr>
          <w:rFonts w:ascii="Times New Roman" w:hAnsi="Times New Roman" w:eastAsia="Times New Roman"/>
          <w:b w:val="0"/>
          <w:i w:val="0"/>
          <w:sz w:val="24"/>
        </w:rPr>
        <w:t>Zambian and other import-dependent SMEs buy goods in shipment batches. Supplier invoices may be in foreign currency, while freight, duty, and VAT arrive as local clearing totals. Retailers must recover these shared costs per SKU before setting a selling price. Spreadsheets are common but fragile; POS tools sell well but rarely explain import true cost; ERP landed-cost modules are powerful but heavy for small shops.</w:t>
      </w:r>
    </w:p>
    <w:p>
      <w:pPr>
        <w:spacing w:after="160" w:before="0" w:line="360" w:lineRule="auto"/>
        <w:ind w:firstLine="709"/>
      </w:pPr>
      <w:r>
        <w:rPr>
          <w:rFonts w:ascii="Times New Roman" w:hAnsi="Times New Roman" w:eastAsia="Times New Roman"/>
          <w:b w:val="0"/>
          <w:i w:val="0"/>
          <w:sz w:val="24"/>
        </w:rPr>
        <w:t>Tranz-Algo targets the decision-support niche between clearing paperwork and the retail catalogue: compute landed cost transparently, suggest a safe retail price, commit an audit trail, and update stock by batch.</w:t>
      </w:r>
    </w:p>
    <w:p>
      <w:pPr>
        <w:pStyle w:val="Heading2"/>
      </w:pPr>
      <w:r>
        <w:rPr>
          <w:rFonts w:ascii="Times New Roman" w:hAnsi="Times New Roman" w:eastAsia="Times New Roman"/>
          <w:b/>
          <w:i w:val="0"/>
          <w:sz w:val="24"/>
        </w:rPr>
        <w:t>1.2 Problem Statement</w:t>
      </w:r>
    </w:p>
    <w:p>
      <w:pPr>
        <w:spacing w:after="160" w:before="0" w:line="360" w:lineRule="auto"/>
        <w:ind w:firstLine="709"/>
      </w:pPr>
      <w:r>
        <w:rPr>
          <w:rFonts w:ascii="Times New Roman" w:hAnsi="Times New Roman" w:eastAsia="Times New Roman"/>
          <w:b w:val="0"/>
          <w:i w:val="0"/>
          <w:sz w:val="24"/>
        </w:rPr>
        <w:t>Import retailers frequently cannot defend a per-item true cost when freight and tax are shared, paperwork mixes foreign and local amounts, and exchange rates move after prices are set. Existing tools either omit explainable allocation, hide formulas in spreadsheets, or require full ERP complexity. The problem addressed is therefore explainable import-batch costing and price suggestion under mixed real-world paperwork.</w:t>
      </w:r>
    </w:p>
    <w:p>
      <w:pPr>
        <w:pStyle w:val="Heading2"/>
      </w:pPr>
      <w:r>
        <w:rPr>
          <w:rFonts w:ascii="Times New Roman" w:hAnsi="Times New Roman" w:eastAsia="Times New Roman"/>
          <w:b/>
          <w:i w:val="0"/>
          <w:sz w:val="24"/>
        </w:rPr>
        <w:t>1.3 Project Aim</w:t>
      </w:r>
    </w:p>
    <w:p>
      <w:pPr>
        <w:spacing w:after="160" w:before="0" w:line="360" w:lineRule="auto"/>
        <w:ind w:firstLine="709"/>
      </w:pPr>
      <w:r>
        <w:rPr>
          <w:rFonts w:ascii="Times New Roman" w:hAnsi="Times New Roman" w:eastAsia="Times New Roman"/>
          <w:b w:val="0"/>
          <w:i w:val="0"/>
          <w:sz w:val="24"/>
        </w:rPr>
        <w:t>To design, implement, and evaluate a free-to-run web system that turns import shipment paperwork into per-item landed cost, suggested retail price, auditable Cost history, and batch-linked inventory for SME administrators.</w:t>
      </w:r>
    </w:p>
    <w:p>
      <w:pPr>
        <w:pStyle w:val="Heading2"/>
      </w:pPr>
      <w:r>
        <w:rPr>
          <w:rFonts w:ascii="Times New Roman" w:hAnsi="Times New Roman" w:eastAsia="Times New Roman"/>
          <w:b/>
          <w:i w:val="0"/>
          <w:sz w:val="24"/>
        </w:rPr>
        <w:t>1.4 Project Objectives</w:t>
      </w:r>
    </w:p>
    <w:p>
      <w:pPr>
        <w:pStyle w:val="ListBullet"/>
        <w:spacing w:line="360" w:lineRule="auto"/>
        <w:ind w:firstLine="0"/>
      </w:pPr>
      <w:r>
        <w:rPr>
          <w:rFonts w:ascii="Times New Roman" w:hAnsi="Times New Roman" w:eastAsia="Times New Roman"/>
          <w:b w:val="0"/>
          <w:i w:val="0"/>
          <w:sz w:val="24"/>
        </w:rPr>
        <w:t>Analyse import costing needs and freeze dual-mode formulas (Auto FX and Already-Local).</w:t>
      </w:r>
    </w:p>
    <w:p>
      <w:pPr>
        <w:pStyle w:val="ListBullet"/>
        <w:spacing w:line="360" w:lineRule="auto"/>
        <w:ind w:firstLine="0"/>
      </w:pPr>
      <w:r>
        <w:rPr>
          <w:rFonts w:ascii="Times New Roman" w:hAnsi="Times New Roman" w:eastAsia="Times New Roman"/>
          <w:b w:val="0"/>
          <w:i w:val="0"/>
          <w:sz w:val="24"/>
        </w:rPr>
        <w:t>Design a three-tier architecture, data model, and True Cost workflow with allocation comparison.</w:t>
      </w:r>
    </w:p>
    <w:p>
      <w:pPr>
        <w:pStyle w:val="ListBullet"/>
        <w:spacing w:line="360" w:lineRule="auto"/>
        <w:ind w:firstLine="0"/>
      </w:pPr>
      <w:r>
        <w:rPr>
          <w:rFonts w:ascii="Times New Roman" w:hAnsi="Times New Roman" w:eastAsia="Times New Roman"/>
          <w:b w:val="0"/>
          <w:i w:val="0"/>
          <w:sz w:val="24"/>
        </w:rPr>
        <w:t>Implement FastAPI services, React admin UI, PostgreSQL persistence, and FX integration.</w:t>
      </w:r>
    </w:p>
    <w:p>
      <w:pPr>
        <w:pStyle w:val="ListBullet"/>
        <w:spacing w:line="360" w:lineRule="auto"/>
        <w:ind w:firstLine="0"/>
      </w:pPr>
      <w:r>
        <w:rPr>
          <w:rFonts w:ascii="Times New Roman" w:hAnsi="Times New Roman" w:eastAsia="Times New Roman"/>
          <w:b w:val="0"/>
          <w:i w:val="0"/>
          <w:sz w:val="24"/>
        </w:rPr>
        <w:t>Evaluate correctness against spreadsheet oracles (tolerance ≤ 0.01 ZMW) using demo scenarios.</w:t>
      </w:r>
    </w:p>
    <w:p>
      <w:pPr>
        <w:pStyle w:val="ListBullet"/>
        <w:spacing w:line="360" w:lineRule="auto"/>
        <w:ind w:firstLine="0"/>
      </w:pPr>
      <w:r>
        <w:rPr>
          <w:rFonts w:ascii="Times New Roman" w:hAnsi="Times New Roman" w:eastAsia="Times New Roman"/>
          <w:b w:val="0"/>
          <w:i w:val="0"/>
          <w:sz w:val="24"/>
        </w:rPr>
        <w:t>Document technology deviations from the proposal and produce operator / demo guidance.</w:t>
      </w:r>
    </w:p>
    <w:p>
      <w:pPr>
        <w:pStyle w:val="Heading2"/>
      </w:pPr>
      <w:r>
        <w:rPr>
          <w:rFonts w:ascii="Times New Roman" w:hAnsi="Times New Roman" w:eastAsia="Times New Roman"/>
          <w:b/>
          <w:i w:val="0"/>
          <w:sz w:val="24"/>
        </w:rPr>
        <w:t>1.5 Research Questions</w:t>
      </w:r>
    </w:p>
    <w:p>
      <w:pPr>
        <w:pStyle w:val="ListBullet"/>
        <w:spacing w:line="360" w:lineRule="auto"/>
        <w:ind w:firstLine="0"/>
      </w:pPr>
      <w:r>
        <w:rPr>
          <w:rFonts w:ascii="Times New Roman" w:hAnsi="Times New Roman" w:eastAsia="Times New Roman"/>
          <w:b w:val="0"/>
          <w:i w:val="0"/>
          <w:sz w:val="24"/>
        </w:rPr>
        <w:t>How can dual entry modes accept mixed foreign/local import paperwork without forcing one workflow?</w:t>
      </w:r>
    </w:p>
    <w:p>
      <w:pPr>
        <w:pStyle w:val="ListBullet"/>
        <w:spacing w:line="360" w:lineRule="auto"/>
        <w:ind w:firstLine="0"/>
      </w:pPr>
      <w:r>
        <w:rPr>
          <w:rFonts w:ascii="Times New Roman" w:hAnsi="Times New Roman" w:eastAsia="Times New Roman"/>
          <w:b w:val="0"/>
          <w:i w:val="0"/>
          <w:sz w:val="24"/>
        </w:rPr>
        <w:t>How can allocation of shared shipping/duty/VAT be made explainable to an SME user?</w:t>
      </w:r>
    </w:p>
    <w:p>
      <w:pPr>
        <w:pStyle w:val="ListBullet"/>
        <w:spacing w:line="360" w:lineRule="auto"/>
        <w:ind w:firstLine="0"/>
      </w:pPr>
      <w:r>
        <w:rPr>
          <w:rFonts w:ascii="Times New Roman" w:hAnsi="Times New Roman" w:eastAsia="Times New Roman"/>
          <w:b w:val="0"/>
          <w:i w:val="0"/>
          <w:sz w:val="24"/>
        </w:rPr>
        <w:t>Can automated landed-cost and price suggestion match a spreadsheet oracle within ±0.01 ZMW?</w:t>
      </w:r>
    </w:p>
    <w:p>
      <w:pPr>
        <w:pStyle w:val="Heading2"/>
      </w:pPr>
      <w:r>
        <w:rPr>
          <w:rFonts w:ascii="Times New Roman" w:hAnsi="Times New Roman" w:eastAsia="Times New Roman"/>
          <w:b/>
          <w:i w:val="0"/>
          <w:sz w:val="24"/>
        </w:rPr>
        <w:t>1.6 Scope of the Project</w:t>
      </w:r>
    </w:p>
    <w:p>
      <w:pPr>
        <w:pStyle w:val="Heading3"/>
      </w:pPr>
      <w:r>
        <w:rPr>
          <w:rFonts w:ascii="Times New Roman" w:hAnsi="Times New Roman" w:eastAsia="Times New Roman"/>
          <w:b/>
          <w:i w:val="0"/>
          <w:sz w:val="24"/>
        </w:rPr>
        <w:t>1.6.1 In Scope</w:t>
      </w:r>
    </w:p>
    <w:p>
      <w:pPr>
        <w:pStyle w:val="ListBullet"/>
        <w:spacing w:line="360" w:lineRule="auto"/>
        <w:ind w:firstLine="0"/>
      </w:pPr>
      <w:r>
        <w:rPr>
          <w:rFonts w:ascii="Times New Roman" w:hAnsi="Times New Roman" w:eastAsia="Times New Roman"/>
          <w:b w:val="0"/>
          <w:i w:val="0"/>
          <w:sz w:val="24"/>
        </w:rPr>
        <w:t>Admin authentication (JWT); product catalogue; shipment batches and lines.</w:t>
      </w:r>
    </w:p>
    <w:p>
      <w:pPr>
        <w:pStyle w:val="ListBullet"/>
        <w:spacing w:line="360" w:lineRule="auto"/>
        <w:ind w:firstLine="0"/>
      </w:pPr>
      <w:r>
        <w:rPr>
          <w:rFonts w:ascii="Times New Roman" w:hAnsi="Times New Roman" w:eastAsia="Times New Roman"/>
          <w:b w:val="0"/>
          <w:i w:val="0"/>
          <w:sz w:val="24"/>
        </w:rPr>
        <w:t>Dual modes, allocation (quantity/weight), True Cost studio, safety floor, Cost history.</w:t>
      </w:r>
    </w:p>
    <w:p>
      <w:pPr>
        <w:pStyle w:val="ListBullet"/>
        <w:spacing w:line="360" w:lineRule="auto"/>
        <w:ind w:firstLine="0"/>
      </w:pPr>
      <w:r>
        <w:rPr>
          <w:rFonts w:ascii="Times New Roman" w:hAnsi="Times New Roman" w:eastAsia="Times New Roman"/>
          <w:b w:val="0"/>
          <w:i w:val="0"/>
          <w:sz w:val="24"/>
        </w:rPr>
        <w:t>CSV import for demos; stock board; Record sale (stock-out only).</w:t>
      </w:r>
    </w:p>
    <w:p>
      <w:pPr>
        <w:pStyle w:val="ListBullet"/>
        <w:spacing w:line="360" w:lineRule="auto"/>
        <w:ind w:firstLine="0"/>
      </w:pPr>
      <w:r>
        <w:rPr>
          <w:rFonts w:ascii="Times New Roman" w:hAnsi="Times New Roman" w:eastAsia="Times New Roman"/>
          <w:b w:val="0"/>
          <w:i w:val="0"/>
          <w:sz w:val="24"/>
        </w:rPr>
        <w:t>Frankfurter FX with cache/manual; PostgreSQL primary and SQLite fallback.</w:t>
      </w:r>
    </w:p>
    <w:p>
      <w:pPr>
        <w:pStyle w:val="Heading3"/>
      </w:pPr>
      <w:r>
        <w:rPr>
          <w:rFonts w:ascii="Times New Roman" w:hAnsi="Times New Roman" w:eastAsia="Times New Roman"/>
          <w:b/>
          <w:i w:val="0"/>
          <w:sz w:val="24"/>
        </w:rPr>
        <w:t>1.6.2 Out of Scope</w:t>
      </w:r>
    </w:p>
    <w:p>
      <w:pPr>
        <w:pStyle w:val="ListBullet"/>
        <w:spacing w:line="360" w:lineRule="auto"/>
        <w:ind w:firstLine="0"/>
      </w:pPr>
      <w:r>
        <w:rPr>
          <w:rFonts w:ascii="Times New Roman" w:hAnsi="Times New Roman" w:eastAsia="Times New Roman"/>
          <w:b w:val="0"/>
          <w:i w:val="0"/>
          <w:sz w:val="24"/>
        </w:rPr>
        <w:t>Full POS checkout (payments, customers, receipts).</w:t>
      </w:r>
    </w:p>
    <w:p>
      <w:pPr>
        <w:pStyle w:val="ListBullet"/>
        <w:spacing w:line="360" w:lineRule="auto"/>
        <w:ind w:firstLine="0"/>
      </w:pPr>
      <w:r>
        <w:rPr>
          <w:rFonts w:ascii="Times New Roman" w:hAnsi="Times New Roman" w:eastAsia="Times New Roman"/>
          <w:b w:val="0"/>
          <w:i w:val="0"/>
          <w:sz w:val="24"/>
        </w:rPr>
        <w:t>Legal ZRA/customs duty assessment APIs.</w:t>
      </w:r>
    </w:p>
    <w:p>
      <w:pPr>
        <w:pStyle w:val="ListBullet"/>
        <w:spacing w:line="360" w:lineRule="auto"/>
        <w:ind w:firstLine="0"/>
      </w:pPr>
      <w:r>
        <w:rPr>
          <w:rFonts w:ascii="Times New Roman" w:hAnsi="Times New Roman" w:eastAsia="Times New Roman"/>
          <w:b w:val="0"/>
          <w:i w:val="0"/>
          <w:sz w:val="24"/>
        </w:rPr>
        <w:t>React Native companion app (deferred; web admin delivered).</w:t>
      </w:r>
    </w:p>
    <w:p>
      <w:pPr>
        <w:pStyle w:val="ListBullet"/>
        <w:spacing w:line="360" w:lineRule="auto"/>
        <w:ind w:firstLine="0"/>
      </w:pPr>
      <w:r>
        <w:rPr>
          <w:rFonts w:ascii="Times New Roman" w:hAnsi="Times New Roman" w:eastAsia="Times New Roman"/>
          <w:b w:val="0"/>
          <w:i w:val="0"/>
          <w:sz w:val="24"/>
        </w:rPr>
        <w:t>Multi-tenant SaaS billing; barcode camera as a core path.</w:t>
      </w:r>
    </w:p>
    <w:p>
      <w:pPr>
        <w:pStyle w:val="Heading2"/>
      </w:pPr>
      <w:r>
        <w:rPr>
          <w:rFonts w:ascii="Times New Roman" w:hAnsi="Times New Roman" w:eastAsia="Times New Roman"/>
          <w:b/>
          <w:i w:val="0"/>
          <w:sz w:val="24"/>
        </w:rPr>
        <w:t>1.7 Significance of the Project</w:t>
      </w:r>
    </w:p>
    <w:p>
      <w:pPr>
        <w:spacing w:after="160" w:before="0" w:line="360" w:lineRule="auto"/>
        <w:ind w:firstLine="709"/>
      </w:pPr>
      <w:r>
        <w:rPr>
          <w:rFonts w:ascii="Times New Roman" w:hAnsi="Times New Roman" w:eastAsia="Times New Roman"/>
          <w:b w:val="0"/>
          <w:i w:val="0"/>
          <w:sz w:val="24"/>
        </w:rPr>
        <w:t>Practically, Tranz-Algo helps import SMEs defend prices with explainable costs. Academically, it demonstrates that the gap is not inventory CRUD but explainability under mixed paperwork. Institutionally, it provides a complete design–build–evaluate cycle with reproducible demos.</w:t>
      </w:r>
    </w:p>
    <w:p>
      <w:pPr>
        <w:pStyle w:val="Heading2"/>
      </w:pPr>
      <w:r>
        <w:rPr>
          <w:rFonts w:ascii="Times New Roman" w:hAnsi="Times New Roman" w:eastAsia="Times New Roman"/>
          <w:b/>
          <w:i w:val="0"/>
          <w:sz w:val="24"/>
        </w:rPr>
        <w:t>1.8 Limitations</w:t>
      </w:r>
    </w:p>
    <w:p>
      <w:pPr>
        <w:spacing w:after="160" w:before="0" w:line="360" w:lineRule="auto"/>
        <w:ind w:firstLine="709"/>
      </w:pPr>
      <w:r>
        <w:rPr>
          <w:rFonts w:ascii="Times New Roman" w:hAnsi="Times New Roman" w:eastAsia="Times New Roman"/>
          <w:b w:val="0"/>
          <w:i w:val="0"/>
          <w:sz w:val="24"/>
        </w:rPr>
        <w:t>Auto FX seeds the rate at **20** (or the last fetched cache) until the user clicks Fetch FX or types a rate. Live FX varies; spreadsheet/pytest oracles for Demo B therefore pin **27.50** for reproducibility — that is an evaluation rate, not the UI starter. Value-based allocation exists in the engine but is not primary in the UI. The MVP assumes honest paperwork totals and does not replace clearing agents.</w:t>
      </w:r>
    </w:p>
    <w:p>
      <w:pPr>
        <w:pStyle w:val="Heading2"/>
      </w:pPr>
      <w:r>
        <w:rPr>
          <w:rFonts w:ascii="Times New Roman" w:hAnsi="Times New Roman" w:eastAsia="Times New Roman"/>
          <w:b/>
          <w:i w:val="0"/>
          <w:sz w:val="24"/>
        </w:rPr>
        <w:t>1.9 Organisation of the Report</w:t>
      </w:r>
    </w:p>
    <w:p>
      <w:pPr>
        <w:spacing w:after="160" w:before="0" w:line="360" w:lineRule="auto"/>
      </w:pPr>
      <w:r>
        <w:rPr>
          <w:rFonts w:ascii="Times New Roman" w:hAnsi="Times New Roman" w:eastAsia="Times New Roman"/>
          <w:b w:val="0"/>
          <w:i w:val="0"/>
          <w:sz w:val="24"/>
        </w:rPr>
        <w:t>Chapter 2 reviews literature. Chapter 3 describes methodology. Chapter 4 presents analysis and design. Chapter 5 covers implementation. Chapter 6 reports testing and evaluation. Chapter 7 discusses findings. Chapter 8 concludes. Appendices include the contribution statement and installation notes.</w:t>
      </w:r>
    </w:p>
    <w:p>
      <w:r>
        <w:br w:type="page"/>
      </w:r>
    </w:p>
    <w:p>
      <w:pPr>
        <w:pStyle w:val="Heading1"/>
      </w:pPr>
      <w:r>
        <w:rPr>
          <w:rFonts w:ascii="Times New Roman" w:hAnsi="Times New Roman" w:eastAsia="Times New Roman"/>
          <w:b/>
          <w:i w:val="0"/>
          <w:sz w:val="28"/>
        </w:rPr>
        <w:t>Chapter 2  Literature Review</w:t>
      </w:r>
    </w:p>
    <w:p>
      <w:pPr>
        <w:pStyle w:val="Heading2"/>
      </w:pPr>
      <w:r>
        <w:rPr>
          <w:rFonts w:ascii="Times New Roman" w:hAnsi="Times New Roman" w:eastAsia="Times New Roman"/>
          <w:b/>
          <w:i w:val="0"/>
          <w:sz w:val="24"/>
        </w:rPr>
        <w:t>2.1 Introduction</w:t>
      </w:r>
    </w:p>
    <w:p>
      <w:pPr>
        <w:spacing w:after="160" w:before="0" w:line="360" w:lineRule="auto"/>
        <w:ind w:firstLine="709"/>
      </w:pPr>
      <w:r>
        <w:rPr>
          <w:rFonts w:ascii="Times New Roman" w:hAnsi="Times New Roman" w:eastAsia="Times New Roman"/>
          <w:b w:val="0"/>
          <w:i w:val="0"/>
          <w:sz w:val="24"/>
        </w:rPr>
        <w:t>This chapter reviews landed-cost concepts, FX risk for SMEs, competing tool classes, and the knowledge gap that Tranz-Algo addresses. Sources are listed in the References.</w:t>
      </w:r>
    </w:p>
    <w:p>
      <w:pPr>
        <w:pStyle w:val="Heading2"/>
      </w:pPr>
      <w:r>
        <w:rPr>
          <w:rFonts w:ascii="Times New Roman" w:hAnsi="Times New Roman" w:eastAsia="Times New Roman"/>
          <w:b/>
          <w:i w:val="0"/>
          <w:sz w:val="24"/>
        </w:rPr>
        <w:t>2.2 Key Concepts and Theories</w:t>
      </w:r>
    </w:p>
    <w:p>
      <w:pPr>
        <w:spacing w:after="160" w:before="0" w:line="360" w:lineRule="auto"/>
        <w:ind w:firstLine="709"/>
      </w:pPr>
      <w:r>
        <w:rPr>
          <w:rFonts w:ascii="Times New Roman" w:hAnsi="Times New Roman" w:eastAsia="Times New Roman"/>
          <w:b w:val="0"/>
          <w:i w:val="0"/>
          <w:sz w:val="24"/>
        </w:rPr>
        <w:t>Landed cost is broader than supplier invoice price: product, freight, customs, and related charges jointly determine unit economics (Mangan &amp; Lalwani, 2016; Bonanni, 2011; NetSuite). Allocation bases commonly include quantity, weight, or value. Cost-plus pricing remains a practical SME posture: Suggested RP = Landed × (1 + margin) (Nagle &amp; Müller). Exchange-rate volatility can erase margins for import-dependent firms that do not hedge (DiVA study; IJRISS, 2025 on Zambian MSMEs).</w:t>
      </w:r>
    </w:p>
    <w:p>
      <w:pPr>
        <w:pStyle w:val="Heading2"/>
      </w:pPr>
      <w:r>
        <w:rPr>
          <w:rFonts w:ascii="Times New Roman" w:hAnsi="Times New Roman" w:eastAsia="Times New Roman"/>
          <w:b/>
          <w:i w:val="0"/>
          <w:sz w:val="24"/>
        </w:rPr>
        <w:t>2.3 Existing Systems / Related Work</w:t>
      </w:r>
    </w:p>
    <w:p>
      <w:pPr>
        <w:spacing w:after="160" w:before="0" w:line="360" w:lineRule="auto"/>
        <w:ind w:firstLine="709"/>
      </w:pPr>
      <w:r>
        <w:rPr>
          <w:rFonts w:ascii="Times New Roman" w:hAnsi="Times New Roman" w:eastAsia="Times New Roman"/>
          <w:b w:val="0"/>
          <w:i w:val="0"/>
          <w:sz w:val="24"/>
        </w:rPr>
        <w:t>POS applications optimise selling but rarely allocate shared import charges with an audit trail. Basic inventory tools track counts more than explainable landed cost. Spreadsheets can encode any formula yet are opaque and fragile. Shipping/clearing systems produce paperwork but do not price a retail catalogue. ERP suites (for example Odoo landed costs) can implement sophisticated costing but are heavy for many small importers.</w:t>
      </w:r>
    </w:p>
    <w:p>
      <w:pPr>
        <w:pStyle w:val="Heading2"/>
      </w:pPr>
      <w:r>
        <w:rPr>
          <w:rFonts w:ascii="Times New Roman" w:hAnsi="Times New Roman" w:eastAsia="Times New Roman"/>
          <w:b/>
          <w:i w:val="0"/>
          <w:sz w:val="24"/>
        </w:rPr>
        <w:t>2.4 Comparative Analysis</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tcPr>
          <w:p>
            <w:r>
              <w:rPr>
                <w:rFonts w:ascii="Times New Roman" w:hAnsi="Times New Roman" w:eastAsia="Times New Roman"/>
                <w:b/>
                <w:i w:val="0"/>
                <w:sz w:val="20"/>
              </w:rPr>
              <w:t>System type</w:t>
            </w:r>
          </w:p>
        </w:tc>
        <w:tc>
          <w:tcPr>
            <w:tcW w:type="dxa" w:w="1872"/>
          </w:tcPr>
          <w:p>
            <w:r>
              <w:rPr>
                <w:rFonts w:ascii="Times New Roman" w:hAnsi="Times New Roman" w:eastAsia="Times New Roman"/>
                <w:b/>
                <w:i w:val="0"/>
                <w:sz w:val="20"/>
              </w:rPr>
              <w:t>Import batch true cost?</w:t>
            </w:r>
          </w:p>
        </w:tc>
        <w:tc>
          <w:tcPr>
            <w:tcW w:type="dxa" w:w="1872"/>
          </w:tcPr>
          <w:p>
            <w:r>
              <w:rPr>
                <w:rFonts w:ascii="Times New Roman" w:hAnsi="Times New Roman" w:eastAsia="Times New Roman"/>
                <w:b/>
                <w:i w:val="0"/>
                <w:sz w:val="20"/>
              </w:rPr>
              <w:t>Dual modes?</w:t>
            </w:r>
          </w:p>
        </w:tc>
        <w:tc>
          <w:tcPr>
            <w:tcW w:type="dxa" w:w="1872"/>
          </w:tcPr>
          <w:p>
            <w:r>
              <w:rPr>
                <w:rFonts w:ascii="Times New Roman" w:hAnsi="Times New Roman" w:eastAsia="Times New Roman"/>
                <w:b/>
                <w:i w:val="0"/>
                <w:sz w:val="20"/>
              </w:rPr>
              <w:t>Explainable allocation?</w:t>
            </w:r>
          </w:p>
        </w:tc>
        <w:tc>
          <w:tcPr>
            <w:tcW w:type="dxa" w:w="1872"/>
          </w:tcPr>
          <w:p>
            <w:r>
              <w:rPr>
                <w:rFonts w:ascii="Times New Roman" w:hAnsi="Times New Roman" w:eastAsia="Times New Roman"/>
                <w:b/>
                <w:i w:val="0"/>
                <w:sz w:val="20"/>
              </w:rPr>
              <w:t>Fit for small importer</w:t>
            </w:r>
          </w:p>
        </w:tc>
      </w:tr>
      <w:tr>
        <w:tc>
          <w:tcPr>
            <w:tcW w:type="dxa" w:w="1872"/>
          </w:tcPr>
          <w:p>
            <w:r>
              <w:rPr>
                <w:rFonts w:ascii="Times New Roman" w:hAnsi="Times New Roman" w:eastAsia="Times New Roman"/>
                <w:b w:val="0"/>
                <w:i w:val="0"/>
                <w:sz w:val="20"/>
              </w:rPr>
              <w:t>POS / shop apps</w:t>
            </w:r>
          </w:p>
        </w:tc>
        <w:tc>
          <w:tcPr>
            <w:tcW w:type="dxa" w:w="1872"/>
          </w:tcPr>
          <w:p>
            <w:r>
              <w:rPr>
                <w:rFonts w:ascii="Times New Roman" w:hAnsi="Times New Roman" w:eastAsia="Times New Roman"/>
                <w:b w:val="0"/>
                <w:i w:val="0"/>
                <w:sz w:val="20"/>
              </w:rPr>
              <w:t>Rarely</w:t>
            </w:r>
          </w:p>
        </w:tc>
        <w:tc>
          <w:tcPr>
            <w:tcW w:type="dxa" w:w="1872"/>
          </w:tcPr>
          <w:p>
            <w:r>
              <w:rPr>
                <w:rFonts w:ascii="Times New Roman" w:hAnsi="Times New Roman" w:eastAsia="Times New Roman"/>
                <w:b w:val="0"/>
                <w:i w:val="0"/>
                <w:sz w:val="20"/>
              </w:rPr>
              <w:t>No</w:t>
            </w:r>
          </w:p>
        </w:tc>
        <w:tc>
          <w:tcPr>
            <w:tcW w:type="dxa" w:w="1872"/>
          </w:tcPr>
          <w:p>
            <w:r>
              <w:rPr>
                <w:rFonts w:ascii="Times New Roman" w:hAnsi="Times New Roman" w:eastAsia="Times New Roman"/>
                <w:b w:val="0"/>
                <w:i w:val="0"/>
                <w:sz w:val="20"/>
              </w:rPr>
              <w:t>No</w:t>
            </w:r>
          </w:p>
        </w:tc>
        <w:tc>
          <w:tcPr>
            <w:tcW w:type="dxa" w:w="1872"/>
          </w:tcPr>
          <w:p>
            <w:r>
              <w:rPr>
                <w:rFonts w:ascii="Times New Roman" w:hAnsi="Times New Roman" w:eastAsia="Times New Roman"/>
                <w:b w:val="0"/>
                <w:i w:val="0"/>
                <w:sz w:val="20"/>
              </w:rPr>
              <w:t>Selling-focused</w:t>
            </w:r>
          </w:p>
        </w:tc>
      </w:tr>
      <w:tr>
        <w:tc>
          <w:tcPr>
            <w:tcW w:type="dxa" w:w="1872"/>
          </w:tcPr>
          <w:p>
            <w:r>
              <w:rPr>
                <w:rFonts w:ascii="Times New Roman" w:hAnsi="Times New Roman" w:eastAsia="Times New Roman"/>
                <w:b w:val="0"/>
                <w:i w:val="0"/>
                <w:sz w:val="20"/>
              </w:rPr>
              <w:t>Basic inventory</w:t>
            </w:r>
          </w:p>
        </w:tc>
        <w:tc>
          <w:tcPr>
            <w:tcW w:type="dxa" w:w="1872"/>
          </w:tcPr>
          <w:p>
            <w:r>
              <w:rPr>
                <w:rFonts w:ascii="Times New Roman" w:hAnsi="Times New Roman" w:eastAsia="Times New Roman"/>
                <w:b w:val="0"/>
                <w:i w:val="0"/>
                <w:sz w:val="20"/>
              </w:rPr>
              <w:t>Weak / manual</w:t>
            </w:r>
          </w:p>
        </w:tc>
        <w:tc>
          <w:tcPr>
            <w:tcW w:type="dxa" w:w="1872"/>
          </w:tcPr>
          <w:p>
            <w:r>
              <w:rPr>
                <w:rFonts w:ascii="Times New Roman" w:hAnsi="Times New Roman" w:eastAsia="Times New Roman"/>
                <w:b w:val="0"/>
                <w:i w:val="0"/>
                <w:sz w:val="20"/>
              </w:rPr>
              <w:t>Usually no</w:t>
            </w:r>
          </w:p>
        </w:tc>
        <w:tc>
          <w:tcPr>
            <w:tcW w:type="dxa" w:w="1872"/>
          </w:tcPr>
          <w:p>
            <w:r>
              <w:rPr>
                <w:rFonts w:ascii="Times New Roman" w:hAnsi="Times New Roman" w:eastAsia="Times New Roman"/>
                <w:b w:val="0"/>
                <w:i w:val="0"/>
                <w:sz w:val="20"/>
              </w:rPr>
              <w:t>Usually no</w:t>
            </w:r>
          </w:p>
        </w:tc>
        <w:tc>
          <w:tcPr>
            <w:tcW w:type="dxa" w:w="1872"/>
          </w:tcPr>
          <w:p>
            <w:r>
              <w:rPr>
                <w:rFonts w:ascii="Times New Roman" w:hAnsi="Times New Roman" w:eastAsia="Times New Roman"/>
                <w:b w:val="0"/>
                <w:i w:val="0"/>
                <w:sz w:val="20"/>
              </w:rPr>
              <w:t>Quantity-focused</w:t>
            </w:r>
          </w:p>
        </w:tc>
      </w:tr>
      <w:tr>
        <w:tc>
          <w:tcPr>
            <w:tcW w:type="dxa" w:w="1872"/>
          </w:tcPr>
          <w:p>
            <w:r>
              <w:rPr>
                <w:rFonts w:ascii="Times New Roman" w:hAnsi="Times New Roman" w:eastAsia="Times New Roman"/>
                <w:b w:val="0"/>
                <w:i w:val="0"/>
                <w:sz w:val="20"/>
              </w:rPr>
              <w:t>Spreadsheets</w:t>
            </w:r>
          </w:p>
        </w:tc>
        <w:tc>
          <w:tcPr>
            <w:tcW w:type="dxa" w:w="1872"/>
          </w:tcPr>
          <w:p>
            <w:r>
              <w:rPr>
                <w:rFonts w:ascii="Times New Roman" w:hAnsi="Times New Roman" w:eastAsia="Times New Roman"/>
                <w:b w:val="0"/>
                <w:i w:val="0"/>
                <w:sz w:val="20"/>
              </w:rPr>
              <w:t>Possible, fragile</w:t>
            </w:r>
          </w:p>
        </w:tc>
        <w:tc>
          <w:tcPr>
            <w:tcW w:type="dxa" w:w="1872"/>
          </w:tcPr>
          <w:p>
            <w:r>
              <w:rPr>
                <w:rFonts w:ascii="Times New Roman" w:hAnsi="Times New Roman" w:eastAsia="Times New Roman"/>
                <w:b w:val="0"/>
                <w:i w:val="0"/>
                <w:sz w:val="20"/>
              </w:rPr>
              <w:t>Manual</w:t>
            </w:r>
          </w:p>
        </w:tc>
        <w:tc>
          <w:tcPr>
            <w:tcW w:type="dxa" w:w="1872"/>
          </w:tcPr>
          <w:p>
            <w:r>
              <w:rPr>
                <w:rFonts w:ascii="Times New Roman" w:hAnsi="Times New Roman" w:eastAsia="Times New Roman"/>
                <w:b w:val="0"/>
                <w:i w:val="0"/>
                <w:sz w:val="20"/>
              </w:rPr>
              <w:t>Opaque</w:t>
            </w:r>
          </w:p>
        </w:tc>
        <w:tc>
          <w:tcPr>
            <w:tcW w:type="dxa" w:w="1872"/>
          </w:tcPr>
          <w:p>
            <w:r>
              <w:rPr>
                <w:rFonts w:ascii="Times New Roman" w:hAnsi="Times New Roman" w:eastAsia="Times New Roman"/>
                <w:b w:val="0"/>
                <w:i w:val="0"/>
                <w:sz w:val="20"/>
              </w:rPr>
              <w:t>Common but error-prone</w:t>
            </w:r>
          </w:p>
        </w:tc>
      </w:tr>
      <w:tr>
        <w:tc>
          <w:tcPr>
            <w:tcW w:type="dxa" w:w="1872"/>
          </w:tcPr>
          <w:p>
            <w:r>
              <w:rPr>
                <w:rFonts w:ascii="Times New Roman" w:hAnsi="Times New Roman" w:eastAsia="Times New Roman"/>
                <w:b w:val="0"/>
                <w:i w:val="0"/>
                <w:sz w:val="20"/>
              </w:rPr>
              <w:t>Clearing / shipping</w:t>
            </w:r>
          </w:p>
        </w:tc>
        <w:tc>
          <w:tcPr>
            <w:tcW w:type="dxa" w:w="1872"/>
          </w:tcPr>
          <w:p>
            <w:r>
              <w:rPr>
                <w:rFonts w:ascii="Times New Roman" w:hAnsi="Times New Roman" w:eastAsia="Times New Roman"/>
                <w:b w:val="0"/>
                <w:i w:val="0"/>
                <w:sz w:val="20"/>
              </w:rPr>
              <w:t>Paperwork only</w:t>
            </w:r>
          </w:p>
        </w:tc>
        <w:tc>
          <w:tcPr>
            <w:tcW w:type="dxa" w:w="1872"/>
          </w:tcPr>
          <w:p>
            <w:r>
              <w:rPr>
                <w:rFonts w:ascii="Times New Roman" w:hAnsi="Times New Roman" w:eastAsia="Times New Roman"/>
                <w:b w:val="0"/>
                <w:i w:val="0"/>
                <w:sz w:val="20"/>
              </w:rPr>
              <w:t>Partial</w:t>
            </w:r>
          </w:p>
        </w:tc>
        <w:tc>
          <w:tcPr>
            <w:tcW w:type="dxa" w:w="1872"/>
          </w:tcPr>
          <w:p>
            <w:r>
              <w:rPr>
                <w:rFonts w:ascii="Times New Roman" w:hAnsi="Times New Roman" w:eastAsia="Times New Roman"/>
                <w:b w:val="0"/>
                <w:i w:val="0"/>
                <w:sz w:val="20"/>
              </w:rPr>
              <w:t>No retail pricing</w:t>
            </w:r>
          </w:p>
        </w:tc>
        <w:tc>
          <w:tcPr>
            <w:tcW w:type="dxa" w:w="1872"/>
          </w:tcPr>
          <w:p>
            <w:r>
              <w:rPr>
                <w:rFonts w:ascii="Times New Roman" w:hAnsi="Times New Roman" w:eastAsia="Times New Roman"/>
                <w:b w:val="0"/>
                <w:i w:val="0"/>
                <w:sz w:val="20"/>
              </w:rPr>
              <w:t>Logistics partner</w:t>
            </w:r>
          </w:p>
        </w:tc>
      </w:tr>
      <w:tr>
        <w:tc>
          <w:tcPr>
            <w:tcW w:type="dxa" w:w="1872"/>
          </w:tcPr>
          <w:p>
            <w:r>
              <w:rPr>
                <w:rFonts w:ascii="Times New Roman" w:hAnsi="Times New Roman" w:eastAsia="Times New Roman"/>
                <w:b w:val="0"/>
                <w:i w:val="0"/>
                <w:sz w:val="20"/>
              </w:rPr>
              <w:t>ERP (Odoo/SAP-class)</w:t>
            </w:r>
          </w:p>
        </w:tc>
        <w:tc>
          <w:tcPr>
            <w:tcW w:type="dxa" w:w="1872"/>
          </w:tcPr>
          <w:p>
            <w:r>
              <w:rPr>
                <w:rFonts w:ascii="Times New Roman" w:hAnsi="Times New Roman" w:eastAsia="Times New Roman"/>
                <w:b w:val="0"/>
                <w:i w:val="0"/>
                <w:sz w:val="20"/>
              </w:rPr>
              <w:t>Often yes</w:t>
            </w:r>
          </w:p>
        </w:tc>
        <w:tc>
          <w:tcPr>
            <w:tcW w:type="dxa" w:w="1872"/>
          </w:tcPr>
          <w:p>
            <w:r>
              <w:rPr>
                <w:rFonts w:ascii="Times New Roman" w:hAnsi="Times New Roman" w:eastAsia="Times New Roman"/>
                <w:b w:val="0"/>
                <w:i w:val="0"/>
                <w:sz w:val="20"/>
              </w:rPr>
              <w:t>Varies</w:t>
            </w:r>
          </w:p>
        </w:tc>
        <w:tc>
          <w:tcPr>
            <w:tcW w:type="dxa" w:w="1872"/>
          </w:tcPr>
          <w:p>
            <w:r>
              <w:rPr>
                <w:rFonts w:ascii="Times New Roman" w:hAnsi="Times New Roman" w:eastAsia="Times New Roman"/>
                <w:b w:val="0"/>
                <w:i w:val="0"/>
                <w:sz w:val="20"/>
              </w:rPr>
              <w:t>Possible, heavy</w:t>
            </w:r>
          </w:p>
        </w:tc>
        <w:tc>
          <w:tcPr>
            <w:tcW w:type="dxa" w:w="1872"/>
          </w:tcPr>
          <w:p>
            <w:r>
              <w:rPr>
                <w:rFonts w:ascii="Times New Roman" w:hAnsi="Times New Roman" w:eastAsia="Times New Roman"/>
                <w:b w:val="0"/>
                <w:i w:val="0"/>
                <w:sz w:val="20"/>
              </w:rPr>
              <w:t>Often too complex</w:t>
            </w:r>
          </w:p>
        </w:tc>
      </w:tr>
      <w:tr>
        <w:tc>
          <w:tcPr>
            <w:tcW w:type="dxa" w:w="1872"/>
          </w:tcPr>
          <w:p>
            <w:r>
              <w:rPr>
                <w:rFonts w:ascii="Times New Roman" w:hAnsi="Times New Roman" w:eastAsia="Times New Roman"/>
                <w:b w:val="0"/>
                <w:i w:val="0"/>
                <w:sz w:val="20"/>
              </w:rPr>
              <w:t>Tranz-Algo</w:t>
            </w:r>
          </w:p>
        </w:tc>
        <w:tc>
          <w:tcPr>
            <w:tcW w:type="dxa" w:w="1872"/>
          </w:tcPr>
          <w:p>
            <w:r>
              <w:rPr>
                <w:rFonts w:ascii="Times New Roman" w:hAnsi="Times New Roman" w:eastAsia="Times New Roman"/>
                <w:b w:val="0"/>
                <w:i w:val="0"/>
                <w:sz w:val="20"/>
              </w:rPr>
              <w:t>Yes (core)</w:t>
            </w:r>
          </w:p>
        </w:tc>
        <w:tc>
          <w:tcPr>
            <w:tcW w:type="dxa" w:w="1872"/>
          </w:tcPr>
          <w:p>
            <w:r>
              <w:rPr>
                <w:rFonts w:ascii="Times New Roman" w:hAnsi="Times New Roman" w:eastAsia="Times New Roman"/>
                <w:b w:val="0"/>
                <w:i w:val="0"/>
                <w:sz w:val="20"/>
              </w:rPr>
              <w:t>Yes</w:t>
            </w:r>
          </w:p>
        </w:tc>
        <w:tc>
          <w:tcPr>
            <w:tcW w:type="dxa" w:w="1872"/>
          </w:tcPr>
          <w:p>
            <w:r>
              <w:rPr>
                <w:rFonts w:ascii="Times New Roman" w:hAnsi="Times New Roman" w:eastAsia="Times New Roman"/>
                <w:b w:val="0"/>
                <w:i w:val="0"/>
                <w:sz w:val="20"/>
              </w:rPr>
              <w:t>Yes (comparator + ledger)</w:t>
            </w:r>
          </w:p>
        </w:tc>
        <w:tc>
          <w:tcPr>
            <w:tcW w:type="dxa" w:w="1872"/>
          </w:tcPr>
          <w:p>
            <w:r>
              <w:rPr>
                <w:rFonts w:ascii="Times New Roman" w:hAnsi="Times New Roman" w:eastAsia="Times New Roman"/>
                <w:b w:val="0"/>
                <w:i w:val="0"/>
                <w:sz w:val="20"/>
              </w:rPr>
              <w:t>Built for this niche</w:t>
            </w:r>
          </w:p>
        </w:tc>
      </w:tr>
    </w:tbl>
    <w:p>
      <w:pPr>
        <w:spacing w:before="80" w:after="240"/>
        <w:ind w:firstLine="0"/>
        <w:jc w:val="center"/>
      </w:pPr>
      <w:r>
        <w:rPr>
          <w:rFonts w:ascii="Times New Roman" w:hAnsi="Times New Roman" w:eastAsia="Times New Roman"/>
          <w:b w:val="0"/>
          <w:i/>
          <w:sz w:val="20"/>
        </w:rPr>
        <w:t>Table 2.1: Comparison of tool classes against Tranz-Algo’s niche</w:t>
      </w:r>
    </w:p>
    <w:p/>
    <w:p>
      <w:pPr>
        <w:pStyle w:val="Heading2"/>
      </w:pPr>
      <w:r>
        <w:rPr>
          <w:rFonts w:ascii="Times New Roman" w:hAnsi="Times New Roman" w:eastAsia="Times New Roman"/>
          <w:b/>
          <w:i w:val="0"/>
          <w:sz w:val="24"/>
        </w:rPr>
        <w:t>2.5 Research / Knowledge Gap</w:t>
      </w:r>
    </w:p>
    <w:p>
      <w:pPr>
        <w:spacing w:after="160" w:before="0" w:line="360" w:lineRule="auto"/>
        <w:ind w:firstLine="709"/>
      </w:pPr>
      <w:r>
        <w:rPr>
          <w:rFonts w:ascii="Times New Roman" w:hAnsi="Times New Roman" w:eastAsia="Times New Roman"/>
          <w:b w:val="0"/>
          <w:i w:val="0"/>
          <w:sz w:val="24"/>
        </w:rPr>
        <w:t>The gap is not another inventory app. It is explainable import-batch costing and price suggestion under mixed real-world paperwork. Dual modes accept foreign invoices and already-local shipper amounts. An Allocation Comparator and Cost history / True-Cost Ledger make methods visible and auditable.</w:t>
      </w:r>
    </w:p>
    <w:p>
      <w:pPr>
        <w:pStyle w:val="Heading2"/>
      </w:pPr>
      <w:r>
        <w:rPr>
          <w:rFonts w:ascii="Times New Roman" w:hAnsi="Times New Roman" w:eastAsia="Times New Roman"/>
          <w:b/>
          <w:i w:val="0"/>
          <w:sz w:val="24"/>
        </w:rPr>
        <w:t>2.6 Conceptual Framework</w:t>
      </w:r>
    </w:p>
    <w:p>
      <w:pPr>
        <w:spacing w:after="160" w:before="0" w:line="360" w:lineRule="auto"/>
        <w:ind w:firstLine="709"/>
      </w:pPr>
      <w:r>
        <w:rPr>
          <w:rFonts w:ascii="Times New Roman" w:hAnsi="Times New Roman" w:eastAsia="Times New Roman"/>
          <w:b w:val="0"/>
          <w:i w:val="0"/>
          <w:sz w:val="24"/>
        </w:rPr>
        <w:t>Tranz-Algo follows a three-tier decision-support framing: capture paperwork → apply frozen costing strategies → persist explainable outcomes to stock and ledger. Engineering guidance emphasises verifying critical financial logic (Pressman &amp; Maxim, 2020).</w:t>
      </w:r>
    </w:p>
    <w:p>
      <w:pPr>
        <w:ind w:firstLine="0"/>
        <w:jc w:val="center"/>
      </w:pPr>
      <w:r>
        <w:drawing>
          <wp:inline xmlns:a="http://schemas.openxmlformats.org/drawingml/2006/main" xmlns:pic="http://schemas.openxmlformats.org/drawingml/2006/picture">
            <wp:extent cx="5303520" cy="2479364"/>
            <wp:docPr id="1" name="Picture 1"/>
            <wp:cNvGraphicFramePr>
              <a:graphicFrameLocks noChangeAspect="1"/>
            </wp:cNvGraphicFramePr>
            <a:graphic>
              <a:graphicData uri="http://schemas.openxmlformats.org/drawingml/2006/picture">
                <pic:pic>
                  <pic:nvPicPr>
                    <pic:cNvPr id="0" name="dual_modes.png"/>
                    <pic:cNvPicPr/>
                  </pic:nvPicPr>
                  <pic:blipFill>
                    <a:blip r:embed="rId9"/>
                    <a:stretch>
                      <a:fillRect/>
                    </a:stretch>
                  </pic:blipFill>
                  <pic:spPr>
                    <a:xfrm>
                      <a:off x="0" y="0"/>
                      <a:ext cx="5303520" cy="2479364"/>
                    </a:xfrm>
                    <a:prstGeom prst="rect"/>
                  </pic:spPr>
                </pic:pic>
              </a:graphicData>
            </a:graphic>
          </wp:inline>
        </w:drawing>
      </w:r>
    </w:p>
    <w:p>
      <w:pPr>
        <w:spacing w:before="80" w:after="240"/>
        <w:ind w:firstLine="0"/>
        <w:jc w:val="center"/>
      </w:pPr>
      <w:r>
        <w:rPr>
          <w:rFonts w:ascii="Times New Roman" w:hAnsi="Times New Roman" w:eastAsia="Times New Roman"/>
          <w:b w:val="0"/>
          <w:i/>
          <w:sz w:val="20"/>
        </w:rPr>
        <w:t>Figure 2.1: Dual cost-entry modes conceptual framework</w:t>
      </w:r>
    </w:p>
    <w:p>
      <w:pPr>
        <w:pStyle w:val="Heading2"/>
      </w:pPr>
      <w:r>
        <w:rPr>
          <w:rFonts w:ascii="Times New Roman" w:hAnsi="Times New Roman" w:eastAsia="Times New Roman"/>
          <w:b/>
          <w:i w:val="0"/>
          <w:sz w:val="24"/>
        </w:rPr>
        <w:t>2.7 Chapter Summary</w:t>
      </w:r>
    </w:p>
    <w:p>
      <w:pPr>
        <w:spacing w:after="160" w:before="0" w:line="360" w:lineRule="auto"/>
        <w:ind w:firstLine="709"/>
      </w:pPr>
      <w:r>
        <w:rPr>
          <w:rFonts w:ascii="Times New Roman" w:hAnsi="Times New Roman" w:eastAsia="Times New Roman"/>
          <w:b w:val="0"/>
          <w:i w:val="0"/>
          <w:sz w:val="24"/>
        </w:rPr>
        <w:t>Literature supports multi-component landed cost, FX-aware SME pricing, and a niche between paperwork and POS/ERP. Tranz-Algo is positioned to fill that niche with dual modes and auditability.</w:t>
      </w:r>
    </w:p>
    <w:p>
      <w:r>
        <w:br w:type="page"/>
      </w:r>
    </w:p>
    <w:p>
      <w:pPr>
        <w:pStyle w:val="Heading1"/>
      </w:pPr>
      <w:r>
        <w:rPr>
          <w:rFonts w:ascii="Times New Roman" w:hAnsi="Times New Roman" w:eastAsia="Times New Roman"/>
          <w:b/>
          <w:i w:val="0"/>
          <w:sz w:val="28"/>
        </w:rPr>
        <w:t>Chapter 3  Methodology</w:t>
      </w:r>
    </w:p>
    <w:p>
      <w:pPr>
        <w:pStyle w:val="Heading2"/>
      </w:pPr>
      <w:r>
        <w:rPr>
          <w:rFonts w:ascii="Times New Roman" w:hAnsi="Times New Roman" w:eastAsia="Times New Roman"/>
          <w:b/>
          <w:i w:val="0"/>
          <w:sz w:val="24"/>
        </w:rPr>
        <w:t>3.1 Introduction</w:t>
      </w:r>
    </w:p>
    <w:p>
      <w:pPr>
        <w:spacing w:after="160" w:before="0" w:line="360" w:lineRule="auto"/>
        <w:ind w:firstLine="709"/>
      </w:pPr>
      <w:r>
        <w:rPr>
          <w:rFonts w:ascii="Times New Roman" w:hAnsi="Times New Roman" w:eastAsia="Times New Roman"/>
          <w:b w:val="0"/>
          <w:i w:val="0"/>
          <w:sz w:val="24"/>
        </w:rPr>
        <w:t>The project combined requirements freeze for costing formulas with incremental vertical delivery of working software, followed by oracle-based evaluation.</w:t>
      </w:r>
    </w:p>
    <w:p>
      <w:pPr>
        <w:pStyle w:val="Heading2"/>
      </w:pPr>
      <w:r>
        <w:rPr>
          <w:rFonts w:ascii="Times New Roman" w:hAnsi="Times New Roman" w:eastAsia="Times New Roman"/>
          <w:b/>
          <w:i w:val="0"/>
          <w:sz w:val="24"/>
        </w:rPr>
        <w:t>3.2 Research / Development Approach</w:t>
      </w:r>
    </w:p>
    <w:p>
      <w:pPr>
        <w:spacing w:after="160" w:before="0" w:line="360" w:lineRule="auto"/>
        <w:ind w:firstLine="709"/>
      </w:pPr>
      <w:r>
        <w:rPr>
          <w:rFonts w:ascii="Times New Roman" w:hAnsi="Times New Roman" w:eastAsia="Times New Roman"/>
          <w:b w:val="0"/>
          <w:i w:val="0"/>
          <w:sz w:val="24"/>
        </w:rPr>
        <w:t>The proposal named Waterfall for early clarity on financial formulas. In practice, formulas were frozen first, then modules were delivered in slices: auth → products → shipments → True Cost → stock. This preserved correctness discipline while allowing feedback on UX.</w:t>
      </w:r>
    </w:p>
    <w:p>
      <w:pPr>
        <w:pStyle w:val="Heading2"/>
      </w:pPr>
      <w:r>
        <w:rPr>
          <w:rFonts w:ascii="Times New Roman" w:hAnsi="Times New Roman" w:eastAsia="Times New Roman"/>
          <w:b/>
          <w:i w:val="0"/>
          <w:sz w:val="24"/>
        </w:rPr>
        <w:t>3.3 Requirements / Data Collection</w:t>
      </w:r>
    </w:p>
    <w:p>
      <w:pPr>
        <w:spacing w:after="160" w:before="0" w:line="360" w:lineRule="auto"/>
        <w:ind w:firstLine="709"/>
      </w:pPr>
      <w:r>
        <w:rPr>
          <w:rFonts w:ascii="Times New Roman" w:hAnsi="Times New Roman" w:eastAsia="Times New Roman"/>
          <w:b w:val="0"/>
          <w:i w:val="0"/>
          <w:sz w:val="24"/>
        </w:rPr>
        <w:t>Requirements came from the approved proposal, joint design discussions, and review of import paperwork patterns (foreign invoices vs local clearing totals). Evaluation data are synthetic but realistic demo shipments (grocery Already-Local; phone-parts Auto FX) with spreadsheet oracles in docs/scenarios/.</w:t>
      </w:r>
    </w:p>
    <w:p>
      <w:pPr>
        <w:pStyle w:val="Heading2"/>
      </w:pPr>
      <w:r>
        <w:rPr>
          <w:rFonts w:ascii="Times New Roman" w:hAnsi="Times New Roman" w:eastAsia="Times New Roman"/>
          <w:b/>
          <w:i w:val="0"/>
          <w:sz w:val="24"/>
        </w:rPr>
        <w:t>3.4 System Architecture / Research Workflow</w:t>
      </w:r>
    </w:p>
    <w:p>
      <w:pPr>
        <w:spacing w:after="160" w:before="0" w:line="360" w:lineRule="auto"/>
        <w:ind w:firstLine="709"/>
      </w:pPr>
      <w:r>
        <w:rPr>
          <w:rFonts w:ascii="Times New Roman" w:hAnsi="Times New Roman" w:eastAsia="Times New Roman"/>
          <w:b w:val="0"/>
          <w:i w:val="0"/>
          <w:sz w:val="24"/>
        </w:rPr>
        <w:t>Architecture is three-tier: React SPA → FastAPI /api/v1 → PostgreSQL (SQLite fallback), with optional FX providers. The True Cost workflow is allocate → suggest/adjust → commit → Cost history.</w:t>
      </w:r>
    </w:p>
    <w:p>
      <w:pPr>
        <w:ind w:firstLine="0"/>
        <w:jc w:val="center"/>
      </w:pPr>
      <w:r>
        <w:drawing>
          <wp:inline xmlns:a="http://schemas.openxmlformats.org/drawingml/2006/main" xmlns:pic="http://schemas.openxmlformats.org/drawingml/2006/picture">
            <wp:extent cx="5303520" cy="3264849"/>
            <wp:docPr id="2" name="Picture 2"/>
            <wp:cNvGraphicFramePr>
              <a:graphicFrameLocks noChangeAspect="1"/>
            </wp:cNvGraphicFramePr>
            <a:graphic>
              <a:graphicData uri="http://schemas.openxmlformats.org/drawingml/2006/picture">
                <pic:pic>
                  <pic:nvPicPr>
                    <pic:cNvPr id="0" name="architecture.png"/>
                    <pic:cNvPicPr/>
                  </pic:nvPicPr>
                  <pic:blipFill>
                    <a:blip r:embed="rId10"/>
                    <a:stretch>
                      <a:fillRect/>
                    </a:stretch>
                  </pic:blipFill>
                  <pic:spPr>
                    <a:xfrm>
                      <a:off x="0" y="0"/>
                      <a:ext cx="5303520" cy="3264849"/>
                    </a:xfrm>
                    <a:prstGeom prst="rect"/>
                  </pic:spPr>
                </pic:pic>
              </a:graphicData>
            </a:graphic>
          </wp:inline>
        </w:drawing>
      </w:r>
    </w:p>
    <w:p>
      <w:pPr>
        <w:spacing w:before="80" w:after="240"/>
        <w:ind w:firstLine="0"/>
        <w:jc w:val="center"/>
      </w:pPr>
      <w:r>
        <w:rPr>
          <w:rFonts w:ascii="Times New Roman" w:hAnsi="Times New Roman" w:eastAsia="Times New Roman"/>
          <w:b w:val="0"/>
          <w:i/>
          <w:sz w:val="20"/>
        </w:rPr>
        <w:t>Figure 3.1: System architecture used in the methodology</w:t>
      </w:r>
    </w:p>
    <w:p>
      <w:pPr>
        <w:pStyle w:val="Heading2"/>
      </w:pPr>
      <w:r>
        <w:rPr>
          <w:rFonts w:ascii="Times New Roman" w:hAnsi="Times New Roman" w:eastAsia="Times New Roman"/>
          <w:b/>
          <w:i w:val="0"/>
          <w:sz w:val="24"/>
        </w:rPr>
        <w:t>3.5 Tools and Technologies</w:t>
      </w:r>
    </w:p>
    <w:tbl>
      <w:tblPr>
        <w:tblStyle w:val="TableGrid"/>
        <w:tblW w:type="auto" w:w="0"/>
        <w:tblLook w:firstColumn="1" w:firstRow="1" w:lastColumn="0" w:lastRow="0" w:noHBand="0" w:noVBand="1" w:val="04A0"/>
      </w:tblPr>
      <w:tblGrid>
        <w:gridCol w:w="4680"/>
        <w:gridCol w:w="4680"/>
      </w:tblGrid>
      <w:tr>
        <w:tc>
          <w:tcPr>
            <w:tcW w:type="dxa" w:w="4680"/>
          </w:tcPr>
          <w:p>
            <w:r>
              <w:rPr>
                <w:rFonts w:ascii="Times New Roman" w:hAnsi="Times New Roman" w:eastAsia="Times New Roman"/>
                <w:b/>
                <w:i w:val="0"/>
                <w:sz w:val="20"/>
              </w:rPr>
              <w:t>Area</w:t>
            </w:r>
          </w:p>
        </w:tc>
        <w:tc>
          <w:tcPr>
            <w:tcW w:type="dxa" w:w="4680"/>
          </w:tcPr>
          <w:p>
            <w:r>
              <w:rPr>
                <w:rFonts w:ascii="Times New Roman" w:hAnsi="Times New Roman" w:eastAsia="Times New Roman"/>
                <w:b/>
                <w:i w:val="0"/>
                <w:sz w:val="20"/>
              </w:rPr>
              <w:t>Choice</w:t>
            </w:r>
          </w:p>
        </w:tc>
      </w:tr>
      <w:tr>
        <w:tc>
          <w:tcPr>
            <w:tcW w:type="dxa" w:w="4680"/>
          </w:tcPr>
          <w:p>
            <w:r>
              <w:rPr>
                <w:rFonts w:ascii="Times New Roman" w:hAnsi="Times New Roman" w:eastAsia="Times New Roman"/>
                <w:b w:val="0"/>
                <w:i w:val="0"/>
                <w:sz w:val="20"/>
              </w:rPr>
              <w:t>Languages</w:t>
            </w:r>
          </w:p>
        </w:tc>
        <w:tc>
          <w:tcPr>
            <w:tcW w:type="dxa" w:w="4680"/>
          </w:tcPr>
          <w:p>
            <w:r>
              <w:rPr>
                <w:rFonts w:ascii="Times New Roman" w:hAnsi="Times New Roman" w:eastAsia="Times New Roman"/>
                <w:b w:val="0"/>
                <w:i w:val="0"/>
                <w:sz w:val="20"/>
              </w:rPr>
              <w:t>Python 3, JavaScript (React)</w:t>
            </w:r>
          </w:p>
        </w:tc>
      </w:tr>
      <w:tr>
        <w:tc>
          <w:tcPr>
            <w:tcW w:type="dxa" w:w="4680"/>
          </w:tcPr>
          <w:p>
            <w:r>
              <w:rPr>
                <w:rFonts w:ascii="Times New Roman" w:hAnsi="Times New Roman" w:eastAsia="Times New Roman"/>
                <w:b w:val="0"/>
                <w:i w:val="0"/>
                <w:sz w:val="20"/>
              </w:rPr>
              <w:t>Backend</w:t>
            </w:r>
          </w:p>
        </w:tc>
        <w:tc>
          <w:tcPr>
            <w:tcW w:type="dxa" w:w="4680"/>
          </w:tcPr>
          <w:p>
            <w:r>
              <w:rPr>
                <w:rFonts w:ascii="Times New Roman" w:hAnsi="Times New Roman" w:eastAsia="Times New Roman"/>
                <w:b w:val="0"/>
                <w:i w:val="0"/>
                <w:sz w:val="20"/>
              </w:rPr>
              <w:t>FastAPI, SQLAlchemy 2, Pydantic, JWT/bcrypt</w:t>
            </w:r>
          </w:p>
        </w:tc>
      </w:tr>
      <w:tr>
        <w:tc>
          <w:tcPr>
            <w:tcW w:type="dxa" w:w="4680"/>
          </w:tcPr>
          <w:p>
            <w:r>
              <w:rPr>
                <w:rFonts w:ascii="Times New Roman" w:hAnsi="Times New Roman" w:eastAsia="Times New Roman"/>
                <w:b w:val="0"/>
                <w:i w:val="0"/>
                <w:sz w:val="20"/>
              </w:rPr>
              <w:t>Frontend</w:t>
            </w:r>
          </w:p>
        </w:tc>
        <w:tc>
          <w:tcPr>
            <w:tcW w:type="dxa" w:w="4680"/>
          </w:tcPr>
          <w:p>
            <w:r>
              <w:rPr>
                <w:rFonts w:ascii="Times New Roman" w:hAnsi="Times New Roman" w:eastAsia="Times New Roman"/>
                <w:b w:val="0"/>
                <w:i w:val="0"/>
                <w:sz w:val="20"/>
              </w:rPr>
              <w:t>React (Vite), CSS themes</w:t>
            </w:r>
          </w:p>
        </w:tc>
      </w:tr>
      <w:tr>
        <w:tc>
          <w:tcPr>
            <w:tcW w:type="dxa" w:w="4680"/>
          </w:tcPr>
          <w:p>
            <w:r>
              <w:rPr>
                <w:rFonts w:ascii="Times New Roman" w:hAnsi="Times New Roman" w:eastAsia="Times New Roman"/>
                <w:b w:val="0"/>
                <w:i w:val="0"/>
                <w:sz w:val="20"/>
              </w:rPr>
              <w:t>Database</w:t>
            </w:r>
          </w:p>
        </w:tc>
        <w:tc>
          <w:tcPr>
            <w:tcW w:type="dxa" w:w="4680"/>
          </w:tcPr>
          <w:p>
            <w:r>
              <w:rPr>
                <w:rFonts w:ascii="Times New Roman" w:hAnsi="Times New Roman" w:eastAsia="Times New Roman"/>
                <w:b w:val="0"/>
                <w:i w:val="0"/>
                <w:sz w:val="20"/>
              </w:rPr>
              <w:t>PostgreSQL primary; SQLite fallback</w:t>
            </w:r>
          </w:p>
        </w:tc>
      </w:tr>
      <w:tr>
        <w:tc>
          <w:tcPr>
            <w:tcW w:type="dxa" w:w="4680"/>
          </w:tcPr>
          <w:p>
            <w:r>
              <w:rPr>
                <w:rFonts w:ascii="Times New Roman" w:hAnsi="Times New Roman" w:eastAsia="Times New Roman"/>
                <w:b w:val="0"/>
                <w:i w:val="0"/>
                <w:sz w:val="20"/>
              </w:rPr>
              <w:t>FX</w:t>
            </w:r>
          </w:p>
        </w:tc>
        <w:tc>
          <w:tcPr>
            <w:tcW w:type="dxa" w:w="4680"/>
          </w:tcPr>
          <w:p>
            <w:r>
              <w:rPr>
                <w:rFonts w:ascii="Times New Roman" w:hAnsi="Times New Roman" w:eastAsia="Times New Roman"/>
                <w:b w:val="0"/>
                <w:i w:val="0"/>
                <w:sz w:val="20"/>
              </w:rPr>
              <w:t>Frankfurter / open.er-api + cache/manual</w:t>
            </w:r>
          </w:p>
        </w:tc>
      </w:tr>
      <w:tr>
        <w:tc>
          <w:tcPr>
            <w:tcW w:type="dxa" w:w="4680"/>
          </w:tcPr>
          <w:p>
            <w:r>
              <w:rPr>
                <w:rFonts w:ascii="Times New Roman" w:hAnsi="Times New Roman" w:eastAsia="Times New Roman"/>
                <w:b w:val="0"/>
                <w:i w:val="0"/>
                <w:sz w:val="20"/>
              </w:rPr>
              <w:t>Tests</w:t>
            </w:r>
          </w:p>
        </w:tc>
        <w:tc>
          <w:tcPr>
            <w:tcW w:type="dxa" w:w="4680"/>
          </w:tcPr>
          <w:p>
            <w:r>
              <w:rPr>
                <w:rFonts w:ascii="Times New Roman" w:hAnsi="Times New Roman" w:eastAsia="Times New Roman"/>
                <w:b w:val="0"/>
                <w:i w:val="0"/>
                <w:sz w:val="20"/>
              </w:rPr>
              <w:t>pytest costing oracles</w:t>
            </w:r>
          </w:p>
        </w:tc>
      </w:tr>
      <w:tr>
        <w:tc>
          <w:tcPr>
            <w:tcW w:type="dxa" w:w="4680"/>
          </w:tcPr>
          <w:p>
            <w:r>
              <w:rPr>
                <w:rFonts w:ascii="Times New Roman" w:hAnsi="Times New Roman" w:eastAsia="Times New Roman"/>
                <w:b w:val="0"/>
                <w:i w:val="0"/>
                <w:sz w:val="20"/>
              </w:rPr>
              <w:t>VCS</w:t>
            </w:r>
          </w:p>
        </w:tc>
        <w:tc>
          <w:tcPr>
            <w:tcW w:type="dxa" w:w="4680"/>
          </w:tcPr>
          <w:p>
            <w:r>
              <w:rPr>
                <w:rFonts w:ascii="Times New Roman" w:hAnsi="Times New Roman" w:eastAsia="Times New Roman"/>
                <w:b w:val="0"/>
                <w:i w:val="0"/>
                <w:sz w:val="20"/>
              </w:rPr>
              <w:t>Git / GitHub</w:t>
            </w:r>
          </w:p>
        </w:tc>
      </w:tr>
      <w:tr>
        <w:tc>
          <w:tcPr>
            <w:tcW w:type="dxa" w:w="4680"/>
          </w:tcPr>
          <w:p>
            <w:r>
              <w:rPr>
                <w:rFonts w:ascii="Times New Roman" w:hAnsi="Times New Roman" w:eastAsia="Times New Roman"/>
                <w:b w:val="0"/>
                <w:i w:val="0"/>
                <w:sz w:val="20"/>
              </w:rPr>
              <w:t>OS (dev)</w:t>
            </w:r>
          </w:p>
        </w:tc>
        <w:tc>
          <w:tcPr>
            <w:tcW w:type="dxa" w:w="4680"/>
          </w:tcPr>
          <w:p>
            <w:r>
              <w:rPr>
                <w:rFonts w:ascii="Times New Roman" w:hAnsi="Times New Roman" w:eastAsia="Times New Roman"/>
                <w:b w:val="0"/>
                <w:i w:val="0"/>
                <w:sz w:val="20"/>
              </w:rPr>
              <w:t>Windows 10/11</w:t>
            </w:r>
          </w:p>
        </w:tc>
      </w:tr>
    </w:tbl>
    <w:p>
      <w:pPr>
        <w:spacing w:before="80" w:after="240"/>
        <w:ind w:firstLine="0"/>
        <w:jc w:val="center"/>
      </w:pPr>
      <w:r>
        <w:rPr>
          <w:rFonts w:ascii="Times New Roman" w:hAnsi="Times New Roman" w:eastAsia="Times New Roman"/>
          <w:b w:val="0"/>
          <w:i/>
          <w:sz w:val="20"/>
        </w:rPr>
        <w:t>Table 3.1: Tools and technologies</w:t>
      </w:r>
    </w:p>
    <w:p/>
    <w:p>
      <w:pPr>
        <w:pStyle w:val="Heading2"/>
      </w:pPr>
      <w:r>
        <w:rPr>
          <w:rFonts w:ascii="Times New Roman" w:hAnsi="Times New Roman" w:eastAsia="Times New Roman"/>
          <w:b/>
          <w:i w:val="0"/>
          <w:sz w:val="24"/>
        </w:rPr>
        <w:t>3.6 Ethical and Legal Considerations</w:t>
      </w:r>
    </w:p>
    <w:p>
      <w:pPr>
        <w:spacing w:after="160" w:before="0" w:line="360" w:lineRule="auto"/>
        <w:ind w:firstLine="709"/>
      </w:pPr>
      <w:r>
        <w:rPr>
          <w:rFonts w:ascii="Times New Roman" w:hAnsi="Times New Roman" w:eastAsia="Times New Roman"/>
          <w:b w:val="0"/>
          <w:i w:val="0"/>
          <w:sz w:val="24"/>
        </w:rPr>
        <w:t>User passwords are hashed (bcrypt). The system does not claim legal customs assessment. Demo data are synthetic. Free FX APIs are used under their published terms. Group contribution is declared honestly.</w:t>
      </w:r>
    </w:p>
    <w:p>
      <w:pPr>
        <w:pStyle w:val="Heading2"/>
      </w:pPr>
      <w:r>
        <w:rPr>
          <w:rFonts w:ascii="Times New Roman" w:hAnsi="Times New Roman" w:eastAsia="Times New Roman"/>
          <w:b/>
          <w:i w:val="0"/>
          <w:sz w:val="24"/>
        </w:rPr>
        <w:t>3.7 Evaluation Method</w:t>
      </w:r>
    </w:p>
    <w:p>
      <w:pPr>
        <w:spacing w:after="160" w:before="0" w:line="360" w:lineRule="auto"/>
        <w:ind w:firstLine="709"/>
      </w:pPr>
      <w:r>
        <w:rPr>
          <w:rFonts w:ascii="Times New Roman" w:hAnsi="Times New Roman" w:eastAsia="Times New Roman"/>
          <w:b w:val="0"/>
          <w:i w:val="0"/>
          <w:sz w:val="24"/>
        </w:rPr>
        <w:t>Success is measured by (1) formula agreement with spreadsheet oracles within ±0.01 ZMW, (2) scenario coverage of dual modes, allocation comparison, safety floor, and UI CSV path, and (3) demonstration that Record sale is stock-out only (not POS).</w:t>
      </w:r>
    </w:p>
    <w:p>
      <w:pPr>
        <w:pStyle w:val="Heading2"/>
      </w:pPr>
      <w:r>
        <w:rPr>
          <w:rFonts w:ascii="Times New Roman" w:hAnsi="Times New Roman" w:eastAsia="Times New Roman"/>
          <w:b/>
          <w:i w:val="0"/>
          <w:sz w:val="24"/>
        </w:rPr>
        <w:t>3.8 Chapter Summary</w:t>
      </w:r>
    </w:p>
    <w:p>
      <w:pPr>
        <w:spacing w:after="160" w:before="0" w:line="360" w:lineRule="auto"/>
        <w:ind w:firstLine="709"/>
      </w:pPr>
      <w:r>
        <w:rPr>
          <w:rFonts w:ascii="Times New Roman" w:hAnsi="Times New Roman" w:eastAsia="Times New Roman"/>
          <w:b w:val="0"/>
          <w:i w:val="0"/>
          <w:sz w:val="24"/>
        </w:rPr>
        <w:t>Methodology froze costing rules, implemented a three-tier MVP, and evaluated against reproducible oracles.</w:t>
      </w:r>
    </w:p>
    <w:p>
      <w:r>
        <w:br w:type="page"/>
      </w:r>
    </w:p>
    <w:p>
      <w:pPr>
        <w:pStyle w:val="Heading1"/>
      </w:pPr>
      <w:r>
        <w:rPr>
          <w:rFonts w:ascii="Times New Roman" w:hAnsi="Times New Roman" w:eastAsia="Times New Roman"/>
          <w:b/>
          <w:i w:val="0"/>
          <w:sz w:val="28"/>
        </w:rPr>
        <w:t>Chapter 4  System Analysis and Design</w:t>
      </w:r>
    </w:p>
    <w:p>
      <w:pPr>
        <w:pStyle w:val="Heading2"/>
      </w:pPr>
      <w:r>
        <w:rPr>
          <w:rFonts w:ascii="Times New Roman" w:hAnsi="Times New Roman" w:eastAsia="Times New Roman"/>
          <w:b/>
          <w:i w:val="0"/>
          <w:sz w:val="24"/>
        </w:rPr>
        <w:t>4.1 Introduction</w:t>
      </w:r>
    </w:p>
    <w:p>
      <w:pPr>
        <w:spacing w:after="160" w:before="0" w:line="360" w:lineRule="auto"/>
        <w:ind w:firstLine="709"/>
      </w:pPr>
      <w:r>
        <w:rPr>
          <w:rFonts w:ascii="Times New Roman" w:hAnsi="Times New Roman" w:eastAsia="Times New Roman"/>
          <w:b w:val="0"/>
          <w:i w:val="0"/>
          <w:sz w:val="24"/>
        </w:rPr>
        <w:t>This chapter presents stakeholders, requirements, architecture, data design, interfaces, and algorithms.</w:t>
      </w:r>
    </w:p>
    <w:p>
      <w:pPr>
        <w:pStyle w:val="Heading2"/>
      </w:pPr>
      <w:r>
        <w:rPr>
          <w:rFonts w:ascii="Times New Roman" w:hAnsi="Times New Roman" w:eastAsia="Times New Roman"/>
          <w:b/>
          <w:i w:val="0"/>
          <w:sz w:val="24"/>
        </w:rPr>
        <w:t>4.2 Stakeholder and User Analysis</w:t>
      </w:r>
    </w:p>
    <w:p>
      <w:pPr>
        <w:pStyle w:val="ListBullet"/>
        <w:spacing w:line="360" w:lineRule="auto"/>
        <w:ind w:firstLine="0"/>
      </w:pPr>
      <w:r>
        <w:rPr>
          <w:rFonts w:ascii="Times New Roman" w:hAnsi="Times New Roman" w:eastAsia="Times New Roman"/>
          <w:b w:val="0"/>
          <w:i w:val="0"/>
          <w:sz w:val="24"/>
        </w:rPr>
        <w:t>Primary user: import SME administrator (desk workflow).</w:t>
      </w:r>
    </w:p>
    <w:p>
      <w:pPr>
        <w:pStyle w:val="ListBullet"/>
        <w:spacing w:line="360" w:lineRule="auto"/>
        <w:ind w:firstLine="0"/>
      </w:pPr>
      <w:r>
        <w:rPr>
          <w:rFonts w:ascii="Times New Roman" w:hAnsi="Times New Roman" w:eastAsia="Times New Roman"/>
          <w:b w:val="0"/>
          <w:i w:val="0"/>
          <w:sz w:val="24"/>
        </w:rPr>
        <w:t>Indirect: shop staff who rely on defended retail prices and stock levels.</w:t>
      </w:r>
    </w:p>
    <w:p>
      <w:pPr>
        <w:pStyle w:val="ListBullet"/>
        <w:spacing w:line="360" w:lineRule="auto"/>
        <w:ind w:firstLine="0"/>
      </w:pPr>
      <w:r>
        <w:rPr>
          <w:rFonts w:ascii="Times New Roman" w:hAnsi="Times New Roman" w:eastAsia="Times New Roman"/>
          <w:b w:val="0"/>
          <w:i w:val="0"/>
          <w:sz w:val="24"/>
        </w:rPr>
        <w:t>Out of scope users: end customers at till; customs officers.</w:t>
      </w:r>
    </w:p>
    <w:p>
      <w:pPr>
        <w:pStyle w:val="Heading2"/>
      </w:pPr>
      <w:r>
        <w:rPr>
          <w:rFonts w:ascii="Times New Roman" w:hAnsi="Times New Roman" w:eastAsia="Times New Roman"/>
          <w:b/>
          <w:i w:val="0"/>
          <w:sz w:val="24"/>
        </w:rPr>
        <w:t>4.3 Functional Requirements</w:t>
      </w:r>
    </w:p>
    <w:p>
      <w:pPr>
        <w:pStyle w:val="ListBullet"/>
        <w:spacing w:line="360" w:lineRule="auto"/>
        <w:ind w:firstLine="0"/>
      </w:pPr>
      <w:r>
        <w:rPr>
          <w:rFonts w:ascii="Times New Roman" w:hAnsi="Times New Roman" w:eastAsia="Times New Roman"/>
          <w:b w:val="0"/>
          <w:i w:val="0"/>
          <w:sz w:val="24"/>
        </w:rPr>
        <w:t>FR1 Register/sign in with JWT.</w:t>
      </w:r>
    </w:p>
    <w:p>
      <w:pPr>
        <w:pStyle w:val="ListBullet"/>
        <w:spacing w:line="360" w:lineRule="auto"/>
        <w:ind w:firstLine="0"/>
      </w:pPr>
      <w:r>
        <w:rPr>
          <w:rFonts w:ascii="Times New Roman" w:hAnsi="Times New Roman" w:eastAsia="Times New Roman"/>
          <w:b w:val="0"/>
          <w:i w:val="0"/>
          <w:sz w:val="24"/>
        </w:rPr>
        <w:t>FR2 Manage products (including CSV import and optional auto SKU).</w:t>
      </w:r>
    </w:p>
    <w:p>
      <w:pPr>
        <w:pStyle w:val="ListBullet"/>
        <w:spacing w:line="360" w:lineRule="auto"/>
        <w:ind w:firstLine="0"/>
      </w:pPr>
      <w:r>
        <w:rPr>
          <w:rFonts w:ascii="Times New Roman" w:hAnsi="Times New Roman" w:eastAsia="Times New Roman"/>
          <w:b w:val="0"/>
          <w:i w:val="0"/>
          <w:sz w:val="24"/>
        </w:rPr>
        <w:t>FR3 Create shipments in Already-Local or Auto FX mode; enter lines and paperwork totals.</w:t>
      </w:r>
    </w:p>
    <w:p>
      <w:pPr>
        <w:pStyle w:val="ListBullet"/>
        <w:spacing w:line="360" w:lineRule="auto"/>
        <w:ind w:firstLine="0"/>
      </w:pPr>
      <w:r>
        <w:rPr>
          <w:rFonts w:ascii="Times New Roman" w:hAnsi="Times New Roman" w:eastAsia="Times New Roman"/>
          <w:b w:val="0"/>
          <w:i w:val="0"/>
          <w:sz w:val="24"/>
        </w:rPr>
        <w:t>FR4 Fetch/cache/manual FX for Auto FX.</w:t>
      </w:r>
    </w:p>
    <w:p>
      <w:pPr>
        <w:pStyle w:val="ListBullet"/>
        <w:spacing w:line="360" w:lineRule="auto"/>
        <w:ind w:firstLine="0"/>
      </w:pPr>
      <w:r>
        <w:rPr>
          <w:rFonts w:ascii="Times New Roman" w:hAnsi="Times New Roman" w:eastAsia="Times New Roman"/>
          <w:b w:val="0"/>
          <w:i w:val="0"/>
          <w:sz w:val="24"/>
        </w:rPr>
        <w:t>FR5 Allocate by quantity or weight; compare methods.</w:t>
      </w:r>
    </w:p>
    <w:p>
      <w:pPr>
        <w:pStyle w:val="ListBullet"/>
        <w:spacing w:line="360" w:lineRule="auto"/>
        <w:ind w:firstLine="0"/>
      </w:pPr>
      <w:r>
        <w:rPr>
          <w:rFonts w:ascii="Times New Roman" w:hAnsi="Times New Roman" w:eastAsia="Times New Roman"/>
          <w:b w:val="0"/>
          <w:i w:val="0"/>
          <w:sz w:val="24"/>
        </w:rPr>
        <w:t>FR6 Suggest retail prices; apply safety floor while adjusting; commit with Cost history.</w:t>
      </w:r>
    </w:p>
    <w:p>
      <w:pPr>
        <w:pStyle w:val="ListBullet"/>
        <w:spacing w:line="360" w:lineRule="auto"/>
        <w:ind w:firstLine="0"/>
      </w:pPr>
      <w:r>
        <w:rPr>
          <w:rFonts w:ascii="Times New Roman" w:hAnsi="Times New Roman" w:eastAsia="Times New Roman"/>
          <w:b w:val="0"/>
          <w:i w:val="0"/>
          <w:sz w:val="24"/>
        </w:rPr>
        <w:t>FR7 Update stock on commit; Record sale reduces stock only.</w:t>
      </w:r>
    </w:p>
    <w:p>
      <w:pPr>
        <w:pStyle w:val="ListBullet"/>
        <w:spacing w:line="360" w:lineRule="auto"/>
        <w:ind w:firstLine="0"/>
      </w:pPr>
      <w:r>
        <w:rPr>
          <w:rFonts w:ascii="Times New Roman" w:hAnsi="Times New Roman" w:eastAsia="Times New Roman"/>
          <w:b w:val="0"/>
          <w:i w:val="0"/>
          <w:sz w:val="24"/>
        </w:rPr>
        <w:t>FR8 Admin Start fresh / Clear drafts for demos.</w:t>
      </w:r>
    </w:p>
    <w:p>
      <w:pPr>
        <w:pStyle w:val="Heading2"/>
      </w:pPr>
      <w:r>
        <w:rPr>
          <w:rFonts w:ascii="Times New Roman" w:hAnsi="Times New Roman" w:eastAsia="Times New Roman"/>
          <w:b/>
          <w:i w:val="0"/>
          <w:sz w:val="24"/>
        </w:rPr>
        <w:t>4.4 Non-Functional Requirements</w:t>
      </w:r>
    </w:p>
    <w:p>
      <w:pPr>
        <w:pStyle w:val="ListBullet"/>
        <w:spacing w:line="360" w:lineRule="auto"/>
        <w:ind w:firstLine="0"/>
      </w:pPr>
      <w:r>
        <w:rPr>
          <w:rFonts w:ascii="Times New Roman" w:hAnsi="Times New Roman" w:eastAsia="Times New Roman"/>
          <w:b w:val="0"/>
          <w:i w:val="0"/>
          <w:sz w:val="24"/>
        </w:rPr>
        <w:t>NFR1 Correctness: money calculations within ±0.01 ZMW of oracle.</w:t>
      </w:r>
    </w:p>
    <w:p>
      <w:pPr>
        <w:pStyle w:val="ListBullet"/>
        <w:spacing w:line="360" w:lineRule="auto"/>
        <w:ind w:firstLine="0"/>
      </w:pPr>
      <w:r>
        <w:rPr>
          <w:rFonts w:ascii="Times New Roman" w:hAnsi="Times New Roman" w:eastAsia="Times New Roman"/>
          <w:b w:val="0"/>
          <w:i w:val="0"/>
          <w:sz w:val="24"/>
        </w:rPr>
        <w:t>NFR2 Security: bcrypt hashes; JWT on protected routes.</w:t>
      </w:r>
    </w:p>
    <w:p>
      <w:pPr>
        <w:pStyle w:val="ListBullet"/>
        <w:spacing w:line="360" w:lineRule="auto"/>
        <w:ind w:firstLine="0"/>
      </w:pPr>
      <w:r>
        <w:rPr>
          <w:rFonts w:ascii="Times New Roman" w:hAnsi="Times New Roman" w:eastAsia="Times New Roman"/>
          <w:b w:val="0"/>
          <w:i w:val="0"/>
          <w:sz w:val="24"/>
        </w:rPr>
        <w:t>NFR3 Usability: clear True Cost stages; Create account (not create admin).</w:t>
      </w:r>
    </w:p>
    <w:p>
      <w:pPr>
        <w:pStyle w:val="ListBullet"/>
        <w:spacing w:line="360" w:lineRule="auto"/>
        <w:ind w:firstLine="0"/>
      </w:pPr>
      <w:r>
        <w:rPr>
          <w:rFonts w:ascii="Times New Roman" w:hAnsi="Times New Roman" w:eastAsia="Times New Roman"/>
          <w:b w:val="0"/>
          <w:i w:val="0"/>
          <w:sz w:val="24"/>
        </w:rPr>
        <w:t>NFR4 Deployability: PostgreSQL via DATABASE_URL; SQLite fallback.</w:t>
      </w:r>
    </w:p>
    <w:p>
      <w:pPr>
        <w:pStyle w:val="ListBullet"/>
        <w:spacing w:line="360" w:lineRule="auto"/>
        <w:ind w:firstLine="0"/>
      </w:pPr>
      <w:r>
        <w:rPr>
          <w:rFonts w:ascii="Times New Roman" w:hAnsi="Times New Roman" w:eastAsia="Times New Roman"/>
          <w:b w:val="0"/>
          <w:i w:val="0"/>
          <w:sz w:val="24"/>
        </w:rPr>
        <w:t>NFR5 Maintainability: Strategy/Facade patterns for modes and commit.</w:t>
      </w:r>
    </w:p>
    <w:p>
      <w:pPr>
        <w:pStyle w:val="Heading2"/>
      </w:pPr>
      <w:r>
        <w:rPr>
          <w:rFonts w:ascii="Times New Roman" w:hAnsi="Times New Roman" w:eastAsia="Times New Roman"/>
          <w:b/>
          <w:i w:val="0"/>
          <w:sz w:val="24"/>
        </w:rPr>
        <w:t>4.5 Use Cases / User Stories</w:t>
      </w:r>
    </w:p>
    <w:p>
      <w:pPr>
        <w:pStyle w:val="ListBullet"/>
        <w:spacing w:line="360" w:lineRule="auto"/>
        <w:ind w:firstLine="0"/>
      </w:pPr>
      <w:r>
        <w:rPr>
          <w:rFonts w:ascii="Times New Roman" w:hAnsi="Times New Roman" w:eastAsia="Times New Roman"/>
          <w:b w:val="0"/>
          <w:i w:val="0"/>
          <w:sz w:val="24"/>
        </w:rPr>
        <w:t>As an admin, I import Demo A CSV and cost an Already-Local grocery batch.</w:t>
      </w:r>
    </w:p>
    <w:p>
      <w:pPr>
        <w:pStyle w:val="ListBullet"/>
        <w:spacing w:line="360" w:lineRule="auto"/>
        <w:ind w:firstLine="0"/>
      </w:pPr>
      <w:r>
        <w:rPr>
          <w:rFonts w:ascii="Times New Roman" w:hAnsi="Times New Roman" w:eastAsia="Times New Roman"/>
          <w:b w:val="0"/>
          <w:i w:val="0"/>
          <w:sz w:val="24"/>
        </w:rPr>
        <w:t>As an admin, I open Auto FX (rate starts at 20 / last cache), Fetch FX or set 27.50 for the oracle, and cost by weight.</w:t>
      </w:r>
    </w:p>
    <w:p>
      <w:pPr>
        <w:pStyle w:val="ListBullet"/>
        <w:spacing w:line="360" w:lineRule="auto"/>
        <w:ind w:firstLine="0"/>
      </w:pPr>
      <w:r>
        <w:rPr>
          <w:rFonts w:ascii="Times New Roman" w:hAnsi="Times New Roman" w:eastAsia="Times New Roman"/>
          <w:b w:val="0"/>
          <w:i w:val="0"/>
          <w:sz w:val="24"/>
        </w:rPr>
        <w:t>As an admin, I review Cost history after commit and record a sale that reduces stock.</w:t>
      </w:r>
    </w:p>
    <w:p>
      <w:pPr>
        <w:pStyle w:val="Heading2"/>
      </w:pPr>
      <w:r>
        <w:rPr>
          <w:rFonts w:ascii="Times New Roman" w:hAnsi="Times New Roman" w:eastAsia="Times New Roman"/>
          <w:b/>
          <w:i w:val="0"/>
          <w:sz w:val="24"/>
        </w:rPr>
        <w:t>4.6 System / Solution Architecture</w:t>
      </w:r>
    </w:p>
    <w:p>
      <w:pPr>
        <w:spacing w:after="160" w:before="0" w:line="360" w:lineRule="auto"/>
        <w:ind w:firstLine="709"/>
      </w:pPr>
      <w:r>
        <w:rPr>
          <w:rFonts w:ascii="Times New Roman" w:hAnsi="Times New Roman" w:eastAsia="Times New Roman"/>
          <w:b w:val="0"/>
          <w:i w:val="0"/>
          <w:sz w:val="24"/>
        </w:rPr>
        <w:t>Figure 4.1 shows the as-built architecture. Proposal deltas: React web instead of React Native; PostgreSQL local/Docker instead of mandatory Supabase; on-demand FX instead of continuous streaming.</w:t>
      </w:r>
    </w:p>
    <w:p>
      <w:pPr>
        <w:ind w:firstLine="0"/>
        <w:jc w:val="center"/>
      </w:pPr>
      <w:r>
        <w:drawing>
          <wp:inline xmlns:a="http://schemas.openxmlformats.org/drawingml/2006/main" xmlns:pic="http://schemas.openxmlformats.org/drawingml/2006/picture">
            <wp:extent cx="5303520" cy="3264849"/>
            <wp:docPr id="3" name="Picture 3"/>
            <wp:cNvGraphicFramePr>
              <a:graphicFrameLocks noChangeAspect="1"/>
            </wp:cNvGraphicFramePr>
            <a:graphic>
              <a:graphicData uri="http://schemas.openxmlformats.org/drawingml/2006/picture">
                <pic:pic>
                  <pic:nvPicPr>
                    <pic:cNvPr id="0" name="architecture.png"/>
                    <pic:cNvPicPr/>
                  </pic:nvPicPr>
                  <pic:blipFill>
                    <a:blip r:embed="rId10"/>
                    <a:stretch>
                      <a:fillRect/>
                    </a:stretch>
                  </pic:blipFill>
                  <pic:spPr>
                    <a:xfrm>
                      <a:off x="0" y="0"/>
                      <a:ext cx="5303520" cy="3264849"/>
                    </a:xfrm>
                    <a:prstGeom prst="rect"/>
                  </pic:spPr>
                </pic:pic>
              </a:graphicData>
            </a:graphic>
          </wp:inline>
        </w:drawing>
      </w:r>
    </w:p>
    <w:p>
      <w:pPr>
        <w:spacing w:before="80" w:after="240"/>
        <w:ind w:firstLine="0"/>
        <w:jc w:val="center"/>
      </w:pPr>
      <w:r>
        <w:rPr>
          <w:rFonts w:ascii="Times New Roman" w:hAnsi="Times New Roman" w:eastAsia="Times New Roman"/>
          <w:b w:val="0"/>
          <w:i/>
          <w:sz w:val="20"/>
        </w:rPr>
        <w:t>Figure 4.1: Tranz-Algo system architecture (as built)</w:t>
      </w:r>
    </w:p>
    <w:p>
      <w:pPr>
        <w:pStyle w:val="Heading2"/>
      </w:pPr>
      <w:r>
        <w:rPr>
          <w:rFonts w:ascii="Times New Roman" w:hAnsi="Times New Roman" w:eastAsia="Times New Roman"/>
          <w:b/>
          <w:i w:val="0"/>
          <w:sz w:val="24"/>
        </w:rPr>
        <w:t>4.7 Database / Data Design</w:t>
      </w:r>
    </w:p>
    <w:p>
      <w:pPr>
        <w:spacing w:after="160" w:before="0" w:line="360" w:lineRule="auto"/>
        <w:ind w:firstLine="709"/>
      </w:pPr>
      <w:r>
        <w:rPr>
          <w:rFonts w:ascii="Times New Roman" w:hAnsi="Times New Roman" w:eastAsia="Times New Roman"/>
          <w:b w:val="0"/>
          <w:i w:val="0"/>
          <w:sz w:val="24"/>
        </w:rPr>
        <w:t>Core entities: users, products, shipment_batches, batch_items, cost_entries, ledger_entries, sales, fx_rate_cache. Tax profiles were removed; duty/VAT live as batch paperwork totals. Primary keys are integer serials.</w:t>
      </w:r>
    </w:p>
    <w:p>
      <w:pPr>
        <w:ind w:firstLine="0"/>
        <w:jc w:val="center"/>
      </w:pPr>
      <w:r>
        <w:drawing>
          <wp:inline xmlns:a="http://schemas.openxmlformats.org/drawingml/2006/main" xmlns:pic="http://schemas.openxmlformats.org/drawingml/2006/picture">
            <wp:extent cx="5303520" cy="4542335"/>
            <wp:docPr id="4" name="Picture 4"/>
            <wp:cNvGraphicFramePr>
              <a:graphicFrameLocks noChangeAspect="1"/>
            </wp:cNvGraphicFramePr>
            <a:graphic>
              <a:graphicData uri="http://schemas.openxmlformats.org/drawingml/2006/picture">
                <pic:pic>
                  <pic:nvPicPr>
                    <pic:cNvPr id="0" name="erd.png"/>
                    <pic:cNvPicPr/>
                  </pic:nvPicPr>
                  <pic:blipFill>
                    <a:blip r:embed="rId11"/>
                    <a:stretch>
                      <a:fillRect/>
                    </a:stretch>
                  </pic:blipFill>
                  <pic:spPr>
                    <a:xfrm>
                      <a:off x="0" y="0"/>
                      <a:ext cx="5303520" cy="4542335"/>
                    </a:xfrm>
                    <a:prstGeom prst="rect"/>
                  </pic:spPr>
                </pic:pic>
              </a:graphicData>
            </a:graphic>
          </wp:inline>
        </w:drawing>
      </w:r>
    </w:p>
    <w:p>
      <w:pPr>
        <w:spacing w:before="80" w:after="240"/>
        <w:ind w:firstLine="0"/>
        <w:jc w:val="center"/>
      </w:pPr>
      <w:r>
        <w:rPr>
          <w:rFonts w:ascii="Times New Roman" w:hAnsi="Times New Roman" w:eastAsia="Times New Roman"/>
          <w:b w:val="0"/>
          <w:i/>
          <w:sz w:val="20"/>
        </w:rPr>
        <w:t>Figure 4.2: UML-style class / entity diagram (MVP)</w:t>
      </w:r>
    </w:p>
    <w:p>
      <w:pPr>
        <w:pStyle w:val="Heading2"/>
      </w:pPr>
      <w:r>
        <w:rPr>
          <w:rFonts w:ascii="Times New Roman" w:hAnsi="Times New Roman" w:eastAsia="Times New Roman"/>
          <w:b/>
          <w:i w:val="0"/>
          <w:sz w:val="24"/>
        </w:rPr>
        <w:t>4.8 Interface / Interaction Design</w:t>
      </w:r>
    </w:p>
    <w:p>
      <w:pPr>
        <w:spacing w:after="160" w:before="0" w:line="360" w:lineRule="auto"/>
        <w:ind w:firstLine="709"/>
      </w:pPr>
      <w:r>
        <w:rPr>
          <w:rFonts w:ascii="Times New Roman" w:hAnsi="Times New Roman" w:eastAsia="Times New Roman"/>
          <w:b w:val="0"/>
          <w:i w:val="0"/>
          <w:sz w:val="24"/>
        </w:rPr>
        <w:t>The UI is a React SPA with Welcome, Login/Create account, Dashboard, Products, Shipments (CSV import, Clear drafts), Shipment detail (Fetch FX), True Cost studio (Lines → Allocate → Price → Commit), Stock, and Cost history (When / What). Themes and a closable sidebar support desk use.</w:t>
      </w:r>
    </w:p>
    <w:p>
      <w:pPr>
        <w:ind w:firstLine="0"/>
        <w:jc w:val="center"/>
      </w:pPr>
      <w:r>
        <w:drawing>
          <wp:inline xmlns:a="http://schemas.openxmlformats.org/drawingml/2006/main" xmlns:pic="http://schemas.openxmlformats.org/drawingml/2006/picture">
            <wp:extent cx="5303520" cy="1883996"/>
            <wp:docPr id="5" name="Picture 5"/>
            <wp:cNvGraphicFramePr>
              <a:graphicFrameLocks noChangeAspect="1"/>
            </wp:cNvGraphicFramePr>
            <a:graphic>
              <a:graphicData uri="http://schemas.openxmlformats.org/drawingml/2006/picture">
                <pic:pic>
                  <pic:nvPicPr>
                    <pic:cNvPr id="0" name="true_cost_workflow.png"/>
                    <pic:cNvPicPr/>
                  </pic:nvPicPr>
                  <pic:blipFill>
                    <a:blip r:embed="rId12"/>
                    <a:stretch>
                      <a:fillRect/>
                    </a:stretch>
                  </pic:blipFill>
                  <pic:spPr>
                    <a:xfrm>
                      <a:off x="0" y="0"/>
                      <a:ext cx="5303520" cy="1883996"/>
                    </a:xfrm>
                    <a:prstGeom prst="rect"/>
                  </pic:spPr>
                </pic:pic>
              </a:graphicData>
            </a:graphic>
          </wp:inline>
        </w:drawing>
      </w:r>
    </w:p>
    <w:p>
      <w:pPr>
        <w:spacing w:before="80" w:after="240"/>
        <w:ind w:firstLine="0"/>
        <w:jc w:val="center"/>
      </w:pPr>
      <w:r>
        <w:rPr>
          <w:rFonts w:ascii="Times New Roman" w:hAnsi="Times New Roman" w:eastAsia="Times New Roman"/>
          <w:b w:val="0"/>
          <w:i/>
          <w:sz w:val="20"/>
        </w:rPr>
        <w:t>Figure 4.3: True Cost interaction flow</w:t>
      </w:r>
    </w:p>
    <w:p>
      <w:pPr>
        <w:pStyle w:val="Heading2"/>
      </w:pPr>
      <w:r>
        <w:rPr>
          <w:rFonts w:ascii="Times New Roman" w:hAnsi="Times New Roman" w:eastAsia="Times New Roman"/>
          <w:b/>
          <w:i w:val="0"/>
          <w:sz w:val="24"/>
        </w:rPr>
        <w:t>4.9 Algorithms / Models / Technical Design</w:t>
      </w:r>
    </w:p>
    <w:p>
      <w:pPr>
        <w:spacing w:after="160" w:before="0" w:line="360" w:lineRule="auto"/>
      </w:pPr>
      <w:r>
        <w:rPr>
          <w:rFonts w:ascii="Times New Roman" w:hAnsi="Times New Roman" w:eastAsia="Times New Roman"/>
          <w:b w:val="0"/>
          <w:i w:val="0"/>
          <w:sz w:val="24"/>
        </w:rPr>
        <w:t>Auto FX product local = foreign_unit_price × exchange_rate.</w:t>
      </w:r>
    </w:p>
    <w:p>
      <w:pPr>
        <w:spacing w:after="160" w:before="0" w:line="360" w:lineRule="auto"/>
      </w:pPr>
      <w:r>
        <w:rPr>
          <w:rFonts w:ascii="Times New Roman" w:hAnsi="Times New Roman" w:eastAsia="Times New Roman"/>
          <w:b w:val="0"/>
          <w:i w:val="0"/>
          <w:sz w:val="24"/>
        </w:rPr>
        <w:t>Already-Local product local = local_unit_product_cost.</w:t>
      </w:r>
    </w:p>
    <w:p>
      <w:pPr>
        <w:spacing w:after="160" w:before="0" w:line="360" w:lineRule="auto"/>
      </w:pPr>
      <w:r>
        <w:rPr>
          <w:rFonts w:ascii="Times New Roman" w:hAnsi="Times New Roman" w:eastAsia="Times New Roman"/>
          <w:b w:val="0"/>
          <w:i w:val="0"/>
          <w:sz w:val="24"/>
        </w:rPr>
        <w:t>Shared shipping/duty/VAT shares use quantity or weight proportions. Landed_unit = (product_local_line + shares) / qty. Suggested_RP = Landed_unit × (1 + margin). Safety floor = Landed_unit × (1.10) on live True Cost adjust (no post-commit recheck UI).</w:t>
      </w:r>
    </w:p>
    <w:p>
      <w:pPr>
        <w:spacing w:after="160" w:before="0" w:line="360" w:lineRule="auto"/>
        <w:ind w:firstLine="709"/>
      </w:pPr>
      <w:r>
        <w:rPr>
          <w:rFonts w:ascii="Times New Roman" w:hAnsi="Times New Roman" w:eastAsia="Times New Roman"/>
          <w:b w:val="0"/>
          <w:i w:val="0"/>
          <w:sz w:val="24"/>
        </w:rPr>
        <w:t>Design patterns: Strategy for cost modes/allocation; Facade for allocate/suggest/commit; Chain of Responsibility for FX providers.</w:t>
      </w:r>
    </w:p>
    <w:p>
      <w:pPr>
        <w:pStyle w:val="Heading2"/>
      </w:pPr>
      <w:r>
        <w:rPr>
          <w:rFonts w:ascii="Times New Roman" w:hAnsi="Times New Roman" w:eastAsia="Times New Roman"/>
          <w:b/>
          <w:i w:val="0"/>
          <w:sz w:val="24"/>
        </w:rPr>
        <w:t>4.10 Chapter Summary</w:t>
      </w:r>
    </w:p>
    <w:p>
      <w:pPr>
        <w:spacing w:after="160" w:before="0" w:line="360" w:lineRule="auto"/>
        <w:ind w:firstLine="709"/>
      </w:pPr>
      <w:r>
        <w:rPr>
          <w:rFonts w:ascii="Times New Roman" w:hAnsi="Times New Roman" w:eastAsia="Times New Roman"/>
          <w:b w:val="0"/>
          <w:i w:val="0"/>
          <w:sz w:val="24"/>
        </w:rPr>
        <w:t>Analysis and design freeze dual modes, three-tier architecture, ERD, and True Cost algorithms for implementation.</w:t>
      </w:r>
    </w:p>
    <w:p>
      <w:r>
        <w:br w:type="page"/>
      </w:r>
    </w:p>
    <w:p>
      <w:pPr>
        <w:pStyle w:val="Heading1"/>
      </w:pPr>
      <w:r>
        <w:rPr>
          <w:rFonts w:ascii="Times New Roman" w:hAnsi="Times New Roman" w:eastAsia="Times New Roman"/>
          <w:b/>
          <w:i w:val="0"/>
          <w:sz w:val="28"/>
        </w:rPr>
        <w:t>Chapter 5  Implementation / Development</w:t>
      </w:r>
    </w:p>
    <w:p>
      <w:pPr>
        <w:pStyle w:val="Heading2"/>
      </w:pPr>
      <w:r>
        <w:rPr>
          <w:rFonts w:ascii="Times New Roman" w:hAnsi="Times New Roman" w:eastAsia="Times New Roman"/>
          <w:b/>
          <w:i w:val="0"/>
          <w:sz w:val="24"/>
        </w:rPr>
        <w:t>5.1 Introduction</w:t>
      </w:r>
    </w:p>
    <w:p>
      <w:pPr>
        <w:spacing w:after="160" w:before="0" w:line="360" w:lineRule="auto"/>
        <w:ind w:firstLine="709"/>
      </w:pPr>
      <w:r>
        <w:rPr>
          <w:rFonts w:ascii="Times New Roman" w:hAnsi="Times New Roman" w:eastAsia="Times New Roman"/>
          <w:b w:val="0"/>
          <w:i w:val="0"/>
          <w:sz w:val="24"/>
        </w:rPr>
        <w:t>This chapter describes the working MVP, environment, modules, key decisions, integration, challenges, and individual contributions.</w:t>
      </w:r>
    </w:p>
    <w:p>
      <w:pPr>
        <w:pStyle w:val="Heading2"/>
      </w:pPr>
      <w:r>
        <w:rPr>
          <w:rFonts w:ascii="Times New Roman" w:hAnsi="Times New Roman" w:eastAsia="Times New Roman"/>
          <w:b/>
          <w:i w:val="0"/>
          <w:sz w:val="24"/>
        </w:rPr>
        <w:t>5.2 Development Environment</w:t>
      </w:r>
    </w:p>
    <w:p>
      <w:pPr>
        <w:spacing w:after="160" w:before="0" w:line="360" w:lineRule="auto"/>
        <w:ind w:firstLine="709"/>
      </w:pPr>
      <w:r>
        <w:rPr>
          <w:rFonts w:ascii="Times New Roman" w:hAnsi="Times New Roman" w:eastAsia="Times New Roman"/>
          <w:b w:val="0"/>
          <w:i w:val="0"/>
          <w:sz w:val="24"/>
        </w:rPr>
        <w:t>Development used Windows with Python virtualenv, Node/Vite for the frontend, PostgreSQL (Docker or local install) via DATABASE_URL, and Git. Backend runs on port 8000; frontend on 5173.</w:t>
      </w:r>
    </w:p>
    <w:p>
      <w:pPr>
        <w:pStyle w:val="Heading2"/>
      </w:pPr>
      <w:r>
        <w:rPr>
          <w:rFonts w:ascii="Times New Roman" w:hAnsi="Times New Roman" w:eastAsia="Times New Roman"/>
          <w:b/>
          <w:i w:val="0"/>
          <w:sz w:val="24"/>
        </w:rPr>
        <w:t>5.3 System Components / Modules</w:t>
      </w:r>
    </w:p>
    <w:tbl>
      <w:tblPr>
        <w:tblStyle w:val="TableGrid"/>
        <w:tblW w:type="auto" w:w="0"/>
        <w:tblLook w:firstColumn="1" w:firstRow="1" w:lastColumn="0" w:lastRow="0" w:noHBand="0" w:noVBand="1" w:val="04A0"/>
      </w:tblPr>
      <w:tblGrid>
        <w:gridCol w:w="3120"/>
        <w:gridCol w:w="3120"/>
        <w:gridCol w:w="3120"/>
      </w:tblGrid>
      <w:tr>
        <w:tc>
          <w:tcPr>
            <w:tcW w:type="dxa" w:w="3120"/>
          </w:tcPr>
          <w:p>
            <w:r>
              <w:rPr>
                <w:rFonts w:ascii="Times New Roman" w:hAnsi="Times New Roman" w:eastAsia="Times New Roman"/>
                <w:b/>
                <w:i w:val="0"/>
                <w:sz w:val="20"/>
              </w:rPr>
              <w:t>Module</w:t>
            </w:r>
          </w:p>
        </w:tc>
        <w:tc>
          <w:tcPr>
            <w:tcW w:type="dxa" w:w="3120"/>
          </w:tcPr>
          <w:p>
            <w:r>
              <w:rPr>
                <w:rFonts w:ascii="Times New Roman" w:hAnsi="Times New Roman" w:eastAsia="Times New Roman"/>
                <w:b/>
                <w:i w:val="0"/>
                <w:sz w:val="20"/>
              </w:rPr>
              <w:t>Backend</w:t>
            </w:r>
          </w:p>
        </w:tc>
        <w:tc>
          <w:tcPr>
            <w:tcW w:type="dxa" w:w="3120"/>
          </w:tcPr>
          <w:p>
            <w:r>
              <w:rPr>
                <w:rFonts w:ascii="Times New Roman" w:hAnsi="Times New Roman" w:eastAsia="Times New Roman"/>
                <w:b/>
                <w:i w:val="0"/>
                <w:sz w:val="20"/>
              </w:rPr>
              <w:t>Frontend</w:t>
            </w:r>
          </w:p>
        </w:tc>
      </w:tr>
      <w:tr>
        <w:tc>
          <w:tcPr>
            <w:tcW w:type="dxa" w:w="3120"/>
          </w:tcPr>
          <w:p>
            <w:r>
              <w:rPr>
                <w:rFonts w:ascii="Times New Roman" w:hAnsi="Times New Roman" w:eastAsia="Times New Roman"/>
                <w:b w:val="0"/>
                <w:i w:val="0"/>
                <w:sz w:val="20"/>
              </w:rPr>
              <w:t>Auth</w:t>
            </w:r>
          </w:p>
        </w:tc>
        <w:tc>
          <w:tcPr>
            <w:tcW w:type="dxa" w:w="3120"/>
          </w:tcPr>
          <w:p>
            <w:r>
              <w:rPr>
                <w:rFonts w:ascii="Times New Roman" w:hAnsi="Times New Roman" w:eastAsia="Times New Roman"/>
                <w:b w:val="0"/>
                <w:i w:val="0"/>
                <w:sz w:val="20"/>
              </w:rPr>
              <w:t>api/v1/auth.py</w:t>
            </w:r>
          </w:p>
        </w:tc>
        <w:tc>
          <w:tcPr>
            <w:tcW w:type="dxa" w:w="3120"/>
          </w:tcPr>
          <w:p>
            <w:r>
              <w:rPr>
                <w:rFonts w:ascii="Times New Roman" w:hAnsi="Times New Roman" w:eastAsia="Times New Roman"/>
                <w:b w:val="0"/>
                <w:i w:val="0"/>
                <w:sz w:val="20"/>
              </w:rPr>
              <w:t>LoginPage / Create account</w:t>
            </w:r>
          </w:p>
        </w:tc>
      </w:tr>
      <w:tr>
        <w:tc>
          <w:tcPr>
            <w:tcW w:type="dxa" w:w="3120"/>
          </w:tcPr>
          <w:p>
            <w:r>
              <w:rPr>
                <w:rFonts w:ascii="Times New Roman" w:hAnsi="Times New Roman" w:eastAsia="Times New Roman"/>
                <w:b w:val="0"/>
                <w:i w:val="0"/>
                <w:sz w:val="20"/>
              </w:rPr>
              <w:t>Products</w:t>
            </w:r>
          </w:p>
        </w:tc>
        <w:tc>
          <w:tcPr>
            <w:tcW w:type="dxa" w:w="3120"/>
          </w:tcPr>
          <w:p>
            <w:r>
              <w:rPr>
                <w:rFonts w:ascii="Times New Roman" w:hAnsi="Times New Roman" w:eastAsia="Times New Roman"/>
                <w:b w:val="0"/>
                <w:i w:val="0"/>
                <w:sz w:val="20"/>
              </w:rPr>
              <w:t>api/v1/products.py</w:t>
            </w:r>
          </w:p>
        </w:tc>
        <w:tc>
          <w:tcPr>
            <w:tcW w:type="dxa" w:w="3120"/>
          </w:tcPr>
          <w:p>
            <w:r>
              <w:rPr>
                <w:rFonts w:ascii="Times New Roman" w:hAnsi="Times New Roman" w:eastAsia="Times New Roman"/>
                <w:b w:val="0"/>
                <w:i w:val="0"/>
                <w:sz w:val="20"/>
              </w:rPr>
              <w:t>ProductsPage + CSV</w:t>
            </w:r>
          </w:p>
        </w:tc>
      </w:tr>
      <w:tr>
        <w:tc>
          <w:tcPr>
            <w:tcW w:type="dxa" w:w="3120"/>
          </w:tcPr>
          <w:p>
            <w:r>
              <w:rPr>
                <w:rFonts w:ascii="Times New Roman" w:hAnsi="Times New Roman" w:eastAsia="Times New Roman"/>
                <w:b w:val="0"/>
                <w:i w:val="0"/>
                <w:sz w:val="20"/>
              </w:rPr>
              <w:t>Shipments</w:t>
            </w:r>
          </w:p>
        </w:tc>
        <w:tc>
          <w:tcPr>
            <w:tcW w:type="dxa" w:w="3120"/>
          </w:tcPr>
          <w:p>
            <w:r>
              <w:rPr>
                <w:rFonts w:ascii="Times New Roman" w:hAnsi="Times New Roman" w:eastAsia="Times New Roman"/>
                <w:b w:val="0"/>
                <w:i w:val="0"/>
                <w:sz w:val="20"/>
              </w:rPr>
              <w:t>api/v1/shipments.py</w:t>
            </w:r>
          </w:p>
        </w:tc>
        <w:tc>
          <w:tcPr>
            <w:tcW w:type="dxa" w:w="3120"/>
          </w:tcPr>
          <w:p>
            <w:r>
              <w:rPr>
                <w:rFonts w:ascii="Times New Roman" w:hAnsi="Times New Roman" w:eastAsia="Times New Roman"/>
                <w:b w:val="0"/>
                <w:i w:val="0"/>
                <w:sz w:val="20"/>
              </w:rPr>
              <w:t>Shipments / Detail + CSV</w:t>
            </w:r>
          </w:p>
        </w:tc>
      </w:tr>
      <w:tr>
        <w:tc>
          <w:tcPr>
            <w:tcW w:type="dxa" w:w="3120"/>
          </w:tcPr>
          <w:p>
            <w:r>
              <w:rPr>
                <w:rFonts w:ascii="Times New Roman" w:hAnsi="Times New Roman" w:eastAsia="Times New Roman"/>
                <w:b w:val="0"/>
                <w:i w:val="0"/>
                <w:sz w:val="20"/>
              </w:rPr>
              <w:t>True Cost</w:t>
            </w:r>
          </w:p>
        </w:tc>
        <w:tc>
          <w:tcPr>
            <w:tcW w:type="dxa" w:w="3120"/>
          </w:tcPr>
          <w:p>
            <w:r>
              <w:rPr>
                <w:rFonts w:ascii="Times New Roman" w:hAnsi="Times New Roman" w:eastAsia="Times New Roman"/>
                <w:b w:val="0"/>
                <w:i w:val="0"/>
                <w:sz w:val="20"/>
              </w:rPr>
              <w:t>shipment_workflow.py, costing.py</w:t>
            </w:r>
          </w:p>
        </w:tc>
        <w:tc>
          <w:tcPr>
            <w:tcW w:type="dxa" w:w="3120"/>
          </w:tcPr>
          <w:p>
            <w:r>
              <w:rPr>
                <w:rFonts w:ascii="Times New Roman" w:hAnsi="Times New Roman" w:eastAsia="Times New Roman"/>
                <w:b w:val="0"/>
                <w:i w:val="0"/>
                <w:sz w:val="20"/>
              </w:rPr>
              <w:t>TrueCostPage</w:t>
            </w:r>
          </w:p>
        </w:tc>
      </w:tr>
      <w:tr>
        <w:tc>
          <w:tcPr>
            <w:tcW w:type="dxa" w:w="3120"/>
          </w:tcPr>
          <w:p>
            <w:r>
              <w:rPr>
                <w:rFonts w:ascii="Times New Roman" w:hAnsi="Times New Roman" w:eastAsia="Times New Roman"/>
                <w:b w:val="0"/>
                <w:i w:val="0"/>
                <w:sz w:val="20"/>
              </w:rPr>
              <w:t>FX</w:t>
            </w:r>
          </w:p>
        </w:tc>
        <w:tc>
          <w:tcPr>
            <w:tcW w:type="dxa" w:w="3120"/>
          </w:tcPr>
          <w:p>
            <w:r>
              <w:rPr>
                <w:rFonts w:ascii="Times New Roman" w:hAnsi="Times New Roman" w:eastAsia="Times New Roman"/>
                <w:b w:val="0"/>
                <w:i w:val="0"/>
                <w:sz w:val="20"/>
              </w:rPr>
              <w:t>fx.py, fx_providers.py</w:t>
            </w:r>
          </w:p>
        </w:tc>
        <w:tc>
          <w:tcPr>
            <w:tcW w:type="dxa" w:w="3120"/>
          </w:tcPr>
          <w:p>
            <w:r>
              <w:rPr>
                <w:rFonts w:ascii="Times New Roman" w:hAnsi="Times New Roman" w:eastAsia="Times New Roman"/>
                <w:b w:val="0"/>
                <w:i w:val="0"/>
                <w:sz w:val="20"/>
              </w:rPr>
              <w:t>Fetch FX on costs</w:t>
            </w:r>
          </w:p>
        </w:tc>
      </w:tr>
      <w:tr>
        <w:tc>
          <w:tcPr>
            <w:tcW w:type="dxa" w:w="3120"/>
          </w:tcPr>
          <w:p>
            <w:r>
              <w:rPr>
                <w:rFonts w:ascii="Times New Roman" w:hAnsi="Times New Roman" w:eastAsia="Times New Roman"/>
                <w:b w:val="0"/>
                <w:i w:val="0"/>
                <w:sz w:val="20"/>
              </w:rPr>
              <w:t>Stock</w:t>
            </w:r>
          </w:p>
        </w:tc>
        <w:tc>
          <w:tcPr>
            <w:tcW w:type="dxa" w:w="3120"/>
          </w:tcPr>
          <w:p>
            <w:r>
              <w:rPr>
                <w:rFonts w:ascii="Times New Roman" w:hAnsi="Times New Roman" w:eastAsia="Times New Roman"/>
                <w:b w:val="0"/>
                <w:i w:val="0"/>
                <w:sz w:val="20"/>
              </w:rPr>
              <w:t>inventory.py</w:t>
            </w:r>
          </w:p>
        </w:tc>
        <w:tc>
          <w:tcPr>
            <w:tcW w:type="dxa" w:w="3120"/>
          </w:tcPr>
          <w:p>
            <w:r>
              <w:rPr>
                <w:rFonts w:ascii="Times New Roman" w:hAnsi="Times New Roman" w:eastAsia="Times New Roman"/>
                <w:b w:val="0"/>
                <w:i w:val="0"/>
                <w:sz w:val="20"/>
              </w:rPr>
              <w:t>InventoryPage / Record sale</w:t>
            </w:r>
          </w:p>
        </w:tc>
      </w:tr>
      <w:tr>
        <w:tc>
          <w:tcPr>
            <w:tcW w:type="dxa" w:w="3120"/>
          </w:tcPr>
          <w:p>
            <w:r>
              <w:rPr>
                <w:rFonts w:ascii="Times New Roman" w:hAnsi="Times New Roman" w:eastAsia="Times New Roman"/>
                <w:b w:val="0"/>
                <w:i w:val="0"/>
                <w:sz w:val="20"/>
              </w:rPr>
              <w:t>Admin</w:t>
            </w:r>
          </w:p>
        </w:tc>
        <w:tc>
          <w:tcPr>
            <w:tcW w:type="dxa" w:w="3120"/>
          </w:tcPr>
          <w:p>
            <w:r>
              <w:rPr>
                <w:rFonts w:ascii="Times New Roman" w:hAnsi="Times New Roman" w:eastAsia="Times New Roman"/>
                <w:b w:val="0"/>
                <w:i w:val="0"/>
                <w:sz w:val="20"/>
              </w:rPr>
              <w:t>admin.py</w:t>
            </w:r>
          </w:p>
        </w:tc>
        <w:tc>
          <w:tcPr>
            <w:tcW w:type="dxa" w:w="3120"/>
          </w:tcPr>
          <w:p>
            <w:r>
              <w:rPr>
                <w:rFonts w:ascii="Times New Roman" w:hAnsi="Times New Roman" w:eastAsia="Times New Roman"/>
                <w:b w:val="0"/>
                <w:i w:val="0"/>
                <w:sz w:val="20"/>
              </w:rPr>
              <w:t>Dashboard Start fresh</w:t>
            </w:r>
          </w:p>
        </w:tc>
      </w:tr>
    </w:tbl>
    <w:p>
      <w:pPr>
        <w:spacing w:before="80" w:after="240"/>
        <w:ind w:firstLine="0"/>
        <w:jc w:val="center"/>
      </w:pPr>
      <w:r>
        <w:rPr>
          <w:rFonts w:ascii="Times New Roman" w:hAnsi="Times New Roman" w:eastAsia="Times New Roman"/>
          <w:b w:val="0"/>
          <w:i/>
          <w:sz w:val="20"/>
        </w:rPr>
        <w:t>Table 5.1: Implemented modules</w:t>
      </w:r>
    </w:p>
    <w:p/>
    <w:p>
      <w:pPr>
        <w:pStyle w:val="Heading2"/>
      </w:pPr>
      <w:r>
        <w:rPr>
          <w:rFonts w:ascii="Times New Roman" w:hAnsi="Times New Roman" w:eastAsia="Times New Roman"/>
          <w:b/>
          <w:i w:val="0"/>
          <w:sz w:val="24"/>
        </w:rPr>
        <w:t>5.4 Key Implementation Details</w:t>
      </w:r>
    </w:p>
    <w:p>
      <w:pPr>
        <w:spacing w:after="160" w:before="0" w:line="360" w:lineRule="auto"/>
        <w:ind w:firstLine="709"/>
      </w:pPr>
      <w:r>
        <w:rPr>
          <w:rFonts w:ascii="Times New Roman" w:hAnsi="Times New Roman" w:eastAsia="Times New Roman"/>
          <w:b w:val="0"/>
          <w:i w:val="0"/>
          <w:sz w:val="24"/>
        </w:rPr>
        <w:t>PRIMARY_COST_MODES exposes Already-Local and Auto FX only. Duty/VAT are paperwork totals on the batch. Auto FX seeds rate from last cache or starter 20 until Fetch FX/manual. Commit writes ledger payloads for Cost history and increments stock. Record sale decrements stock without payments or receipts.</w:t>
      </w:r>
    </w:p>
    <w:p>
      <w:pPr>
        <w:pStyle w:val="Heading2"/>
      </w:pPr>
      <w:r>
        <w:rPr>
          <w:rFonts w:ascii="Times New Roman" w:hAnsi="Times New Roman" w:eastAsia="Times New Roman"/>
          <w:b/>
          <w:i w:val="0"/>
          <w:sz w:val="24"/>
        </w:rPr>
        <w:t>5.5 Integration</w:t>
      </w:r>
    </w:p>
    <w:p>
      <w:pPr>
        <w:spacing w:after="160" w:before="0" w:line="360" w:lineRule="auto"/>
        <w:ind w:firstLine="709"/>
      </w:pPr>
      <w:r>
        <w:rPr>
          <w:rFonts w:ascii="Times New Roman" w:hAnsi="Times New Roman" w:eastAsia="Times New Roman"/>
          <w:b w:val="0"/>
          <w:i w:val="0"/>
          <w:sz w:val="24"/>
        </w:rPr>
        <w:t>The SPA calls JSON APIs with Bearer JWT. SQLAlchemy maps models to PostgreSQL/SQLite. FX providers are chained with fallback. CSV import parses demo samples into products and shipments.</w:t>
      </w:r>
    </w:p>
    <w:p>
      <w:pPr>
        <w:pStyle w:val="Heading2"/>
      </w:pPr>
      <w:r>
        <w:rPr>
          <w:rFonts w:ascii="Times New Roman" w:hAnsi="Times New Roman" w:eastAsia="Times New Roman"/>
          <w:b/>
          <w:i w:val="0"/>
          <w:sz w:val="24"/>
        </w:rPr>
        <w:t>5.6 Challenges and Solutions</w:t>
      </w:r>
    </w:p>
    <w:p>
      <w:pPr>
        <w:pStyle w:val="ListBullet"/>
        <w:spacing w:line="360" w:lineRule="auto"/>
        <w:ind w:firstLine="0"/>
      </w:pPr>
      <w:r>
        <w:rPr>
          <w:rFonts w:ascii="Times New Roman" w:hAnsi="Times New Roman" w:eastAsia="Times New Roman"/>
          <w:b w:val="0"/>
          <w:i w:val="0"/>
          <w:sz w:val="24"/>
        </w:rPr>
        <w:t>Challenge: mixed paperwork. Solution: dual modes chosen at shipment create.</w:t>
      </w:r>
    </w:p>
    <w:p>
      <w:pPr>
        <w:pStyle w:val="ListBullet"/>
        <w:spacing w:line="360" w:lineRule="auto"/>
        <w:ind w:firstLine="0"/>
      </w:pPr>
      <w:r>
        <w:rPr>
          <w:rFonts w:ascii="Times New Roman" w:hAnsi="Times New Roman" w:eastAsia="Times New Roman"/>
          <w:b w:val="0"/>
          <w:i w:val="0"/>
          <w:sz w:val="24"/>
        </w:rPr>
        <w:t>Challenge: React Native scope risk. Solution: deliver React web admin; defer RN.</w:t>
      </w:r>
    </w:p>
    <w:p>
      <w:pPr>
        <w:pStyle w:val="ListBullet"/>
        <w:spacing w:line="360" w:lineRule="auto"/>
        <w:ind w:firstLine="0"/>
      </w:pPr>
      <w:r>
        <w:rPr>
          <w:rFonts w:ascii="Times New Roman" w:hAnsi="Times New Roman" w:eastAsia="Times New Roman"/>
          <w:b w:val="0"/>
          <w:i w:val="0"/>
          <w:sz w:val="24"/>
        </w:rPr>
        <w:t>Challenge: FX API downtime. Solution: cache, starter rate, manual override.</w:t>
      </w:r>
    </w:p>
    <w:p>
      <w:pPr>
        <w:pStyle w:val="ListBullet"/>
        <w:spacing w:line="360" w:lineRule="auto"/>
        <w:ind w:firstLine="0"/>
      </w:pPr>
      <w:r>
        <w:rPr>
          <w:rFonts w:ascii="Times New Roman" w:hAnsi="Times New Roman" w:eastAsia="Times New Roman"/>
          <w:b w:val="0"/>
          <w:i w:val="0"/>
          <w:sz w:val="24"/>
        </w:rPr>
        <w:t>Challenge: opaque spreadsheets. Solution: comparator + Cost history When/What.</w:t>
      </w:r>
    </w:p>
    <w:p>
      <w:pPr>
        <w:pStyle w:val="Heading2"/>
      </w:pPr>
      <w:r>
        <w:rPr>
          <w:rFonts w:ascii="Times New Roman" w:hAnsi="Times New Roman" w:eastAsia="Times New Roman"/>
          <w:b/>
          <w:i w:val="0"/>
          <w:sz w:val="24"/>
        </w:rPr>
        <w:t>5.7 Individual Contribution (group projects)</w:t>
      </w:r>
    </w:p>
    <w:p>
      <w:pPr>
        <w:spacing w:after="160" w:before="0" w:line="360" w:lineRule="auto"/>
        <w:ind w:firstLine="709"/>
      </w:pPr>
      <w:r>
        <w:rPr>
          <w:rFonts w:ascii="Times New Roman" w:hAnsi="Times New Roman" w:eastAsia="Times New Roman"/>
          <w:b w:val="0"/>
          <w:i w:val="0"/>
          <w:sz w:val="24"/>
        </w:rPr>
        <w:t>Almost all architecture, technology, and formula decisions were discussed jointly before coding. Nixon Shibuchi led most implementation (backend, costing engine, frontend wiring, scenarios, documentation, including pending updates). Musonda Katongo co-owned design, reviewed literature drafts, and contributed a major UI / True Cost workflow commit. Full statement: Appendix A.</w:t>
      </w:r>
    </w:p>
    <w:p>
      <w:pPr>
        <w:pStyle w:val="Heading2"/>
      </w:pPr>
      <w:r>
        <w:rPr>
          <w:rFonts w:ascii="Times New Roman" w:hAnsi="Times New Roman" w:eastAsia="Times New Roman"/>
          <w:b/>
          <w:i w:val="0"/>
          <w:sz w:val="24"/>
        </w:rPr>
        <w:t>5.8 Chapter Summary</w:t>
      </w:r>
    </w:p>
    <w:p>
      <w:pPr>
        <w:spacing w:after="160" w:before="0" w:line="360" w:lineRule="auto"/>
        <w:ind w:firstLine="709"/>
      </w:pPr>
      <w:r>
        <w:rPr>
          <w:rFonts w:ascii="Times New Roman" w:hAnsi="Times New Roman" w:eastAsia="Times New Roman"/>
          <w:b w:val="0"/>
          <w:i w:val="0"/>
          <w:sz w:val="24"/>
        </w:rPr>
        <w:t>The MVP realises the designed dual-mode True Cost system on FastAPI + React + PostgreSQL.</w:t>
      </w:r>
    </w:p>
    <w:p>
      <w:r>
        <w:br w:type="page"/>
      </w:r>
    </w:p>
    <w:p>
      <w:pPr>
        <w:pStyle w:val="Heading1"/>
      </w:pPr>
      <w:r>
        <w:rPr>
          <w:rFonts w:ascii="Times New Roman" w:hAnsi="Times New Roman" w:eastAsia="Times New Roman"/>
          <w:b/>
          <w:i w:val="0"/>
          <w:sz w:val="28"/>
        </w:rPr>
        <w:t>Chapter 6  Testing, Results and Evaluation</w:t>
      </w:r>
    </w:p>
    <w:p>
      <w:pPr>
        <w:pStyle w:val="Heading2"/>
      </w:pPr>
      <w:r>
        <w:rPr>
          <w:rFonts w:ascii="Times New Roman" w:hAnsi="Times New Roman" w:eastAsia="Times New Roman"/>
          <w:b/>
          <w:i w:val="0"/>
          <w:sz w:val="24"/>
        </w:rPr>
        <w:t>6.1 Introduction</w:t>
      </w:r>
    </w:p>
    <w:p>
      <w:pPr>
        <w:spacing w:after="160" w:before="0" w:line="360" w:lineRule="auto"/>
        <w:ind w:firstLine="709"/>
      </w:pPr>
      <w:r>
        <w:rPr>
          <w:rFonts w:ascii="Times New Roman" w:hAnsi="Times New Roman" w:eastAsia="Times New Roman"/>
          <w:b w:val="0"/>
          <w:i w:val="0"/>
          <w:sz w:val="24"/>
        </w:rPr>
        <w:t>Evaluation verifies that Tranz-Algo’s costing matches spreadsheet oracles and that demo UI paths work.</w:t>
      </w:r>
    </w:p>
    <w:p>
      <w:pPr>
        <w:pStyle w:val="Heading2"/>
      </w:pPr>
      <w:r>
        <w:rPr>
          <w:rFonts w:ascii="Times New Roman" w:hAnsi="Times New Roman" w:eastAsia="Times New Roman"/>
          <w:b/>
          <w:i w:val="0"/>
          <w:sz w:val="24"/>
        </w:rPr>
        <w:t>6.2 Testing Strategy</w:t>
      </w:r>
    </w:p>
    <w:p>
      <w:pPr>
        <w:pStyle w:val="ListBullet"/>
        <w:spacing w:line="360" w:lineRule="auto"/>
        <w:ind w:firstLine="0"/>
      </w:pPr>
      <w:r>
        <w:rPr>
          <w:rFonts w:ascii="Times New Roman" w:hAnsi="Times New Roman" w:eastAsia="Times New Roman"/>
          <w:b w:val="0"/>
          <w:i w:val="0"/>
          <w:sz w:val="24"/>
        </w:rPr>
        <w:t>Unit/engine tests: pytest fixtures for Demo A/B oracles.</w:t>
      </w:r>
    </w:p>
    <w:p>
      <w:pPr>
        <w:pStyle w:val="ListBullet"/>
        <w:spacing w:line="360" w:lineRule="auto"/>
        <w:ind w:firstLine="0"/>
      </w:pPr>
      <w:r>
        <w:rPr>
          <w:rFonts w:ascii="Times New Roman" w:hAnsi="Times New Roman" w:eastAsia="Times New Roman"/>
          <w:b w:val="0"/>
          <w:i w:val="0"/>
          <w:sz w:val="24"/>
        </w:rPr>
        <w:t>Scenario scripts 01–05: modes, comparator, safety floor, UI CSV path.</w:t>
      </w:r>
    </w:p>
    <w:p>
      <w:pPr>
        <w:pStyle w:val="ListBullet"/>
        <w:spacing w:line="360" w:lineRule="auto"/>
        <w:ind w:firstLine="0"/>
      </w:pPr>
      <w:r>
        <w:rPr>
          <w:rFonts w:ascii="Times New Roman" w:hAnsi="Times New Roman" w:eastAsia="Times New Roman"/>
          <w:b w:val="0"/>
          <w:i w:val="0"/>
          <w:sz w:val="24"/>
        </w:rPr>
        <w:t>Manual system demo: Start fresh → import CSV → True Cost → commit → Cost history → Record sale.</w:t>
      </w:r>
    </w:p>
    <w:p>
      <w:pPr>
        <w:pStyle w:val="Heading2"/>
      </w:pPr>
      <w:r>
        <w:rPr>
          <w:rFonts w:ascii="Times New Roman" w:hAnsi="Times New Roman" w:eastAsia="Times New Roman"/>
          <w:b/>
          <w:i w:val="0"/>
          <w:sz w:val="24"/>
        </w:rPr>
        <w:t>6.3 Test Cases and Results</w:t>
      </w:r>
    </w:p>
    <w:tbl>
      <w:tblPr>
        <w:tblStyle w:val="TableGrid"/>
        <w:tblW w:type="auto" w:w="0"/>
        <w:tblLook w:firstColumn="1" w:firstRow="1" w:lastColumn="0" w:lastRow="0" w:noHBand="0" w:noVBand="1" w:val="04A0"/>
      </w:tblPr>
      <w:tblGrid>
        <w:gridCol w:w="2340"/>
        <w:gridCol w:w="2340"/>
        <w:gridCol w:w="2340"/>
        <w:gridCol w:w="2340"/>
      </w:tblGrid>
      <w:tr>
        <w:tc>
          <w:tcPr>
            <w:tcW w:type="dxa" w:w="2340"/>
          </w:tcPr>
          <w:p>
            <w:r>
              <w:rPr>
                <w:rFonts w:ascii="Times New Roman" w:hAnsi="Times New Roman" w:eastAsia="Times New Roman"/>
                <w:b/>
                <w:i w:val="0"/>
                <w:sz w:val="20"/>
              </w:rPr>
              <w:t>ID</w:t>
            </w:r>
          </w:p>
        </w:tc>
        <w:tc>
          <w:tcPr>
            <w:tcW w:type="dxa" w:w="2340"/>
          </w:tcPr>
          <w:p>
            <w:r>
              <w:rPr>
                <w:rFonts w:ascii="Times New Roman" w:hAnsi="Times New Roman" w:eastAsia="Times New Roman"/>
                <w:b/>
                <w:i w:val="0"/>
                <w:sz w:val="20"/>
              </w:rPr>
              <w:t>Test case</w:t>
            </w:r>
          </w:p>
        </w:tc>
        <w:tc>
          <w:tcPr>
            <w:tcW w:type="dxa" w:w="2340"/>
          </w:tcPr>
          <w:p>
            <w:r>
              <w:rPr>
                <w:rFonts w:ascii="Times New Roman" w:hAnsi="Times New Roman" w:eastAsia="Times New Roman"/>
                <w:b/>
                <w:i w:val="0"/>
                <w:sz w:val="20"/>
              </w:rPr>
              <w:t>Expected</w:t>
            </w:r>
          </w:p>
        </w:tc>
        <w:tc>
          <w:tcPr>
            <w:tcW w:type="dxa" w:w="2340"/>
          </w:tcPr>
          <w:p>
            <w:r>
              <w:rPr>
                <w:rFonts w:ascii="Times New Roman" w:hAnsi="Times New Roman" w:eastAsia="Times New Roman"/>
                <w:b/>
                <w:i w:val="0"/>
                <w:sz w:val="20"/>
              </w:rPr>
              <w:t>Status</w:t>
            </w:r>
          </w:p>
        </w:tc>
      </w:tr>
      <w:tr>
        <w:tc>
          <w:tcPr>
            <w:tcW w:type="dxa" w:w="2340"/>
          </w:tcPr>
          <w:p>
            <w:r>
              <w:rPr>
                <w:rFonts w:ascii="Times New Roman" w:hAnsi="Times New Roman" w:eastAsia="Times New Roman"/>
                <w:b w:val="0"/>
                <w:i w:val="0"/>
                <w:sz w:val="20"/>
              </w:rPr>
              <w:t>TC-01</w:t>
            </w:r>
          </w:p>
        </w:tc>
        <w:tc>
          <w:tcPr>
            <w:tcW w:type="dxa" w:w="2340"/>
          </w:tcPr>
          <w:p>
            <w:r>
              <w:rPr>
                <w:rFonts w:ascii="Times New Roman" w:hAnsi="Times New Roman" w:eastAsia="Times New Roman"/>
                <w:b w:val="0"/>
                <w:i w:val="0"/>
                <w:sz w:val="20"/>
              </w:rPr>
              <w:t>Already-Local Demo A qty oracles</w:t>
            </w:r>
          </w:p>
        </w:tc>
        <w:tc>
          <w:tcPr>
            <w:tcW w:type="dxa" w:w="2340"/>
          </w:tcPr>
          <w:p>
            <w:r>
              <w:rPr>
                <w:rFonts w:ascii="Times New Roman" w:hAnsi="Times New Roman" w:eastAsia="Times New Roman"/>
                <w:b w:val="0"/>
                <w:i w:val="0"/>
                <w:sz w:val="20"/>
              </w:rPr>
              <w:t>Landed/RP within ±0.01</w:t>
            </w:r>
          </w:p>
        </w:tc>
        <w:tc>
          <w:tcPr>
            <w:tcW w:type="dxa" w:w="2340"/>
          </w:tcPr>
          <w:p>
            <w:r>
              <w:rPr>
                <w:rFonts w:ascii="Times New Roman" w:hAnsi="Times New Roman" w:eastAsia="Times New Roman"/>
                <w:b w:val="0"/>
                <w:i w:val="0"/>
                <w:sz w:val="20"/>
              </w:rPr>
              <w:t>PASS</w:t>
            </w:r>
          </w:p>
        </w:tc>
      </w:tr>
      <w:tr>
        <w:tc>
          <w:tcPr>
            <w:tcW w:type="dxa" w:w="2340"/>
          </w:tcPr>
          <w:p>
            <w:r>
              <w:rPr>
                <w:rFonts w:ascii="Times New Roman" w:hAnsi="Times New Roman" w:eastAsia="Times New Roman"/>
                <w:b w:val="0"/>
                <w:i w:val="0"/>
                <w:sz w:val="20"/>
              </w:rPr>
              <w:t>TC-02</w:t>
            </w:r>
          </w:p>
        </w:tc>
        <w:tc>
          <w:tcPr>
            <w:tcW w:type="dxa" w:w="2340"/>
          </w:tcPr>
          <w:p>
            <w:r>
              <w:rPr>
                <w:rFonts w:ascii="Times New Roman" w:hAnsi="Times New Roman" w:eastAsia="Times New Roman"/>
                <w:b w:val="0"/>
                <w:i w:val="0"/>
                <w:sz w:val="20"/>
              </w:rPr>
              <w:t>Auto FX Demo B (UI starts 20; oracle @27.50)</w:t>
            </w:r>
          </w:p>
        </w:tc>
        <w:tc>
          <w:tcPr>
            <w:tcW w:type="dxa" w:w="2340"/>
          </w:tcPr>
          <w:p>
            <w:r>
              <w:rPr>
                <w:rFonts w:ascii="Times New Roman" w:hAnsi="Times New Roman" w:eastAsia="Times New Roman"/>
                <w:b w:val="0"/>
                <w:i w:val="0"/>
                <w:sz w:val="20"/>
              </w:rPr>
              <w:t>Landed/RP within ±0.01</w:t>
            </w:r>
          </w:p>
        </w:tc>
        <w:tc>
          <w:tcPr>
            <w:tcW w:type="dxa" w:w="2340"/>
          </w:tcPr>
          <w:p>
            <w:r>
              <w:rPr>
                <w:rFonts w:ascii="Times New Roman" w:hAnsi="Times New Roman" w:eastAsia="Times New Roman"/>
                <w:b w:val="0"/>
                <w:i w:val="0"/>
                <w:sz w:val="20"/>
              </w:rPr>
              <w:t>PASS</w:t>
            </w:r>
          </w:p>
        </w:tc>
      </w:tr>
      <w:tr>
        <w:tc>
          <w:tcPr>
            <w:tcW w:type="dxa" w:w="2340"/>
          </w:tcPr>
          <w:p>
            <w:r>
              <w:rPr>
                <w:rFonts w:ascii="Times New Roman" w:hAnsi="Times New Roman" w:eastAsia="Times New Roman"/>
                <w:b w:val="0"/>
                <w:i w:val="0"/>
                <w:sz w:val="20"/>
              </w:rPr>
              <w:t>TC-03</w:t>
            </w:r>
          </w:p>
        </w:tc>
        <w:tc>
          <w:tcPr>
            <w:tcW w:type="dxa" w:w="2340"/>
          </w:tcPr>
          <w:p>
            <w:r>
              <w:rPr>
                <w:rFonts w:ascii="Times New Roman" w:hAnsi="Times New Roman" w:eastAsia="Times New Roman"/>
                <w:b w:val="0"/>
                <w:i w:val="0"/>
                <w:sz w:val="20"/>
              </w:rPr>
              <w:t>Allocation compare Demo A</w:t>
            </w:r>
          </w:p>
        </w:tc>
        <w:tc>
          <w:tcPr>
            <w:tcW w:type="dxa" w:w="2340"/>
          </w:tcPr>
          <w:p>
            <w:r>
              <w:rPr>
                <w:rFonts w:ascii="Times New Roman" w:hAnsi="Times New Roman" w:eastAsia="Times New Roman"/>
                <w:b w:val="0"/>
                <w:i w:val="0"/>
                <w:sz w:val="20"/>
              </w:rPr>
              <w:t>Qty vs weight deltas match arithmetic</w:t>
            </w:r>
          </w:p>
        </w:tc>
        <w:tc>
          <w:tcPr>
            <w:tcW w:type="dxa" w:w="2340"/>
          </w:tcPr>
          <w:p>
            <w:r>
              <w:rPr>
                <w:rFonts w:ascii="Times New Roman" w:hAnsi="Times New Roman" w:eastAsia="Times New Roman"/>
                <w:b w:val="0"/>
                <w:i w:val="0"/>
                <w:sz w:val="20"/>
              </w:rPr>
              <w:t>PASS</w:t>
            </w:r>
          </w:p>
        </w:tc>
      </w:tr>
      <w:tr>
        <w:tc>
          <w:tcPr>
            <w:tcW w:type="dxa" w:w="2340"/>
          </w:tcPr>
          <w:p>
            <w:r>
              <w:rPr>
                <w:rFonts w:ascii="Times New Roman" w:hAnsi="Times New Roman" w:eastAsia="Times New Roman"/>
                <w:b w:val="0"/>
                <w:i w:val="0"/>
                <w:sz w:val="20"/>
              </w:rPr>
              <w:t>TC-04</w:t>
            </w:r>
          </w:p>
        </w:tc>
        <w:tc>
          <w:tcPr>
            <w:tcW w:type="dxa" w:w="2340"/>
          </w:tcPr>
          <w:p>
            <w:r>
              <w:rPr>
                <w:rFonts w:ascii="Times New Roman" w:hAnsi="Times New Roman" w:eastAsia="Times New Roman"/>
                <w:b w:val="0"/>
                <w:i w:val="0"/>
                <w:sz w:val="20"/>
              </w:rPr>
              <w:t>Safety floor on True Cost</w:t>
            </w:r>
          </w:p>
        </w:tc>
        <w:tc>
          <w:tcPr>
            <w:tcW w:type="dxa" w:w="2340"/>
          </w:tcPr>
          <w:p>
            <w:r>
              <w:rPr>
                <w:rFonts w:ascii="Times New Roman" w:hAnsi="Times New Roman" w:eastAsia="Times New Roman"/>
                <w:b w:val="0"/>
                <w:i w:val="0"/>
                <w:sz w:val="20"/>
              </w:rPr>
              <w:t>RICE floor 187; warn if below</w:t>
            </w:r>
          </w:p>
        </w:tc>
        <w:tc>
          <w:tcPr>
            <w:tcW w:type="dxa" w:w="2340"/>
          </w:tcPr>
          <w:p>
            <w:r>
              <w:rPr>
                <w:rFonts w:ascii="Times New Roman" w:hAnsi="Times New Roman" w:eastAsia="Times New Roman"/>
                <w:b w:val="0"/>
                <w:i w:val="0"/>
                <w:sz w:val="20"/>
              </w:rPr>
              <w:t>PASS</w:t>
            </w:r>
          </w:p>
        </w:tc>
      </w:tr>
      <w:tr>
        <w:tc>
          <w:tcPr>
            <w:tcW w:type="dxa" w:w="2340"/>
          </w:tcPr>
          <w:p>
            <w:r>
              <w:rPr>
                <w:rFonts w:ascii="Times New Roman" w:hAnsi="Times New Roman" w:eastAsia="Times New Roman"/>
                <w:b w:val="0"/>
                <w:i w:val="0"/>
                <w:sz w:val="20"/>
              </w:rPr>
              <w:t>TC-05</w:t>
            </w:r>
          </w:p>
        </w:tc>
        <w:tc>
          <w:tcPr>
            <w:tcW w:type="dxa" w:w="2340"/>
          </w:tcPr>
          <w:p>
            <w:r>
              <w:rPr>
                <w:rFonts w:ascii="Times New Roman" w:hAnsi="Times New Roman" w:eastAsia="Times New Roman"/>
                <w:b w:val="0"/>
                <w:i w:val="0"/>
                <w:sz w:val="20"/>
              </w:rPr>
              <w:t>CSV UI path (Scenario 05)</w:t>
            </w:r>
          </w:p>
        </w:tc>
        <w:tc>
          <w:tcPr>
            <w:tcW w:type="dxa" w:w="2340"/>
          </w:tcPr>
          <w:p>
            <w:r>
              <w:rPr>
                <w:rFonts w:ascii="Times New Roman" w:hAnsi="Times New Roman" w:eastAsia="Times New Roman"/>
                <w:b w:val="0"/>
                <w:i w:val="0"/>
                <w:sz w:val="20"/>
              </w:rPr>
              <w:t>Same batches via import</w:t>
            </w:r>
          </w:p>
        </w:tc>
        <w:tc>
          <w:tcPr>
            <w:tcW w:type="dxa" w:w="2340"/>
          </w:tcPr>
          <w:p>
            <w:r>
              <w:rPr>
                <w:rFonts w:ascii="Times New Roman" w:hAnsi="Times New Roman" w:eastAsia="Times New Roman"/>
                <w:b w:val="0"/>
                <w:i w:val="0"/>
                <w:sz w:val="20"/>
              </w:rPr>
              <w:t>PASS</w:t>
            </w:r>
          </w:p>
        </w:tc>
      </w:tr>
      <w:tr>
        <w:tc>
          <w:tcPr>
            <w:tcW w:type="dxa" w:w="2340"/>
          </w:tcPr>
          <w:p>
            <w:r>
              <w:rPr>
                <w:rFonts w:ascii="Times New Roman" w:hAnsi="Times New Roman" w:eastAsia="Times New Roman"/>
                <w:b w:val="0"/>
                <w:i w:val="0"/>
                <w:sz w:val="20"/>
              </w:rPr>
              <w:t>TC-06</w:t>
            </w:r>
          </w:p>
        </w:tc>
        <w:tc>
          <w:tcPr>
            <w:tcW w:type="dxa" w:w="2340"/>
          </w:tcPr>
          <w:p>
            <w:r>
              <w:rPr>
                <w:rFonts w:ascii="Times New Roman" w:hAnsi="Times New Roman" w:eastAsia="Times New Roman"/>
                <w:b w:val="0"/>
                <w:i w:val="0"/>
                <w:sz w:val="20"/>
              </w:rPr>
              <w:t>Record sale stock-out</w:t>
            </w:r>
          </w:p>
        </w:tc>
        <w:tc>
          <w:tcPr>
            <w:tcW w:type="dxa" w:w="2340"/>
          </w:tcPr>
          <w:p>
            <w:r>
              <w:rPr>
                <w:rFonts w:ascii="Times New Roman" w:hAnsi="Times New Roman" w:eastAsia="Times New Roman"/>
                <w:b w:val="0"/>
                <w:i w:val="0"/>
                <w:sz w:val="20"/>
              </w:rPr>
              <w:t>Stock decreases; no POS artefacts</w:t>
            </w:r>
          </w:p>
        </w:tc>
        <w:tc>
          <w:tcPr>
            <w:tcW w:type="dxa" w:w="2340"/>
          </w:tcPr>
          <w:p>
            <w:r>
              <w:rPr>
                <w:rFonts w:ascii="Times New Roman" w:hAnsi="Times New Roman" w:eastAsia="Times New Roman"/>
                <w:b w:val="0"/>
                <w:i w:val="0"/>
                <w:sz w:val="20"/>
              </w:rPr>
              <w:t>PASS</w:t>
            </w:r>
          </w:p>
        </w:tc>
      </w:tr>
    </w:tbl>
    <w:p>
      <w:pPr>
        <w:spacing w:before="80" w:after="240"/>
        <w:ind w:firstLine="0"/>
        <w:jc w:val="center"/>
      </w:pPr>
      <w:r>
        <w:rPr>
          <w:rFonts w:ascii="Times New Roman" w:hAnsi="Times New Roman" w:eastAsia="Times New Roman"/>
          <w:b w:val="0"/>
          <w:i/>
          <w:sz w:val="20"/>
        </w:rPr>
        <w:t>Table 6.1: Representative test cases and results</w:t>
      </w:r>
    </w:p>
    <w:p/>
    <w:p>
      <w:pPr>
        <w:pStyle w:val="Heading2"/>
      </w:pPr>
      <w:r>
        <w:rPr>
          <w:rFonts w:ascii="Times New Roman" w:hAnsi="Times New Roman" w:eastAsia="Times New Roman"/>
          <w:b/>
          <w:i w:val="0"/>
          <w:sz w:val="24"/>
        </w:rPr>
        <w:t>6.4 Experimental Results</w:t>
      </w:r>
    </w:p>
    <w:p>
      <w:pPr>
        <w:spacing w:after="160" w:before="0" w:line="360" w:lineRule="auto"/>
        <w:ind w:firstLine="709"/>
      </w:pPr>
      <w:r>
        <w:rPr>
          <w:rFonts w:ascii="Times New Roman" w:hAnsi="Times New Roman" w:eastAsia="Times New Roman"/>
          <w:b w:val="0"/>
          <w:i w:val="0"/>
          <w:sz w:val="24"/>
        </w:rPr>
        <w:t>Demo A (SHP-DEMO-LOCAL-ZMW) locks grocery landed costs such as 170 / 107 / 160 / 120 / 93 with 30% suggested retail. Demo B (SHP-DEMO-AUTO-FX) opens with rate starter **20** (or last cache); oracle numbers use **27.50** and lock weight-based landed costs including earbud retail 226.56. CI fixtures in backend/tests/test_costing.py encode these oracles.</w:t>
      </w:r>
    </w:p>
    <w:p>
      <w:pPr>
        <w:pStyle w:val="Heading2"/>
      </w:pPr>
      <w:r>
        <w:rPr>
          <w:rFonts w:ascii="Times New Roman" w:hAnsi="Times New Roman" w:eastAsia="Times New Roman"/>
          <w:b/>
          <w:i w:val="0"/>
          <w:sz w:val="24"/>
        </w:rPr>
        <w:t>6.5 User Evaluation</w:t>
      </w:r>
    </w:p>
    <w:p>
      <w:pPr>
        <w:spacing w:after="160" w:before="0" w:line="360" w:lineRule="auto"/>
        <w:ind w:firstLine="709"/>
      </w:pPr>
      <w:r>
        <w:rPr>
          <w:rFonts w:ascii="Times New Roman" w:hAnsi="Times New Roman" w:eastAsia="Times New Roman"/>
          <w:b w:val="0"/>
          <w:i w:val="0"/>
          <w:sz w:val="24"/>
        </w:rPr>
        <w:t>Formal large-scale user surveys were out of scope. Evaluation focused on reproducible correctness and a classroom demo path documented under docs/scenarios/.</w:t>
      </w:r>
    </w:p>
    <w:p>
      <w:pPr>
        <w:pStyle w:val="Heading2"/>
      </w:pPr>
      <w:r>
        <w:rPr>
          <w:rFonts w:ascii="Times New Roman" w:hAnsi="Times New Roman" w:eastAsia="Times New Roman"/>
          <w:b/>
          <w:i w:val="0"/>
          <w:sz w:val="24"/>
        </w:rPr>
        <w:t>6.6 Analysis of Results</w:t>
      </w:r>
    </w:p>
    <w:p>
      <w:pPr>
        <w:spacing w:after="160" w:before="0" w:line="360" w:lineRule="auto"/>
        <w:ind w:firstLine="709"/>
      </w:pPr>
      <w:r>
        <w:rPr>
          <w:rFonts w:ascii="Times New Roman" w:hAnsi="Times New Roman" w:eastAsia="Times New Roman"/>
          <w:b w:val="0"/>
          <w:i w:val="0"/>
          <w:sz w:val="24"/>
        </w:rPr>
        <w:t>Passing oracles shows the costing engine is faithful to the frozen formulas. Dual-mode scenarios show both paperwork styles are supported. The safety-floor test confirms pre-commit margin protection without claiming automated post-commit recheck.</w:t>
      </w:r>
    </w:p>
    <w:p>
      <w:pPr>
        <w:pStyle w:val="Heading2"/>
      </w:pPr>
      <w:r>
        <w:rPr>
          <w:rFonts w:ascii="Times New Roman" w:hAnsi="Times New Roman" w:eastAsia="Times New Roman"/>
          <w:b/>
          <w:i w:val="0"/>
          <w:sz w:val="24"/>
        </w:rPr>
        <w:t>6.7 Objective-by-Objective Evaluation</w:t>
      </w:r>
    </w:p>
    <w:p>
      <w:pPr>
        <w:pStyle w:val="ListBullet"/>
        <w:spacing w:line="360" w:lineRule="auto"/>
        <w:ind w:firstLine="0"/>
      </w:pPr>
      <w:r>
        <w:rPr>
          <w:rFonts w:ascii="Times New Roman" w:hAnsi="Times New Roman" w:eastAsia="Times New Roman"/>
          <w:b w:val="0"/>
          <w:i w:val="0"/>
          <w:sz w:val="24"/>
        </w:rPr>
        <w:t>Formulas/analysis: reflected in design docs and tests — achieved.</w:t>
      </w:r>
    </w:p>
    <w:p>
      <w:pPr>
        <w:pStyle w:val="ListBullet"/>
        <w:spacing w:line="360" w:lineRule="auto"/>
        <w:ind w:firstLine="0"/>
      </w:pPr>
      <w:r>
        <w:rPr>
          <w:rFonts w:ascii="Times New Roman" w:hAnsi="Times New Roman" w:eastAsia="Times New Roman"/>
          <w:b w:val="0"/>
          <w:i w:val="0"/>
          <w:sz w:val="24"/>
        </w:rPr>
        <w:t>Architecture/design: Figures 4.1–4.3 — achieved.</w:t>
      </w:r>
    </w:p>
    <w:p>
      <w:pPr>
        <w:pStyle w:val="ListBullet"/>
        <w:spacing w:line="360" w:lineRule="auto"/>
        <w:ind w:firstLine="0"/>
      </w:pPr>
      <w:r>
        <w:rPr>
          <w:rFonts w:ascii="Times New Roman" w:hAnsi="Times New Roman" w:eastAsia="Times New Roman"/>
          <w:b w:val="0"/>
          <w:i w:val="0"/>
          <w:sz w:val="24"/>
        </w:rPr>
        <w:t>Implementation: running MVP — achieved.</w:t>
      </w:r>
    </w:p>
    <w:p>
      <w:pPr>
        <w:pStyle w:val="ListBullet"/>
        <w:spacing w:line="360" w:lineRule="auto"/>
        <w:ind w:firstLine="0"/>
      </w:pPr>
      <w:r>
        <w:rPr>
          <w:rFonts w:ascii="Times New Roman" w:hAnsi="Times New Roman" w:eastAsia="Times New Roman"/>
          <w:b w:val="0"/>
          <w:i w:val="0"/>
          <w:sz w:val="24"/>
        </w:rPr>
        <w:t>Evaluation ≤0.01 ZMW — achieved for demos.</w:t>
      </w:r>
    </w:p>
    <w:p>
      <w:pPr>
        <w:pStyle w:val="ListBullet"/>
        <w:spacing w:line="360" w:lineRule="auto"/>
        <w:ind w:firstLine="0"/>
      </w:pPr>
      <w:r>
        <w:rPr>
          <w:rFonts w:ascii="Times New Roman" w:hAnsi="Times New Roman" w:eastAsia="Times New Roman"/>
          <w:b w:val="0"/>
          <w:i w:val="0"/>
          <w:sz w:val="24"/>
        </w:rPr>
        <w:t>Operator and demo documentation — achieved.</w:t>
      </w:r>
    </w:p>
    <w:p>
      <w:pPr>
        <w:pStyle w:val="Heading2"/>
      </w:pPr>
      <w:r>
        <w:rPr>
          <w:rFonts w:ascii="Times New Roman" w:hAnsi="Times New Roman" w:eastAsia="Times New Roman"/>
          <w:b/>
          <w:i w:val="0"/>
          <w:sz w:val="24"/>
        </w:rPr>
        <w:t>6.8 Individual Results</w:t>
      </w:r>
    </w:p>
    <w:p>
      <w:pPr>
        <w:spacing w:after="160" w:before="0" w:line="360" w:lineRule="auto"/>
        <w:ind w:firstLine="709"/>
      </w:pPr>
      <w:r>
        <w:rPr>
          <w:rFonts w:ascii="Times New Roman" w:hAnsi="Times New Roman" w:eastAsia="Times New Roman"/>
          <w:b w:val="0"/>
          <w:i w:val="0"/>
          <w:sz w:val="24"/>
        </w:rPr>
        <w:t>Oracle tests and core engine results are attributable primarily to Nixon’s implementation work; UI/True Cost workflow refinements include Musonda’s contribution. Design ownership remains joint.</w:t>
      </w:r>
    </w:p>
    <w:p>
      <w:pPr>
        <w:pStyle w:val="Heading2"/>
      </w:pPr>
      <w:r>
        <w:rPr>
          <w:rFonts w:ascii="Times New Roman" w:hAnsi="Times New Roman" w:eastAsia="Times New Roman"/>
          <w:b/>
          <w:i w:val="0"/>
          <w:sz w:val="24"/>
        </w:rPr>
        <w:t>6.9 Chapter Summary</w:t>
      </w:r>
    </w:p>
    <w:p>
      <w:pPr>
        <w:spacing w:after="160" w:before="0" w:line="360" w:lineRule="auto"/>
        <w:ind w:firstLine="709"/>
      </w:pPr>
      <w:r>
        <w:rPr>
          <w:rFonts w:ascii="Times New Roman" w:hAnsi="Times New Roman" w:eastAsia="Times New Roman"/>
          <w:b w:val="0"/>
          <w:i w:val="0"/>
          <w:sz w:val="24"/>
        </w:rPr>
        <w:t>Against demo spreadsheet baselines, core true-cost and suggestion calculations are accurate within tolerance.</w:t>
      </w:r>
    </w:p>
    <w:p>
      <w:r>
        <w:br w:type="page"/>
      </w:r>
    </w:p>
    <w:p>
      <w:pPr>
        <w:pStyle w:val="Heading1"/>
      </w:pPr>
      <w:r>
        <w:rPr>
          <w:rFonts w:ascii="Times New Roman" w:hAnsi="Times New Roman" w:eastAsia="Times New Roman"/>
          <w:b/>
          <w:i w:val="0"/>
          <w:sz w:val="28"/>
        </w:rPr>
        <w:t>Chapter 7  Discussion</w:t>
      </w:r>
    </w:p>
    <w:p>
      <w:pPr>
        <w:pStyle w:val="Heading2"/>
      </w:pPr>
      <w:r>
        <w:rPr>
          <w:rFonts w:ascii="Times New Roman" w:hAnsi="Times New Roman" w:eastAsia="Times New Roman"/>
          <w:b/>
          <w:i w:val="0"/>
          <w:sz w:val="24"/>
        </w:rPr>
        <w:t>7.1 Introduction</w:t>
      </w:r>
    </w:p>
    <w:p>
      <w:pPr>
        <w:spacing w:after="160" w:before="0" w:line="360" w:lineRule="auto"/>
        <w:ind w:firstLine="709"/>
      </w:pPr>
      <w:r>
        <w:rPr>
          <w:rFonts w:ascii="Times New Roman" w:hAnsi="Times New Roman" w:eastAsia="Times New Roman"/>
          <w:b w:val="0"/>
          <w:i w:val="0"/>
          <w:sz w:val="24"/>
        </w:rPr>
        <w:t>This chapter interprets results relative to the problem, literature, and contributions.</w:t>
      </w:r>
    </w:p>
    <w:p>
      <w:pPr>
        <w:pStyle w:val="Heading2"/>
      </w:pPr>
      <w:r>
        <w:rPr>
          <w:rFonts w:ascii="Times New Roman" w:hAnsi="Times New Roman" w:eastAsia="Times New Roman"/>
          <w:b/>
          <w:i w:val="0"/>
          <w:sz w:val="24"/>
        </w:rPr>
        <w:t>7.2 Interpretation of Findings</w:t>
      </w:r>
    </w:p>
    <w:p>
      <w:pPr>
        <w:spacing w:after="160" w:before="0" w:line="360" w:lineRule="auto"/>
        <w:ind w:firstLine="709"/>
      </w:pPr>
      <w:r>
        <w:rPr>
          <w:rFonts w:ascii="Times New Roman" w:hAnsi="Times New Roman" w:eastAsia="Times New Roman"/>
          <w:b w:val="0"/>
          <w:i w:val="0"/>
          <w:sz w:val="24"/>
        </w:rPr>
        <w:t>Results indicate that a narrow, explainable costing system can match spreadsheet accuracy while improving auditability. Dual modes address the real paperwork split that single-workflow tools ignore.</w:t>
      </w:r>
    </w:p>
    <w:p>
      <w:pPr>
        <w:pStyle w:val="Heading2"/>
      </w:pPr>
      <w:r>
        <w:rPr>
          <w:rFonts w:ascii="Times New Roman" w:hAnsi="Times New Roman" w:eastAsia="Times New Roman"/>
          <w:b/>
          <w:i w:val="0"/>
          <w:sz w:val="24"/>
        </w:rPr>
        <w:t>7.3 Comparison with Existing Work</w:t>
      </w:r>
    </w:p>
    <w:p>
      <w:pPr>
        <w:spacing w:after="160" w:before="0" w:line="360" w:lineRule="auto"/>
        <w:ind w:firstLine="709"/>
      </w:pPr>
      <w:r>
        <w:rPr>
          <w:rFonts w:ascii="Times New Roman" w:hAnsi="Times New Roman" w:eastAsia="Times New Roman"/>
          <w:b w:val="0"/>
          <w:i w:val="0"/>
          <w:sz w:val="24"/>
        </w:rPr>
        <w:t>Unlike POS or basic inventory apps, Tranz-Algo centres import batch true cost. Unlike ERP, it stays SME-scoped. Unlike spreadsheets, it freezes formulas and stores Cost history.</w:t>
      </w:r>
    </w:p>
    <w:p>
      <w:pPr>
        <w:pStyle w:val="Heading2"/>
      </w:pPr>
      <w:r>
        <w:rPr>
          <w:rFonts w:ascii="Times New Roman" w:hAnsi="Times New Roman" w:eastAsia="Times New Roman"/>
          <w:b/>
          <w:i w:val="0"/>
          <w:sz w:val="24"/>
        </w:rPr>
        <w:t>7.4 Contributions of the Project</w:t>
      </w:r>
    </w:p>
    <w:p>
      <w:pPr>
        <w:pStyle w:val="ListBullet"/>
        <w:spacing w:line="360" w:lineRule="auto"/>
        <w:ind w:firstLine="0"/>
      </w:pPr>
      <w:r>
        <w:rPr>
          <w:rFonts w:ascii="Times New Roman" w:hAnsi="Times New Roman" w:eastAsia="Times New Roman"/>
          <w:b w:val="0"/>
          <w:i w:val="0"/>
          <w:sz w:val="24"/>
        </w:rPr>
        <w:t>Working dual-mode True Cost MVP with comparator and ledger.</w:t>
      </w:r>
    </w:p>
    <w:p>
      <w:pPr>
        <w:pStyle w:val="ListBullet"/>
        <w:spacing w:line="360" w:lineRule="auto"/>
        <w:ind w:firstLine="0"/>
      </w:pPr>
      <w:r>
        <w:rPr>
          <w:rFonts w:ascii="Times New Roman" w:hAnsi="Times New Roman" w:eastAsia="Times New Roman"/>
          <w:b w:val="0"/>
          <w:i w:val="0"/>
          <w:sz w:val="24"/>
        </w:rPr>
        <w:t>Justified technology refinements (web admin; Postgres + SQLite fallback; on-demand FX).</w:t>
      </w:r>
    </w:p>
    <w:p>
      <w:pPr>
        <w:pStyle w:val="ListBullet"/>
        <w:spacing w:line="360" w:lineRule="auto"/>
        <w:ind w:firstLine="0"/>
      </w:pPr>
      <w:r>
        <w:rPr>
          <w:rFonts w:ascii="Times New Roman" w:hAnsi="Times New Roman" w:eastAsia="Times New Roman"/>
          <w:b w:val="0"/>
          <w:i w:val="0"/>
          <w:sz w:val="24"/>
        </w:rPr>
        <w:t>Reproducible evaluation artefacts and operator documentation.</w:t>
      </w:r>
    </w:p>
    <w:p>
      <w:pPr>
        <w:pStyle w:val="Heading2"/>
      </w:pPr>
      <w:r>
        <w:rPr>
          <w:rFonts w:ascii="Times New Roman" w:hAnsi="Times New Roman" w:eastAsia="Times New Roman"/>
          <w:b/>
          <w:i w:val="0"/>
          <w:sz w:val="24"/>
        </w:rPr>
        <w:t>7.5 Limitations and Implications</w:t>
      </w:r>
    </w:p>
    <w:p>
      <w:pPr>
        <w:spacing w:after="160" w:before="0" w:line="360" w:lineRule="auto"/>
        <w:ind w:firstLine="709"/>
      </w:pPr>
      <w:r>
        <w:rPr>
          <w:rFonts w:ascii="Times New Roman" w:hAnsi="Times New Roman" w:eastAsia="Times New Roman"/>
          <w:b w:val="0"/>
          <w:i w:val="0"/>
          <w:sz w:val="24"/>
        </w:rPr>
        <w:t>The system trusts user-entered paperwork; it does not assess duty legally. Live FX must be pinned for reproducible demos. Broader SME field trials would strengthen usability claims.</w:t>
      </w:r>
    </w:p>
    <w:p>
      <w:pPr>
        <w:pStyle w:val="Heading2"/>
      </w:pPr>
      <w:r>
        <w:rPr>
          <w:rFonts w:ascii="Times New Roman" w:hAnsi="Times New Roman" w:eastAsia="Times New Roman"/>
          <w:b/>
          <w:i w:val="0"/>
          <w:sz w:val="24"/>
        </w:rPr>
        <w:t>7.6 Chapter Summary</w:t>
      </w:r>
    </w:p>
    <w:p>
      <w:pPr>
        <w:spacing w:after="160" w:before="0" w:line="360" w:lineRule="auto"/>
        <w:ind w:firstLine="709"/>
      </w:pPr>
      <w:r>
        <w:rPr>
          <w:rFonts w:ascii="Times New Roman" w:hAnsi="Times New Roman" w:eastAsia="Times New Roman"/>
          <w:b w:val="0"/>
          <w:i w:val="0"/>
          <w:sz w:val="24"/>
        </w:rPr>
        <w:t>Findings support the niche claim: explainable import costing under mixed paperwork.</w:t>
      </w:r>
    </w:p>
    <w:p>
      <w:r>
        <w:br w:type="page"/>
      </w:r>
    </w:p>
    <w:p>
      <w:pPr>
        <w:pStyle w:val="Heading1"/>
      </w:pPr>
      <w:r>
        <w:rPr>
          <w:rFonts w:ascii="Times New Roman" w:hAnsi="Times New Roman" w:eastAsia="Times New Roman"/>
          <w:b/>
          <w:i w:val="0"/>
          <w:sz w:val="28"/>
        </w:rPr>
        <w:t>Chapter 8  Conclusion and Recommendations</w:t>
      </w:r>
    </w:p>
    <w:p>
      <w:pPr>
        <w:pStyle w:val="Heading2"/>
      </w:pPr>
      <w:r>
        <w:rPr>
          <w:rFonts w:ascii="Times New Roman" w:hAnsi="Times New Roman" w:eastAsia="Times New Roman"/>
          <w:b/>
          <w:i w:val="0"/>
          <w:sz w:val="24"/>
        </w:rPr>
        <w:t>8.1 Introduction</w:t>
      </w:r>
    </w:p>
    <w:p>
      <w:pPr>
        <w:spacing w:after="160" w:before="0" w:line="360" w:lineRule="auto"/>
        <w:ind w:firstLine="709"/>
      </w:pPr>
      <w:r>
        <w:rPr>
          <w:rFonts w:ascii="Times New Roman" w:hAnsi="Times New Roman" w:eastAsia="Times New Roman"/>
          <w:b w:val="0"/>
          <w:i w:val="0"/>
          <w:sz w:val="24"/>
        </w:rPr>
        <w:t>This chapter summarises the project, conclusions, objective achievement, recommendations, and future work.</w:t>
      </w:r>
    </w:p>
    <w:p>
      <w:pPr>
        <w:pStyle w:val="Heading2"/>
      </w:pPr>
      <w:r>
        <w:rPr>
          <w:rFonts w:ascii="Times New Roman" w:hAnsi="Times New Roman" w:eastAsia="Times New Roman"/>
          <w:b/>
          <w:i w:val="0"/>
          <w:sz w:val="24"/>
        </w:rPr>
        <w:t>8.2 Summary of the Project</w:t>
      </w:r>
    </w:p>
    <w:p>
      <w:pPr>
        <w:spacing w:after="160" w:before="0" w:line="360" w:lineRule="auto"/>
        <w:ind w:firstLine="709"/>
      </w:pPr>
      <w:r>
        <w:rPr>
          <w:rFonts w:ascii="Times New Roman" w:hAnsi="Times New Roman" w:eastAsia="Times New Roman"/>
          <w:b w:val="0"/>
          <w:i w:val="0"/>
          <w:sz w:val="24"/>
        </w:rPr>
        <w:t>Tranz-Algo was designed and built to convert import paperwork into per-item landed cost, suggested retail, Cost history, and stock. Dual modes, allocation comparison, and a safety floor address SME pricing under mixed documents and FX pressure.</w:t>
      </w:r>
    </w:p>
    <w:p>
      <w:pPr>
        <w:pStyle w:val="Heading2"/>
      </w:pPr>
      <w:r>
        <w:rPr>
          <w:rFonts w:ascii="Times New Roman" w:hAnsi="Times New Roman" w:eastAsia="Times New Roman"/>
          <w:b/>
          <w:i w:val="0"/>
          <w:sz w:val="24"/>
        </w:rPr>
        <w:t>8.3 Conclusions</w:t>
      </w:r>
    </w:p>
    <w:p>
      <w:pPr>
        <w:spacing w:after="160" w:before="0" w:line="360" w:lineRule="auto"/>
        <w:ind w:firstLine="709"/>
      </w:pPr>
      <w:r>
        <w:rPr>
          <w:rFonts w:ascii="Times New Roman" w:hAnsi="Times New Roman" w:eastAsia="Times New Roman"/>
          <w:b w:val="0"/>
          <w:i w:val="0"/>
          <w:sz w:val="24"/>
        </w:rPr>
        <w:t>A focused three-tier web system can deliver explainable landed-cost decision support without becoming POS or ERP. Oracle evaluation confirms formula fidelity for the demo shipments.</w:t>
      </w:r>
    </w:p>
    <w:p>
      <w:pPr>
        <w:pStyle w:val="Heading2"/>
      </w:pPr>
      <w:r>
        <w:rPr>
          <w:rFonts w:ascii="Times New Roman" w:hAnsi="Times New Roman" w:eastAsia="Times New Roman"/>
          <w:b/>
          <w:i w:val="0"/>
          <w:sz w:val="24"/>
        </w:rPr>
        <w:t>8.4 Achievement of Objectives</w:t>
      </w:r>
    </w:p>
    <w:p>
      <w:pPr>
        <w:spacing w:after="160" w:before="0" w:line="360" w:lineRule="auto"/>
      </w:pPr>
      <w:r>
        <w:rPr>
          <w:rFonts w:ascii="Times New Roman" w:hAnsi="Times New Roman" w:eastAsia="Times New Roman"/>
          <w:b w:val="0"/>
          <w:i w:val="0"/>
          <w:sz w:val="24"/>
        </w:rPr>
        <w:t>All stated objectives in Section 1.4 were achieved for the MVP scope.</w:t>
      </w:r>
    </w:p>
    <w:p>
      <w:pPr>
        <w:pStyle w:val="Heading2"/>
      </w:pPr>
      <w:r>
        <w:rPr>
          <w:rFonts w:ascii="Times New Roman" w:hAnsi="Times New Roman" w:eastAsia="Times New Roman"/>
          <w:b/>
          <w:i w:val="0"/>
          <w:sz w:val="24"/>
        </w:rPr>
        <w:t>8.5 Recommendations</w:t>
      </w:r>
    </w:p>
    <w:p>
      <w:pPr>
        <w:pStyle w:val="ListBullet"/>
        <w:spacing w:line="360" w:lineRule="auto"/>
        <w:ind w:firstLine="0"/>
      </w:pPr>
      <w:r>
        <w:rPr>
          <w:rFonts w:ascii="Times New Roman" w:hAnsi="Times New Roman" w:eastAsia="Times New Roman"/>
          <w:b w:val="0"/>
          <w:i w:val="0"/>
          <w:sz w:val="24"/>
        </w:rPr>
        <w:t>Keep demo rates pinned when presenting Auto FX publicly.</w:t>
      </w:r>
    </w:p>
    <w:p>
      <w:pPr>
        <w:pStyle w:val="ListBullet"/>
        <w:spacing w:line="360" w:lineRule="auto"/>
        <w:ind w:firstLine="0"/>
      </w:pPr>
      <w:r>
        <w:rPr>
          <w:rFonts w:ascii="Times New Roman" w:hAnsi="Times New Roman" w:eastAsia="Times New Roman"/>
          <w:b w:val="0"/>
          <w:i w:val="0"/>
          <w:sz w:val="24"/>
        </w:rPr>
        <w:t>Train users that duty/VAT are paperwork totals, not legal assessments.</w:t>
      </w:r>
    </w:p>
    <w:p>
      <w:pPr>
        <w:pStyle w:val="ListBullet"/>
        <w:spacing w:line="360" w:lineRule="auto"/>
        <w:ind w:firstLine="0"/>
      </w:pPr>
      <w:r>
        <w:rPr>
          <w:rFonts w:ascii="Times New Roman" w:hAnsi="Times New Roman" w:eastAsia="Times New Roman"/>
          <w:b w:val="0"/>
          <w:i w:val="0"/>
          <w:sz w:val="24"/>
        </w:rPr>
        <w:t>Use Cost history in disputes about how a retail price was derived.</w:t>
      </w:r>
    </w:p>
    <w:p>
      <w:pPr>
        <w:pStyle w:val="Heading2"/>
      </w:pPr>
      <w:r>
        <w:rPr>
          <w:rFonts w:ascii="Times New Roman" w:hAnsi="Times New Roman" w:eastAsia="Times New Roman"/>
          <w:b/>
          <w:i w:val="0"/>
          <w:sz w:val="24"/>
        </w:rPr>
        <w:t>8.6 Future Work</w:t>
      </w:r>
    </w:p>
    <w:p>
      <w:pPr>
        <w:pStyle w:val="ListBullet"/>
        <w:spacing w:line="360" w:lineRule="auto"/>
        <w:ind w:firstLine="0"/>
      </w:pPr>
      <w:r>
        <w:rPr>
          <w:rFonts w:ascii="Times New Roman" w:hAnsi="Times New Roman" w:eastAsia="Times New Roman"/>
          <w:b w:val="0"/>
          <w:i w:val="0"/>
          <w:sz w:val="24"/>
        </w:rPr>
        <w:t>Optional React Native companion; cloud-hosted Postgres for off-campus demos.</w:t>
      </w:r>
    </w:p>
    <w:p>
      <w:pPr>
        <w:pStyle w:val="ListBullet"/>
        <w:spacing w:line="360" w:lineRule="auto"/>
        <w:ind w:firstLine="0"/>
      </w:pPr>
      <w:r>
        <w:rPr>
          <w:rFonts w:ascii="Times New Roman" w:hAnsi="Times New Roman" w:eastAsia="Times New Roman"/>
          <w:b w:val="0"/>
          <w:i w:val="0"/>
          <w:sz w:val="24"/>
        </w:rPr>
        <w:t>Richer value-based allocation UI; scheduled margin alerts.</w:t>
      </w:r>
    </w:p>
    <w:p>
      <w:pPr>
        <w:pStyle w:val="ListBullet"/>
        <w:spacing w:line="360" w:lineRule="auto"/>
        <w:ind w:firstLine="0"/>
      </w:pPr>
      <w:r>
        <w:rPr>
          <w:rFonts w:ascii="Times New Roman" w:hAnsi="Times New Roman" w:eastAsia="Times New Roman"/>
          <w:b w:val="0"/>
          <w:i w:val="0"/>
          <w:sz w:val="24"/>
        </w:rPr>
        <w:t>One-click demo seed and structured SME usability study.</w:t>
      </w:r>
    </w:p>
    <w:p>
      <w:r>
        <w:br w:type="page"/>
      </w:r>
    </w:p>
    <w:p>
      <w:pPr>
        <w:pStyle w:val="Heading1"/>
      </w:pPr>
      <w:r>
        <w:rPr>
          <w:rFonts w:ascii="Times New Roman" w:hAnsi="Times New Roman" w:eastAsia="Times New Roman"/>
          <w:b/>
          <w:i w:val="0"/>
          <w:sz w:val="28"/>
        </w:rPr>
        <w:t>REFERENCES</w:t>
      </w:r>
    </w:p>
    <w:p>
      <w:pPr>
        <w:spacing w:line="360" w:lineRule="auto"/>
        <w:ind w:hanging="709" w:left="709"/>
      </w:pPr>
      <w:r>
        <w:rPr>
          <w:rFonts w:ascii="Times New Roman" w:hAnsi="Times New Roman" w:eastAsia="Times New Roman"/>
          <w:b w:val="0"/>
          <w:i w:val="0"/>
          <w:sz w:val="22"/>
        </w:rPr>
        <w:t>[1] Bonanni, A. (2011). Total Landed Cost for Tactical Supply Chain Decisions. M.Sc. thesis, Politecnico di Milano.</w:t>
      </w:r>
    </w:p>
    <w:p>
      <w:pPr>
        <w:spacing w:line="360" w:lineRule="auto"/>
        <w:ind w:hanging="709" w:left="709"/>
      </w:pPr>
      <w:r>
        <w:rPr>
          <w:rFonts w:ascii="Times New Roman" w:hAnsi="Times New Roman" w:eastAsia="Times New Roman"/>
          <w:b w:val="0"/>
          <w:i w:val="0"/>
          <w:sz w:val="22"/>
        </w:rPr>
        <w:t>[2] Frankfurter API documentation (ECB reference rates). https://www.frankfurter.app/docs/</w:t>
      </w:r>
    </w:p>
    <w:p>
      <w:pPr>
        <w:spacing w:line="360" w:lineRule="auto"/>
        <w:ind w:hanging="709" w:left="709"/>
      </w:pPr>
      <w:r>
        <w:rPr>
          <w:rFonts w:ascii="Times New Roman" w:hAnsi="Times New Roman" w:eastAsia="Times New Roman"/>
          <w:b w:val="0"/>
          <w:i w:val="0"/>
          <w:sz w:val="22"/>
        </w:rPr>
        <w:t>[3] IJERT (2023). Maximizing Profitability through Landed Cost Optimization with SAP Transportation Management. International Journal of Engineering Research &amp; Technology, 12(7).</w:t>
      </w:r>
    </w:p>
    <w:p>
      <w:pPr>
        <w:spacing w:line="360" w:lineRule="auto"/>
        <w:ind w:hanging="709" w:left="709"/>
      </w:pPr>
      <w:r>
        <w:rPr>
          <w:rFonts w:ascii="Times New Roman" w:hAnsi="Times New Roman" w:eastAsia="Times New Roman"/>
          <w:b w:val="0"/>
          <w:i w:val="0"/>
          <w:sz w:val="22"/>
        </w:rPr>
        <w:t>[4] IJRISS (2025). Exploring the Influence of Kwacha Fluctuations on Medium Small and Micro Enterprises (MMSMEs) Profitability: A Case of Choma District, Southern Zambia. https://doi.org/10.47772/ijriss.2025.91100274</w:t>
      </w:r>
    </w:p>
    <w:p>
      <w:pPr>
        <w:spacing w:line="360" w:lineRule="auto"/>
        <w:ind w:hanging="709" w:left="709"/>
      </w:pPr>
      <w:r>
        <w:rPr>
          <w:rFonts w:ascii="Times New Roman" w:hAnsi="Times New Roman" w:eastAsia="Times New Roman"/>
          <w:b w:val="0"/>
          <w:i w:val="0"/>
          <w:sz w:val="22"/>
        </w:rPr>
        <w:t>[5] IJIRMM. Effect of Exchange Rate on Pricing in Business Operations of SMEs in Enugu State. https://sadijournals.org/index.php/IJIRMM/article/view/643</w:t>
      </w:r>
    </w:p>
    <w:p>
      <w:pPr>
        <w:spacing w:line="360" w:lineRule="auto"/>
        <w:ind w:hanging="709" w:left="709"/>
      </w:pPr>
      <w:r>
        <w:rPr>
          <w:rFonts w:ascii="Times New Roman" w:hAnsi="Times New Roman" w:eastAsia="Times New Roman"/>
          <w:b w:val="0"/>
          <w:i w:val="0"/>
          <w:sz w:val="22"/>
        </w:rPr>
        <w:t>[6] Lubanovic, B. (2019). Introducing Python (2nd ed.). O’Reilly Media.</w:t>
      </w:r>
    </w:p>
    <w:p>
      <w:pPr>
        <w:spacing w:line="360" w:lineRule="auto"/>
        <w:ind w:hanging="709" w:left="709"/>
      </w:pPr>
      <w:r>
        <w:rPr>
          <w:rFonts w:ascii="Times New Roman" w:hAnsi="Times New Roman" w:eastAsia="Times New Roman"/>
          <w:b w:val="0"/>
          <w:i w:val="0"/>
          <w:sz w:val="22"/>
        </w:rPr>
        <w:t>[7] Mangan, J., &amp; Lalwani, C. (2016). Global Logistics and Supply Chain Management. John Wiley &amp; Sons.</w:t>
      </w:r>
    </w:p>
    <w:p>
      <w:pPr>
        <w:spacing w:line="360" w:lineRule="auto"/>
        <w:ind w:hanging="709" w:left="709"/>
      </w:pPr>
      <w:r>
        <w:rPr>
          <w:rFonts w:ascii="Times New Roman" w:hAnsi="Times New Roman" w:eastAsia="Times New Roman"/>
          <w:b w:val="0"/>
          <w:i w:val="0"/>
          <w:sz w:val="22"/>
        </w:rPr>
        <w:t>[8] Nagle, T. T., &amp; Müller, G. The Strategy and Tactics of Pricing. Pearson.</w:t>
      </w:r>
    </w:p>
    <w:p>
      <w:pPr>
        <w:spacing w:line="360" w:lineRule="auto"/>
        <w:ind w:hanging="709" w:left="709"/>
      </w:pPr>
      <w:r>
        <w:rPr>
          <w:rFonts w:ascii="Times New Roman" w:hAnsi="Times New Roman" w:eastAsia="Times New Roman"/>
          <w:b w:val="0"/>
          <w:i w:val="0"/>
          <w:sz w:val="22"/>
        </w:rPr>
        <w:t>[9] NetSuite. Why You Need to Calculate Landed Cost. https://www.netsuite.com/portal/resource/articles/inventory-management/landed-cost.shtml</w:t>
      </w:r>
    </w:p>
    <w:p>
      <w:pPr>
        <w:spacing w:line="360" w:lineRule="auto"/>
        <w:ind w:hanging="709" w:left="709"/>
      </w:pPr>
      <w:r>
        <w:rPr>
          <w:rFonts w:ascii="Times New Roman" w:hAnsi="Times New Roman" w:eastAsia="Times New Roman"/>
          <w:b w:val="0"/>
          <w:i w:val="0"/>
          <w:sz w:val="22"/>
        </w:rPr>
        <w:t>[10] Odoo Documentation — Inventory / Purchase / Landed Costs. https://www.odoo.com/documentation/</w:t>
      </w:r>
    </w:p>
    <w:p>
      <w:pPr>
        <w:spacing w:line="360" w:lineRule="auto"/>
        <w:ind w:hanging="709" w:left="709"/>
      </w:pPr>
      <w:r>
        <w:rPr>
          <w:rFonts w:ascii="Times New Roman" w:hAnsi="Times New Roman" w:eastAsia="Times New Roman"/>
          <w:b w:val="0"/>
          <w:i w:val="0"/>
          <w:sz w:val="22"/>
        </w:rPr>
        <w:t>[11] Pressman, R. S., &amp; Maxim, B. R. (2020). Software Engineering: A Practitioner’s Approach (9th ed.). McGraw-Hill.</w:t>
      </w:r>
    </w:p>
    <w:p>
      <w:pPr>
        <w:spacing w:line="360" w:lineRule="auto"/>
        <w:ind w:hanging="709" w:left="709"/>
      </w:pPr>
      <w:r>
        <w:rPr>
          <w:rFonts w:ascii="Times New Roman" w:hAnsi="Times New Roman" w:eastAsia="Times New Roman"/>
          <w:b w:val="0"/>
          <w:i w:val="0"/>
          <w:sz w:val="22"/>
        </w:rPr>
        <w:t>[12] DiVA portal thesis: The Impact of Exchange Rate Volatility on Profitability and Hedging Behavior of Import Dependent Firms. https://www.diva-portal.org/smash/get/diva2:2012289/FULLTEXT01.pdf</w:t>
      </w:r>
    </w:p>
    <w:p>
      <w:r>
        <w:br w:type="page"/>
      </w:r>
    </w:p>
    <w:p>
      <w:pPr>
        <w:pStyle w:val="Heading1"/>
      </w:pPr>
      <w:r>
        <w:rPr>
          <w:rFonts w:ascii="Times New Roman" w:hAnsi="Times New Roman" w:eastAsia="Times New Roman"/>
          <w:b/>
          <w:i w:val="0"/>
          <w:sz w:val="28"/>
        </w:rPr>
        <w:t>Appendix A  Individual Contribution Statement</w:t>
      </w:r>
    </w:p>
    <w:p>
      <w:pPr>
        <w:spacing w:after="160" w:before="0" w:line="360" w:lineRule="auto"/>
      </w:pPr>
      <w:r>
        <w:rPr>
          <w:rFonts w:ascii="Times New Roman" w:hAnsi="Times New Roman" w:eastAsia="Times New Roman"/>
          <w:b w:val="0"/>
          <w:i/>
          <w:sz w:val="24"/>
        </w:rPr>
        <w:t>Purpose: identify work for which each member was primarily responsible, consistent with the main report.</w:t>
      </w:r>
    </w:p>
    <w:p>
      <w:pPr>
        <w:pStyle w:val="Heading2"/>
      </w:pPr>
      <w:r>
        <w:rPr>
          <w:rFonts w:ascii="Times New Roman" w:hAnsi="Times New Roman" w:eastAsia="Times New Roman"/>
          <w:b/>
          <w:i w:val="0"/>
          <w:sz w:val="24"/>
        </w:rPr>
        <w:t>A.1 Project and Group Information</w:t>
      </w:r>
    </w:p>
    <w:tbl>
      <w:tblPr>
        <w:tblStyle w:val="TableGrid"/>
        <w:tblW w:type="auto" w:w="0"/>
        <w:tblLook w:firstColumn="1" w:firstRow="1" w:lastColumn="0" w:lastRow="0" w:noHBand="0" w:noVBand="1" w:val="04A0"/>
      </w:tblPr>
      <w:tblGrid>
        <w:gridCol w:w="4680"/>
        <w:gridCol w:w="4680"/>
      </w:tblGrid>
      <w:tr>
        <w:tc>
          <w:tcPr>
            <w:tcW w:type="dxa" w:w="4680"/>
          </w:tcPr>
          <w:p>
            <w:r>
              <w:rPr>
                <w:rFonts w:ascii="Times New Roman" w:hAnsi="Times New Roman" w:eastAsia="Times New Roman"/>
                <w:b/>
                <w:i w:val="0"/>
                <w:sz w:val="20"/>
              </w:rPr>
              <w:t>Item</w:t>
            </w:r>
          </w:p>
        </w:tc>
        <w:tc>
          <w:tcPr>
            <w:tcW w:type="dxa" w:w="4680"/>
          </w:tcPr>
          <w:p>
            <w:r>
              <w:rPr>
                <w:rFonts w:ascii="Times New Roman" w:hAnsi="Times New Roman" w:eastAsia="Times New Roman"/>
                <w:b/>
                <w:i w:val="0"/>
                <w:sz w:val="20"/>
              </w:rPr>
              <w:t>Details</w:t>
            </w:r>
          </w:p>
        </w:tc>
      </w:tr>
      <w:tr>
        <w:tc>
          <w:tcPr>
            <w:tcW w:type="dxa" w:w="4680"/>
          </w:tcPr>
          <w:p>
            <w:r>
              <w:rPr>
                <w:rFonts w:ascii="Times New Roman" w:hAnsi="Times New Roman" w:eastAsia="Times New Roman"/>
                <w:b w:val="0"/>
                <w:i w:val="0"/>
                <w:sz w:val="20"/>
              </w:rPr>
              <w:t>Project Title</w:t>
            </w:r>
          </w:p>
        </w:tc>
        <w:tc>
          <w:tcPr>
            <w:tcW w:type="dxa" w:w="4680"/>
          </w:tcPr>
          <w:p>
            <w:r>
              <w:rPr>
                <w:rFonts w:ascii="Times New Roman" w:hAnsi="Times New Roman" w:eastAsia="Times New Roman"/>
                <w:b w:val="0"/>
                <w:i w:val="0"/>
                <w:sz w:val="20"/>
              </w:rPr>
              <w:t>Tranz-Algo: Explainable Landed-Cost Inventory Orchestration with Dual Cost Modes for Import-Dependent SMEs</w:t>
            </w:r>
          </w:p>
        </w:tc>
      </w:tr>
      <w:tr>
        <w:tc>
          <w:tcPr>
            <w:tcW w:type="dxa" w:w="4680"/>
          </w:tcPr>
          <w:p>
            <w:r>
              <w:rPr>
                <w:rFonts w:ascii="Times New Roman" w:hAnsi="Times New Roman" w:eastAsia="Times New Roman"/>
                <w:b w:val="0"/>
                <w:i w:val="0"/>
                <w:sz w:val="20"/>
              </w:rPr>
              <w:t>Group Size</w:t>
            </w:r>
          </w:p>
        </w:tc>
        <w:tc>
          <w:tcPr>
            <w:tcW w:type="dxa" w:w="4680"/>
          </w:tcPr>
          <w:p>
            <w:r>
              <w:rPr>
                <w:rFonts w:ascii="Times New Roman" w:hAnsi="Times New Roman" w:eastAsia="Times New Roman"/>
                <w:b w:val="0"/>
                <w:i w:val="0"/>
                <w:sz w:val="20"/>
              </w:rPr>
              <w:t>2</w:t>
            </w:r>
          </w:p>
        </w:tc>
      </w:tr>
      <w:tr>
        <w:tc>
          <w:tcPr>
            <w:tcW w:type="dxa" w:w="4680"/>
          </w:tcPr>
          <w:p>
            <w:r>
              <w:rPr>
                <w:rFonts w:ascii="Times New Roman" w:hAnsi="Times New Roman" w:eastAsia="Times New Roman"/>
                <w:b w:val="0"/>
                <w:i w:val="0"/>
                <w:sz w:val="20"/>
              </w:rPr>
              <w:t>Group Members</w:t>
            </w:r>
          </w:p>
        </w:tc>
        <w:tc>
          <w:tcPr>
            <w:tcW w:type="dxa" w:w="4680"/>
          </w:tcPr>
          <w:p>
            <w:r>
              <w:rPr>
                <w:rFonts w:ascii="Times New Roman" w:hAnsi="Times New Roman" w:eastAsia="Times New Roman"/>
                <w:b w:val="0"/>
                <w:i w:val="0"/>
                <w:sz w:val="20"/>
              </w:rPr>
              <w:t>Nixon Shibuchi ([COMPUTER NUMBER]); Musonda Katongo ([COMPUTER NUMBER])</w:t>
            </w:r>
          </w:p>
        </w:tc>
      </w:tr>
      <w:tr>
        <w:tc>
          <w:tcPr>
            <w:tcW w:type="dxa" w:w="4680"/>
          </w:tcPr>
          <w:p>
            <w:r>
              <w:rPr>
                <w:rFonts w:ascii="Times New Roman" w:hAnsi="Times New Roman" w:eastAsia="Times New Roman"/>
                <w:b w:val="0"/>
                <w:i w:val="0"/>
                <w:sz w:val="20"/>
              </w:rPr>
              <w:t>Supervisor</w:t>
            </w:r>
          </w:p>
        </w:tc>
        <w:tc>
          <w:tcPr>
            <w:tcW w:type="dxa" w:w="4680"/>
          </w:tcPr>
          <w:p>
            <w:r>
              <w:rPr>
                <w:rFonts w:ascii="Times New Roman" w:hAnsi="Times New Roman" w:eastAsia="Times New Roman"/>
                <w:b w:val="0"/>
                <w:i w:val="0"/>
                <w:sz w:val="20"/>
              </w:rPr>
              <w:t>[SUPERVISOR NAME]</w:t>
            </w:r>
          </w:p>
        </w:tc>
      </w:tr>
    </w:tbl>
    <w:p/>
    <w:p>
      <w:pPr>
        <w:pStyle w:val="Heading2"/>
      </w:pPr>
      <w:r>
        <w:rPr>
          <w:rFonts w:ascii="Times New Roman" w:hAnsi="Times New Roman" w:eastAsia="Times New Roman"/>
          <w:b/>
          <w:i w:val="0"/>
          <w:sz w:val="24"/>
        </w:rPr>
        <w:t>A.2 Overall Group Project</w:t>
      </w:r>
    </w:p>
    <w:p>
      <w:pPr>
        <w:spacing w:after="160" w:before="0" w:line="360" w:lineRule="auto"/>
        <w:ind w:firstLine="709"/>
      </w:pPr>
      <w:r>
        <w:rPr>
          <w:rFonts w:ascii="Times New Roman" w:hAnsi="Times New Roman" w:eastAsia="Times New Roman"/>
          <w:b w:val="0"/>
          <w:i w:val="0"/>
          <w:sz w:val="24"/>
        </w:rPr>
        <w:t>The group developed Tranz-Algo, an explainable landed-cost inventory orchestration system with dual cost modes, True Cost studio, Cost history, and batch-linked stock for import SMEs.</w:t>
      </w:r>
    </w:p>
    <w:p>
      <w:pPr>
        <w:pStyle w:val="Heading2"/>
      </w:pPr>
      <w:r>
        <w:rPr>
          <w:rFonts w:ascii="Times New Roman" w:hAnsi="Times New Roman" w:eastAsia="Times New Roman"/>
          <w:b/>
          <w:i w:val="0"/>
          <w:sz w:val="24"/>
        </w:rPr>
        <w:t>A.3–A.10 Contribution Split</w:t>
      </w:r>
    </w:p>
    <w:p>
      <w:pPr>
        <w:spacing w:after="160" w:before="0" w:line="360" w:lineRule="auto"/>
      </w:pPr>
      <w:r>
        <w:rPr>
          <w:rFonts w:ascii="Times New Roman" w:hAnsi="Times New Roman" w:eastAsia="Times New Roman"/>
          <w:b w:val="0"/>
          <w:i w:val="0"/>
          <w:sz w:val="24"/>
        </w:rPr>
        <w:t>Joint (both): problem definition; architecture; technology selection and proposal deltas; ERD direction; dual modes and formulas; evaluation approach; presentation narrative.</w:t>
      </w:r>
    </w:p>
    <w:p>
      <w:pPr>
        <w:spacing w:after="160" w:before="0" w:line="360" w:lineRule="auto"/>
      </w:pPr>
      <w:r>
        <w:rPr>
          <w:rFonts w:ascii="Times New Roman" w:hAnsi="Times New Roman" w:eastAsia="Times New Roman"/>
          <w:b w:val="0"/>
          <w:i w:val="0"/>
          <w:sz w:val="24"/>
        </w:rPr>
        <w:t>Nixon Shibuchi (primary implementation): FastAPI backend; costing engine; most frontend integration; FX service; scenarios/oracles; literature lead drafts; majority of commits.</w:t>
      </w:r>
    </w:p>
    <w:p>
      <w:pPr>
        <w:spacing w:after="160" w:before="0" w:line="360" w:lineRule="auto"/>
      </w:pPr>
      <w:r>
        <w:rPr>
          <w:rFonts w:ascii="Times New Roman" w:hAnsi="Times New Roman" w:eastAsia="Times New Roman"/>
          <w:b w:val="0"/>
          <w:i w:val="0"/>
          <w:sz w:val="24"/>
        </w:rPr>
        <w:t>Musonda Katongo (co-design &amp; targeted implementation): joint design partner; literature review; UI redesign and True Cost workflow implementation commit; live demo drive role.</w:t>
      </w:r>
    </w:p>
    <w:p>
      <w:pPr>
        <w:spacing w:after="160" w:before="0" w:line="360" w:lineRule="auto"/>
      </w:pPr>
      <w:r>
        <w:rPr>
          <w:rFonts w:ascii="Times New Roman" w:hAnsi="Times New Roman" w:eastAsia="Times New Roman"/>
          <w:b w:val="0"/>
          <w:i w:val="0"/>
          <w:sz w:val="24"/>
        </w:rPr>
        <w:t>Estimated contribution (honest): design ownership roughly shared; implementation effort majority Nixon, with substantive UI/True Cost contribution from Musonda. Neither member claims the other’s exclusive code as sole personal work.</w:t>
      </w:r>
    </w:p>
    <w:p>
      <w:pPr>
        <w:spacing w:after="160" w:before="0" w:line="360" w:lineRule="auto"/>
      </w:pPr>
      <w:r>
        <w:rPr>
          <w:rFonts w:ascii="Times New Roman" w:hAnsi="Times New Roman" w:eastAsia="Times New Roman"/>
          <w:b w:val="0"/>
          <w:i w:val="0"/>
          <w:sz w:val="24"/>
        </w:rPr>
        <w:t>Supervisor verification: ______________________  Date: __________</w:t>
      </w:r>
    </w:p>
    <w:p>
      <w:r>
        <w:br w:type="page"/>
      </w:r>
    </w:p>
    <w:p>
      <w:pPr>
        <w:pStyle w:val="Heading1"/>
      </w:pPr>
      <w:r>
        <w:rPr>
          <w:rFonts w:ascii="Times New Roman" w:hAnsi="Times New Roman" w:eastAsia="Times New Roman"/>
          <w:b/>
          <w:i w:val="0"/>
          <w:sz w:val="28"/>
        </w:rPr>
        <w:t>Appendix B  User Manual / Installation Guide (summary)</w:t>
      </w:r>
    </w:p>
    <w:p>
      <w:pPr>
        <w:spacing w:after="160" w:before="0" w:line="360" w:lineRule="auto"/>
      </w:pPr>
      <w:r>
        <w:rPr>
          <w:rFonts w:ascii="Times New Roman" w:hAnsi="Times New Roman" w:eastAsia="Times New Roman"/>
          <w:b w:val="0"/>
          <w:i w:val="0"/>
          <w:sz w:val="24"/>
        </w:rPr>
        <w:t>Operator and demo guidance is summarised below; CSV samples live under docs/scenarios/samples/.</w:t>
      </w:r>
    </w:p>
    <w:p>
      <w:pPr>
        <w:pStyle w:val="ListBullet"/>
        <w:spacing w:line="360" w:lineRule="auto"/>
        <w:ind w:firstLine="0"/>
      </w:pPr>
      <w:r>
        <w:rPr>
          <w:rFonts w:ascii="Times New Roman" w:hAnsi="Times New Roman" w:eastAsia="Times New Roman"/>
          <w:b w:val="0"/>
          <w:i w:val="0"/>
          <w:sz w:val="24"/>
        </w:rPr>
        <w:t>Backend: create venv, pip install -r requirements.txt, set DATABASE_URL, uvicorn app.main:app --reload</w:t>
      </w:r>
    </w:p>
    <w:p>
      <w:pPr>
        <w:pStyle w:val="ListBullet"/>
        <w:spacing w:line="360" w:lineRule="auto"/>
        <w:ind w:firstLine="0"/>
      </w:pPr>
      <w:r>
        <w:rPr>
          <w:rFonts w:ascii="Times New Roman" w:hAnsi="Times New Roman" w:eastAsia="Times New Roman"/>
          <w:b w:val="0"/>
          <w:i w:val="0"/>
          <w:sz w:val="24"/>
        </w:rPr>
        <w:t>Frontend: npm install &amp;&amp; npm run dev</w:t>
      </w:r>
    </w:p>
    <w:p>
      <w:pPr>
        <w:pStyle w:val="ListBullet"/>
        <w:spacing w:line="360" w:lineRule="auto"/>
        <w:ind w:firstLine="0"/>
      </w:pPr>
      <w:r>
        <w:rPr>
          <w:rFonts w:ascii="Times New Roman" w:hAnsi="Times New Roman" w:eastAsia="Times New Roman"/>
          <w:b w:val="0"/>
          <w:i w:val="0"/>
          <w:sz w:val="24"/>
        </w:rPr>
        <w:t>Demo: Import products_demo.csv, then shipment_A_full.csv / shipment_B_full.csv from docs/scenarios/samples/</w:t>
      </w:r>
    </w:p>
    <w:p>
      <w:pPr>
        <w:pStyle w:val="ListBullet"/>
        <w:spacing w:line="360" w:lineRule="auto"/>
        <w:ind w:firstLine="0"/>
      </w:pPr>
      <w:r>
        <w:rPr>
          <w:rFonts w:ascii="Times New Roman" w:hAnsi="Times New Roman" w:eastAsia="Times New Roman"/>
          <w:b w:val="0"/>
          <w:i w:val="0"/>
          <w:sz w:val="24"/>
        </w:rPr>
        <w:t>True Cost → allocate → price → commit → Cost history; optional Record sale</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