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i w:val="0"/>
          <w:sz w:val="32"/>
        </w:rPr>
        <w:t>Tranz-Algo — How to Present the Project (Training Guide)</w:t>
      </w:r>
    </w:p>
    <w:p>
      <w:pPr>
        <w:jc w:val="center"/>
      </w:pPr>
      <w:r>
        <w:rPr>
          <w:rFonts w:ascii="Calibri" w:hAnsi="Calibri" w:eastAsia="Calibri"/>
          <w:b w:val="0"/>
          <w:i/>
          <w:sz w:val="22"/>
        </w:rPr>
        <w:t>Final Year Project · Presentation &amp; Demo Coaching</w:t>
        <w:br/>
        <w:t>Nixon Shibuchi · Musonda Katongo</w:t>
        <w:br/>
        <w:t>Aligned with short demos (SHP-DEMO-LOCAL-ZMW + SHP-DEMO-AUTO-FX)</w:t>
      </w:r>
    </w:p>
    <w:p>
      <w:pPr>
        <w:pStyle w:val="Heading1"/>
      </w:pPr>
      <w:r>
        <w:rPr>
          <w:rFonts w:ascii="Calibri" w:hAnsi="Calibri" w:eastAsia="Calibri"/>
          <w:b/>
          <w:i w:val="0"/>
          <w:sz w:val="32"/>
        </w:rPr>
        <w:t>1. What this presentation must prove</w:t>
      </w:r>
    </w:p>
    <w:p>
      <w:pPr>
        <w:spacing w:after="160" w:before="0"/>
      </w:pPr>
      <w:r>
        <w:rPr>
          <w:rFonts w:ascii="Calibri" w:hAnsi="Calibri" w:eastAsia="Calibri"/>
          <w:b w:val="0"/>
          <w:i w:val="0"/>
          <w:sz w:val="22"/>
        </w:rPr>
        <w:t>Markers care less about fancy UI and more about whether you understand the problem, the formulas, the architecture, and that the prototype works. Your talk should prove four things: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Clarity: </w:t>
      </w:r>
      <w:r>
        <w:rPr>
          <w:rFonts w:ascii="Calibri" w:hAnsi="Calibri" w:eastAsia="Calibri"/>
          <w:b w:val="0"/>
          <w:i w:val="0"/>
          <w:sz w:val="22"/>
        </w:rPr>
        <w:t>You understand the true-cost / import SME problem.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Design: </w:t>
      </w:r>
      <w:r>
        <w:rPr>
          <w:rFonts w:ascii="Calibri" w:hAnsi="Calibri" w:eastAsia="Calibri"/>
          <w:b w:val="0"/>
          <w:i w:val="0"/>
          <w:sz w:val="22"/>
        </w:rPr>
        <w:t>You built a coherent system (not a random collection of screens).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Correctness: </w:t>
      </w:r>
      <w:r>
        <w:rPr>
          <w:rFonts w:ascii="Calibri" w:hAnsi="Calibri" w:eastAsia="Calibri"/>
          <w:b w:val="0"/>
          <w:i w:val="0"/>
          <w:sz w:val="22"/>
        </w:rPr>
        <w:t>The costing logic is correct and explainable.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Honesty: </w:t>
      </w:r>
      <w:r>
        <w:rPr>
          <w:rFonts w:ascii="Calibri" w:hAnsi="Calibri" w:eastAsia="Calibri"/>
          <w:b w:val="0"/>
          <w:i w:val="0"/>
          <w:sz w:val="22"/>
        </w:rPr>
        <w:t>You know the limits and next steps.</w:t>
      </w:r>
    </w:p>
    <w:p>
      <w:pPr>
        <w:pStyle w:val="Heading1"/>
      </w:pPr>
      <w:r>
        <w:rPr>
          <w:rFonts w:ascii="Calibri" w:hAnsi="Calibri" w:eastAsia="Calibri"/>
          <w:b/>
          <w:i w:val="0"/>
          <w:sz w:val="32"/>
        </w:rPr>
        <w:t>2. Suggested talk structure (about 8–12 minutes)</w:t>
      </w:r>
    </w:p>
    <w:p>
      <w:pPr>
        <w:pStyle w:val="Heading2"/>
      </w:pPr>
      <w:r>
        <w:rPr>
          <w:rFonts w:ascii="Calibri" w:hAnsi="Calibri" w:eastAsia="Calibri"/>
          <w:b/>
          <w:i w:val="0"/>
          <w:sz w:val="26"/>
        </w:rPr>
        <w:t>Minute 0–1 · Opening</w:t>
      </w:r>
    </w:p>
    <w:p>
      <w:pPr>
        <w:spacing w:after="160" w:before="0"/>
      </w:pPr>
      <w:r>
        <w:rPr>
          <w:rFonts w:ascii="Calibri" w:hAnsi="Calibri" w:eastAsia="Calibri"/>
          <w:b w:val="0"/>
          <w:i w:val="0"/>
          <w:sz w:val="22"/>
        </w:rPr>
        <w:t>State title, names, and one sentence aim: “Tranz-Algo helps importers recover per-item landed cost, suggest safe retail prices, and track stock by shipment batch.”</w:t>
      </w:r>
    </w:p>
    <w:p>
      <w:pPr>
        <w:pStyle w:val="Heading2"/>
      </w:pPr>
      <w:r>
        <w:rPr>
          <w:rFonts w:ascii="Calibri" w:hAnsi="Calibri" w:eastAsia="Calibri"/>
          <w:b/>
          <w:i w:val="0"/>
          <w:sz w:val="26"/>
        </w:rPr>
        <w:t>Minute 1–3 · Problem &amp; gap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Shared shipping/tax are hard to split fairly.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FX and mixed paperwork confuse unit cost.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Spreadsheets are opaque; POS/ERP often don’t solve this niche well for SMEs.</w:t>
      </w:r>
    </w:p>
    <w:p>
      <w:pPr>
        <w:spacing w:after="160" w:before="0"/>
      </w:pPr>
      <w:r>
        <w:rPr>
          <w:rFonts w:ascii="Calibri" w:hAnsi="Calibri" w:eastAsia="Calibri"/>
          <w:b w:val="0"/>
          <w:i/>
          <w:sz w:val="22"/>
        </w:rPr>
        <w:t>Close with: “Our gap is explainable import-batch costing under dual paperwork modes.”</w:t>
      </w:r>
    </w:p>
    <w:p>
      <w:pPr>
        <w:pStyle w:val="Heading2"/>
      </w:pPr>
      <w:r>
        <w:rPr>
          <w:rFonts w:ascii="Calibri" w:hAnsi="Calibri" w:eastAsia="Calibri"/>
          <w:b/>
          <w:i w:val="0"/>
          <w:sz w:val="26"/>
        </w:rPr>
        <w:t>Minute 3–5 · Objectives &amp; what we built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FX-aware costing (Auto FX) + Already-Local paste mode.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Allocation by quantity/weight (engine also supports value).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Price suggestion (margin % or manual) + Cost history.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Inventory by batch + Record sale + True-Cost Ledger.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Secure admin (JWT) web dashboard on PostgreSQL.</w:t>
      </w:r>
    </w:p>
    <w:p>
      <w:pPr>
        <w:pStyle w:val="Heading2"/>
      </w:pPr>
      <w:r>
        <w:rPr>
          <w:rFonts w:ascii="Calibri" w:hAnsi="Calibri" w:eastAsia="Calibri"/>
          <w:b/>
          <w:i w:val="0"/>
          <w:sz w:val="26"/>
        </w:rPr>
        <w:t>Minute 5–7 · Architecture (keep light)</w:t>
      </w:r>
    </w:p>
    <w:p>
      <w:pPr>
        <w:spacing w:after="160" w:before="0"/>
      </w:pPr>
      <w:r>
        <w:rPr>
          <w:rFonts w:ascii="Calibri" w:hAnsi="Calibri" w:eastAsia="Calibri"/>
          <w:b w:val="0"/>
          <w:i w:val="0"/>
          <w:sz w:val="22"/>
        </w:rPr>
        <w:t>Draw or show: Browser (React) → FastAPI /api/v1 → PostgreSQL (SQLite fallback). Mention Strategy for allocation/cost modes and Facade for allocate/suggest/commit. If asked about React Native in the proposal: use the justification sentence from the Q&amp;A document. If asked about Supabase: “We run Postgres locally; DATABASE_URL can point to cloud.”</w:t>
      </w:r>
    </w:p>
    <w:p>
      <w:pPr>
        <w:pStyle w:val="Heading2"/>
      </w:pPr>
      <w:r>
        <w:rPr>
          <w:rFonts w:ascii="Calibri" w:hAnsi="Calibri" w:eastAsia="Calibri"/>
          <w:b/>
          <w:i w:val="0"/>
          <w:sz w:val="26"/>
        </w:rPr>
        <w:t>Minute 7–11 · Live demo (most important)</w:t>
      </w:r>
    </w:p>
    <w:p>
      <w:pPr>
        <w:spacing w:after="160" w:before="0"/>
      </w:pPr>
      <w:r>
        <w:rPr>
          <w:rFonts w:ascii="Calibri" w:hAnsi="Calibri" w:eastAsia="Calibri"/>
          <w:b/>
          <w:i w:val="0"/>
          <w:sz w:val="22"/>
        </w:rPr>
        <w:t>Use the handout docs/viva/Tranz-Algo_Demo_Shipment_Data.docx (and How to Use the App). Rehearse until muscle memory:</w:t>
      </w:r>
    </w:p>
    <w:p>
      <w:pPr>
        <w:spacing w:after="80" w:before="0"/>
      </w:pPr>
      <w:r>
        <w:rPr>
          <w:rFonts w:ascii="Calibri" w:hAnsi="Calibri" w:eastAsia="Calibri"/>
          <w:b/>
          <w:i w:val="0"/>
          <w:sz w:val="22"/>
        </w:rPr>
        <w:t>Demo A — Already-Local (landed cost)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Import products_demo.csv, then shipment_A_full.csv (or Clear drafts first).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SHP-DEMO-LOCAL-ZMW → costs 5000 / 1000 / 1500.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True Cost: quantity → margin 0.30 → commit. Landed e.g. 170 / 107 / 160 / 120 / 93.</w:t>
      </w:r>
    </w:p>
    <w:p>
      <w:pPr>
        <w:spacing w:after="80" w:before="0"/>
      </w:pPr>
      <w:r>
        <w:rPr>
          <w:rFonts w:ascii="Calibri" w:hAnsi="Calibri" w:eastAsia="Calibri"/>
          <w:b/>
          <w:i w:val="0"/>
          <w:sz w:val="22"/>
        </w:rPr>
        <w:t>Demo B — Auto FX (Fetch FX)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Import shipment_B_full.csv.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SHP-DEMO-AUTO-FX → rate starts 20 (or last fetch) → Fetch FX or set 27.50 → costs 2800 / 700 / 1050.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True Cost: weight → margin 0.25 → commit. @27.50 → 181.25 / 175 / 57.50 / 115.</w:t>
      </w:r>
    </w:p>
    <w:p>
      <w:pPr>
        <w:pStyle w:val="Heading2"/>
      </w:pPr>
      <w:r>
        <w:rPr>
          <w:rFonts w:ascii="Calibri" w:hAnsi="Calibri" w:eastAsia="Calibri"/>
          <w:b/>
          <w:i w:val="0"/>
          <w:sz w:val="26"/>
        </w:rPr>
        <w:t>Minute 11–12 · Evaluation, limits, close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pytest / spreadsheet oracle within 0.01 ZMW.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Limits: not full POS; no legal customs assessment API; mobile stretch deferred.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Close: restate contribution in one line, thank supervisor/panel, invite questions.</w:t>
      </w:r>
    </w:p>
    <w:p>
      <w:pPr>
        <w:pStyle w:val="Heading1"/>
      </w:pPr>
      <w:r>
        <w:rPr>
          <w:rFonts w:ascii="Calibri" w:hAnsi="Calibri" w:eastAsia="Calibri"/>
          <w:b/>
          <w:i w:val="0"/>
          <w:sz w:val="32"/>
        </w:rPr>
        <w:t>3. What is important to state (must-say lines)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Definition: </w:t>
      </w:r>
      <w:r>
        <w:rPr>
          <w:rFonts w:ascii="Calibri" w:hAnsi="Calibri" w:eastAsia="Calibri"/>
          <w:b w:val="0"/>
          <w:i w:val="0"/>
          <w:sz w:val="22"/>
        </w:rPr>
        <w:t>True cost = product + allocated shipping + duty + VAT (and FX when needed).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Taxes: </w:t>
      </w:r>
      <w:r>
        <w:rPr>
          <w:rFonts w:ascii="Calibri" w:hAnsi="Calibri" w:eastAsia="Calibri"/>
          <w:b w:val="0"/>
          <w:i w:val="0"/>
          <w:sz w:val="22"/>
        </w:rPr>
        <w:t>We allocate shared charges; we do not legally assess customs.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Dual modes: </w:t>
      </w:r>
      <w:r>
        <w:rPr>
          <w:rFonts w:ascii="Calibri" w:hAnsi="Calibri" w:eastAsia="Calibri"/>
          <w:b w:val="0"/>
          <w:i w:val="0"/>
          <w:sz w:val="22"/>
        </w:rPr>
        <w:t>Dual modes exist because real paperwork is often mixed.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Commit: </w:t>
      </w:r>
      <w:r>
        <w:rPr>
          <w:rFonts w:ascii="Calibri" w:hAnsi="Calibri" w:eastAsia="Calibri"/>
          <w:b w:val="0"/>
          <w:i w:val="0"/>
          <w:sz w:val="22"/>
        </w:rPr>
        <w:t>Commit locks the batch and writes an auditable ledger.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Stack: </w:t>
      </w:r>
      <w:r>
        <w:rPr>
          <w:rFonts w:ascii="Calibri" w:hAnsi="Calibri" w:eastAsia="Calibri"/>
          <w:b w:val="0"/>
          <w:i w:val="0"/>
          <w:sz w:val="22"/>
        </w:rPr>
        <w:t>Web admin prioritises desk workflow; FastAPI/JWT/costing stayed as proposed; DB is PostgreSQL.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Scope: </w:t>
      </w:r>
      <w:r>
        <w:rPr>
          <w:rFonts w:ascii="Calibri" w:hAnsi="Calibri" w:eastAsia="Calibri"/>
          <w:b w:val="0"/>
          <w:i w:val="0"/>
          <w:sz w:val="22"/>
        </w:rPr>
        <w:t>Out of scope: shipping logistics operations and payment gateways.</w:t>
      </w:r>
    </w:p>
    <w:p>
      <w:pPr>
        <w:pStyle w:val="Heading1"/>
      </w:pPr>
      <w:r>
        <w:rPr>
          <w:rFonts w:ascii="Calibri" w:hAnsi="Calibri" w:eastAsia="Calibri"/>
          <w:b/>
          <w:i w:val="0"/>
          <w:sz w:val="32"/>
        </w:rPr>
        <w:t>4. Slide outline (if you use PPT)</w:t>
      </w:r>
    </w:p>
    <w:p>
      <w:pPr>
        <w:spacing w:after="160" w:before="0"/>
      </w:pPr>
      <w:r>
        <w:rPr>
          <w:rFonts w:ascii="Calibri" w:hAnsi="Calibri" w:eastAsia="Calibri"/>
          <w:b w:val="0"/>
          <w:i w:val="0"/>
          <w:sz w:val="22"/>
        </w:rPr>
        <w:t>Prefer Presentation_Template_2026.pptx for the official layout. Keep slides sparse; demo over reading.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Slide 1: </w:t>
      </w:r>
      <w:r>
        <w:rPr>
          <w:rFonts w:ascii="Calibri" w:hAnsi="Calibri" w:eastAsia="Calibri"/>
          <w:b w:val="0"/>
          <w:i w:val="0"/>
          <w:sz w:val="22"/>
        </w:rPr>
        <w:t>Title + names + supervisor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Slide 2: </w:t>
      </w:r>
      <w:r>
        <w:rPr>
          <w:rFonts w:ascii="Calibri" w:hAnsi="Calibri" w:eastAsia="Calibri"/>
          <w:b w:val="0"/>
          <w:i w:val="0"/>
          <w:sz w:val="22"/>
        </w:rPr>
        <w:t>Problem (3 bullets max)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Slide 3: </w:t>
      </w:r>
      <w:r>
        <w:rPr>
          <w:rFonts w:ascii="Calibri" w:hAnsi="Calibri" w:eastAsia="Calibri"/>
          <w:b w:val="0"/>
          <w:i w:val="0"/>
          <w:sz w:val="22"/>
        </w:rPr>
        <w:t>Aim &amp; objectives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Slide 4: </w:t>
      </w:r>
      <w:r>
        <w:rPr>
          <w:rFonts w:ascii="Calibri" w:hAnsi="Calibri" w:eastAsia="Calibri"/>
          <w:b w:val="0"/>
          <w:i w:val="0"/>
          <w:sz w:val="22"/>
        </w:rPr>
        <w:t>System overview diagram (React → FastAPI → PostgreSQL)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Slide 5: </w:t>
      </w:r>
      <w:r>
        <w:rPr>
          <w:rFonts w:ascii="Calibri" w:hAnsi="Calibri" w:eastAsia="Calibri"/>
          <w:b w:val="0"/>
          <w:i w:val="0"/>
          <w:sz w:val="22"/>
        </w:rPr>
        <w:t>Dual cost modes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Slide 6: </w:t>
      </w:r>
      <w:r>
        <w:rPr>
          <w:rFonts w:ascii="Calibri" w:hAnsi="Calibri" w:eastAsia="Calibri"/>
          <w:b w:val="0"/>
          <w:i w:val="0"/>
          <w:sz w:val="22"/>
        </w:rPr>
        <w:t>Landed cost + suggestion formulas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Slide 7: </w:t>
      </w:r>
      <w:r>
        <w:rPr>
          <w:rFonts w:ascii="Calibri" w:hAnsi="Calibri" w:eastAsia="Calibri"/>
          <w:b w:val="0"/>
          <w:i w:val="0"/>
          <w:sz w:val="22"/>
        </w:rPr>
        <w:t>Demo A / Demo B (or “Live demo” slide)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Slide 8: </w:t>
      </w:r>
      <w:r>
        <w:rPr>
          <w:rFonts w:ascii="Calibri" w:hAnsi="Calibri" w:eastAsia="Calibri"/>
          <w:b w:val="0"/>
          <w:i w:val="0"/>
          <w:sz w:val="22"/>
        </w:rPr>
        <w:t>Evaluation results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Slide 9: </w:t>
      </w:r>
      <w:r>
        <w:rPr>
          <w:rFonts w:ascii="Calibri" w:hAnsi="Calibri" w:eastAsia="Calibri"/>
          <w:b w:val="0"/>
          <w:i w:val="0"/>
          <w:sz w:val="22"/>
        </w:rPr>
        <w:t>Limitations &amp; future work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Slide 10: </w:t>
      </w:r>
      <w:r>
        <w:rPr>
          <w:rFonts w:ascii="Calibri" w:hAnsi="Calibri" w:eastAsia="Calibri"/>
          <w:b w:val="0"/>
          <w:i w:val="0"/>
          <w:sz w:val="22"/>
        </w:rPr>
        <w:t>Thank you / questions</w:t>
      </w:r>
    </w:p>
    <w:p>
      <w:pPr>
        <w:pStyle w:val="Heading1"/>
      </w:pPr>
      <w:r>
        <w:rPr>
          <w:rFonts w:ascii="Calibri" w:hAnsi="Calibri" w:eastAsia="Calibri"/>
          <w:b/>
          <w:i w:val="0"/>
          <w:sz w:val="32"/>
        </w:rPr>
        <w:t>5. Demo readiness checklist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PostgreSQL running; backend :8000 and frontend :5173 tested the morning of.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Known working account (or create account live once).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Demo Word handout printed or open on a second screen.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Browser zoom readable on projector; Day theme for visibility.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Backup: screenshots or short screen recording if Wi‑Fi/API fails.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Demo A works fully offline; Demo B can use manual 27.50 if Fetch FX fails.</w:t>
      </w:r>
    </w:p>
    <w:p>
      <w:pPr>
        <w:pStyle w:val="Heading1"/>
      </w:pPr>
      <w:r>
        <w:rPr>
          <w:rFonts w:ascii="Calibri" w:hAnsi="Calibri" w:eastAsia="Calibri"/>
          <w:b/>
          <w:i w:val="0"/>
          <w:sz w:val="32"/>
        </w:rPr>
        <w:t>6. How to speak (delivery coaching)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Open with the problem, not the tech stack.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Point at the screen; say what the user is doing in each click.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When a formula appears, pause and explain one number.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If something breaks: narrate recovery (“I’ll use the saved batch…”) — don’t go silent.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Share time: one person narrates problem/architecture; the other drives the demo (agree roles).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After each panel question: answer in 2–4 sentences, then stop. Don’t ramble.</w:t>
      </w:r>
    </w:p>
    <w:p>
      <w:pPr>
        <w:pStyle w:val="Heading1"/>
      </w:pPr>
      <w:r>
        <w:rPr>
          <w:rFonts w:ascii="Calibri" w:hAnsi="Calibri" w:eastAsia="Calibri"/>
          <w:b/>
          <w:i w:val="0"/>
          <w:sz w:val="32"/>
        </w:rPr>
        <w:t>7. Roles for Nixon &amp; Musonda (agreed split)</w:t>
      </w:r>
    </w:p>
    <w:p>
      <w:pPr>
        <w:spacing w:after="160" w:before="0"/>
      </w:pPr>
      <w:r>
        <w:rPr>
          <w:rFonts w:ascii="Calibri" w:hAnsi="Calibri" w:eastAsia="Calibri"/>
          <w:b w:val="0"/>
          <w:i/>
          <w:sz w:val="22"/>
        </w:rPr>
        <w:t>Design and technology choices were joint discussions before implementation. Coding was mostly Nixon; Musonda co-owned design and shipped a UI / True Cost workflow update. Full detail: Tranz-Algo_Contribution_Split.docx.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Nixon (viva speak): </w:t>
      </w:r>
      <w:r>
        <w:rPr>
          <w:rFonts w:ascii="Calibri" w:hAnsi="Calibri" w:eastAsia="Calibri"/>
          <w:b w:val="0"/>
          <w:i w:val="0"/>
          <w:sz w:val="22"/>
        </w:rPr>
        <w:t>problem &amp; gap, formulas, costing engine, API, evaluation scenarios, most commits, tech justification.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Musonda (viva speak): </w:t>
      </w:r>
      <w:r>
        <w:rPr>
          <w:rFonts w:ascii="Calibri" w:hAnsi="Calibri" w:eastAsia="Calibri"/>
          <w:b w:val="0"/>
          <w:i w:val="0"/>
          <w:sz w:val="22"/>
        </w:rPr>
        <w:t>joint design decisions, literature review, UI / True Cost workflow contribution, live demo drive.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Both: </w:t>
      </w:r>
      <w:r>
        <w:rPr>
          <w:rFonts w:ascii="Calibri" w:hAnsi="Calibri" w:eastAsia="Calibri"/>
          <w:b w:val="0"/>
          <w:i w:val="0"/>
          <w:sz w:val="22"/>
        </w:rPr>
        <w:t>architecture narrative, dual modes rationale, Postgres vs SQLite story, what we would do next.</w:t>
      </w:r>
    </w:p>
    <w:p>
      <w:pPr>
        <w:pStyle w:val="Heading1"/>
      </w:pPr>
      <w:r>
        <w:rPr>
          <w:rFonts w:ascii="Calibri" w:hAnsi="Calibri" w:eastAsia="Calibri"/>
          <w:b/>
          <w:i w:val="0"/>
          <w:sz w:val="32"/>
        </w:rPr>
        <w:t>8. Rehearsal plan (3 runs)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Run 1 — full talk + Demo A + short Demo B, note every stumble.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Run 2 — Demo A only under time pressure (5 minutes).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Run 3 — cold start with panel-style interruptions (tech change Q, ZRA Q, POS Q, DB Q).</w:t>
      </w:r>
    </w:p>
    <w:p>
      <w:pPr>
        <w:pStyle w:val="Heading1"/>
      </w:pPr>
      <w:r>
        <w:rPr>
          <w:rFonts w:ascii="Calibri" w:hAnsi="Calibri" w:eastAsia="Calibri"/>
          <w:b/>
          <w:i w:val="0"/>
          <w:sz w:val="32"/>
        </w:rPr>
        <w:t>9. Emergency answers (10 seconds)</w:t>
      </w:r>
    </w:p>
    <w:p>
      <w:pPr>
        <w:spacing w:after="80" w:before="0"/>
      </w:pPr>
      <w:r>
        <w:rPr>
          <w:rFonts w:ascii="Calibri" w:hAnsi="Calibri" w:eastAsia="Calibri"/>
          <w:b/>
          <w:i w:val="0"/>
          <w:sz w:val="22"/>
        </w:rPr>
        <w:t>Q: Is this a POS?</w:t>
      </w:r>
    </w:p>
    <w:p>
      <w:pPr>
        <w:spacing w:after="240" w:before="0"/>
      </w:pPr>
      <w:r>
        <w:rPr>
          <w:rFonts w:ascii="Calibri" w:hAnsi="Calibri" w:eastAsia="Calibri"/>
          <w:b w:val="0"/>
          <w:i w:val="0"/>
          <w:sz w:val="22"/>
        </w:rPr>
        <w:t>A: No. Record sale only reduces stock so inventory stays consistent. Full checkout is out of scope.</w:t>
      </w:r>
    </w:p>
    <w:p>
      <w:pPr>
        <w:spacing w:after="80" w:before="0"/>
      </w:pPr>
      <w:r>
        <w:rPr>
          <w:rFonts w:ascii="Calibri" w:hAnsi="Calibri" w:eastAsia="Calibri"/>
          <w:b/>
          <w:i w:val="0"/>
          <w:sz w:val="22"/>
        </w:rPr>
        <w:t>Q: Can it replace clearing agents?</w:t>
      </w:r>
    </w:p>
    <w:p>
      <w:pPr>
        <w:spacing w:after="240" w:before="0"/>
      </w:pPr>
      <w:r>
        <w:rPr>
          <w:rFonts w:ascii="Calibri" w:hAnsi="Calibri" w:eastAsia="Calibri"/>
          <w:b w:val="0"/>
          <w:i w:val="0"/>
          <w:sz w:val="22"/>
        </w:rPr>
        <w:t>A: No. We consume their paperwork totals; we don’t assess duty legally.</w:t>
      </w:r>
    </w:p>
    <w:p>
      <w:pPr>
        <w:spacing w:after="80" w:before="0"/>
      </w:pPr>
      <w:r>
        <w:rPr>
          <w:rFonts w:ascii="Calibri" w:hAnsi="Calibri" w:eastAsia="Calibri"/>
          <w:b/>
          <w:i w:val="0"/>
          <w:sz w:val="22"/>
        </w:rPr>
        <w:t>Q: Why not mobile as proposed?</w:t>
      </w:r>
    </w:p>
    <w:p>
      <w:pPr>
        <w:spacing w:after="240" w:before="0"/>
      </w:pPr>
      <w:r>
        <w:rPr>
          <w:rFonts w:ascii="Calibri" w:hAnsi="Calibri" w:eastAsia="Calibri"/>
          <w:b w:val="0"/>
          <w:i w:val="0"/>
          <w:sz w:val="22"/>
        </w:rPr>
        <w:t>A: Admin desk workflow + MVP focus on costing correctness; web dashboard delivers the stated outcomes.</w:t>
      </w:r>
    </w:p>
    <w:p>
      <w:pPr>
        <w:spacing w:after="80" w:before="0"/>
      </w:pPr>
      <w:r>
        <w:rPr>
          <w:rFonts w:ascii="Calibri" w:hAnsi="Calibri" w:eastAsia="Calibri"/>
          <w:b/>
          <w:i w:val="0"/>
          <w:sz w:val="22"/>
        </w:rPr>
        <w:t>Q: Is the database still SQLite?</w:t>
      </w:r>
    </w:p>
    <w:p>
      <w:pPr>
        <w:spacing w:after="240" w:before="0"/>
      </w:pPr>
      <w:r>
        <w:rPr>
          <w:rFonts w:ascii="Calibri" w:hAnsi="Calibri" w:eastAsia="Calibri"/>
          <w:b w:val="0"/>
          <w:i w:val="0"/>
          <w:sz w:val="22"/>
        </w:rPr>
        <w:t>A: No — the running MVP uses PostgreSQL. SQLite is only the offline fallback.</w:t>
      </w:r>
    </w:p>
    <w:p>
      <w:pPr>
        <w:spacing w:after="80" w:before="0"/>
      </w:pPr>
      <w:r>
        <w:rPr>
          <w:rFonts w:ascii="Calibri" w:hAnsi="Calibri" w:eastAsia="Calibri"/>
          <w:b/>
          <w:i w:val="0"/>
          <w:sz w:val="22"/>
        </w:rPr>
        <w:t>Q: What is a spreadsheet oracle?</w:t>
      </w:r>
    </w:p>
    <w:p>
      <w:pPr>
        <w:spacing w:after="240" w:before="0"/>
      </w:pPr>
      <w:r>
        <w:rPr>
          <w:rFonts w:ascii="Calibri" w:hAnsi="Calibri" w:eastAsia="Calibri"/>
          <w:b w:val="0"/>
          <w:i w:val="0"/>
          <w:sz w:val="22"/>
        </w:rPr>
        <w:t>A: An independent expected answer from the frozen formulas (worked by hand/spreadsheet). The app must match it within ±0.01 ZMW — the oracle is the ground truth.</w:t>
      </w:r>
    </w:p>
    <w:p>
      <w:pPr>
        <w:spacing w:after="160" w:before="0"/>
      </w:pPr>
      <w:r>
        <w:rPr>
          <w:rFonts w:ascii="Calibri" w:hAnsi="Calibri" w:eastAsia="Calibri"/>
          <w:b w:val="0"/>
          <w:i/>
          <w:sz w:val="20"/>
        </w:rPr>
        <w:t>Train with this guide beside the Technology Justification &amp; Viva Q&amp;A document. Your confidence comes from a rehearsed demo and clear definitions — not from memorising every line of code.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