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sz w:val="32"/>
        </w:rPr>
        <w:t>Tranz-Algo — Technology Change Justification &amp; Likely Viva Q&amp;A</w:t>
      </w:r>
    </w:p>
    <w:p>
      <w:pPr>
        <w:jc w:val="center"/>
      </w:pPr>
      <w:r>
        <w:rPr>
          <w:rFonts w:ascii="Calibri" w:hAnsi="Calibri" w:eastAsia="Calibri"/>
          <w:b w:val="0"/>
          <w:i/>
          <w:sz w:val="22"/>
        </w:rPr>
        <w:t>Final Year Project · University of Zambia · Computing and Informatics</w:t>
        <w:br/>
        <w:t>Nixon Shibuchi · Musonda Katongo</w:t>
        <w:br/>
        <w:t>Updated to match as-built MVP (PostgreSQL + two short demos)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2"/>
        </w:rPr>
        <w:t>Use this document to explain stack decisions calmly. Prefer “justified design change” language — not “excuse.”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1. One-sentence viva answer (memorise this)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2"/>
        </w:rPr>
        <w:t>“We kept FastAPI, JWT, FX integration, and the costing/inventory logic as proposed. We delivered the admin UI as a React web app so we could finish and evaluate the landed-cost engine reliably. Persistence is PostgreSQL locally (cloud Postgres via DATABASE_URL when needed), with SQLite as a zero-setup fallback. React Native remains an optional companion, not a blocker for the project aim.”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2. What the original proposal stated vs what we built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Proposal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Actual MVP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Python + FastAPI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Python + FastAPI (same)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JWT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JWT (same)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React Native / Expo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React (Vite) web SPA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PostgreSQL (Supabase)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PostgreSQL local (Docker or Windows install); SQLite fallback; cloud URL ready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FX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Real-time exchange API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On-demand Frankfurter + fallback + manual/cache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Hardware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Laptop + smartphone with camera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Laptop for demo; phone not required for MVP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Architecture idea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Three-tier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Still three-tier: UI → API → SQL persistence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Demo path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Generic examples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Two short demos: grocery Already-Local + phone parts Auto FX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3. Justification for the deviations (said properly)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3.1 Why React web instead of React Native / Expo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Core aim first: </w:t>
      </w:r>
      <w:r>
        <w:rPr>
          <w:rFonts w:ascii="Calibri" w:hAnsi="Calibri" w:eastAsia="Calibri"/>
          <w:b w:val="0"/>
          <w:i w:val="0"/>
          <w:sz w:val="22"/>
        </w:rPr>
        <w:t>The project aim is true landed cost, price suggestion, and batch inventory — not mobile UX.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User fit: </w:t>
      </w:r>
      <w:r>
        <w:rPr>
          <w:rFonts w:ascii="Calibri" w:hAnsi="Calibri" w:eastAsia="Calibri"/>
          <w:b w:val="0"/>
          <w:i w:val="0"/>
          <w:sz w:val="22"/>
        </w:rPr>
        <w:t>admins enter shipments, allocate costs, and commit prices at a desk. A browser admin fits that workflow.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Risk / MVP: </w:t>
      </w:r>
      <w:r>
        <w:rPr>
          <w:rFonts w:ascii="Calibri" w:hAnsi="Calibri" w:eastAsia="Calibri"/>
          <w:b w:val="0"/>
          <w:i w:val="0"/>
          <w:sz w:val="22"/>
        </w:rPr>
        <w:t>finishing FastAPI + dual cost modes + allocation + Cost history / ledger already filled the timeline. Expo would add device builds and mobile QA without proving the algorithm better.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Outcome alignment: </w:t>
      </w:r>
      <w:r>
        <w:rPr>
          <w:rFonts w:ascii="Calibri" w:hAnsi="Calibri" w:eastAsia="Calibri"/>
          <w:b w:val="0"/>
          <w:i w:val="0"/>
          <w:sz w:val="22"/>
        </w:rPr>
        <w:t>proposal outcomes already describe a “web-based administrative dashboard.” The web React UI matches that outcome language.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Future work: </w:t>
      </w:r>
      <w:r>
        <w:rPr>
          <w:rFonts w:ascii="Calibri" w:hAnsi="Calibri" w:eastAsia="Calibri"/>
          <w:b w:val="0"/>
          <w:i w:val="0"/>
          <w:sz w:val="22"/>
        </w:rPr>
        <w:t>React Native / Expo remains a stretch companion later; it was deferred, not abandoned as a concept.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3.2 Database: PostgreSQL now, SQLite as fallback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As built: </w:t>
      </w:r>
      <w:r>
        <w:rPr>
          <w:rFonts w:ascii="Calibri" w:hAnsi="Calibri" w:eastAsia="Calibri"/>
          <w:b w:val="0"/>
          <w:i w:val="0"/>
          <w:sz w:val="22"/>
        </w:rPr>
        <w:t>we run a real relational server locally (Windows PostgreSQL or Docker Compose) so the data layer matches the proposal’s Postgres story.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Cloud-ready: </w:t>
      </w:r>
      <w:r>
        <w:rPr>
          <w:rFonts w:ascii="Calibri" w:hAnsi="Calibri" w:eastAsia="Calibri"/>
          <w:b w:val="0"/>
          <w:i w:val="0"/>
          <w:sz w:val="22"/>
        </w:rPr>
        <w:t>SQLAlchemy + DATABASE_URL. Cloud hosts (Supabase, Neon, etc.) work by changing the URL; often add ?sslmode=require.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Fallback: </w:t>
      </w:r>
      <w:r>
        <w:rPr>
          <w:rFonts w:ascii="Calibri" w:hAnsi="Calibri" w:eastAsia="Calibri"/>
          <w:b w:val="0"/>
          <w:i w:val="0"/>
          <w:sz w:val="22"/>
        </w:rPr>
        <w:t>sqlite:///./tranzalgo.db still works if Postgres is offline — demos stay reproducible.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Honest framing: </w:t>
      </w:r>
      <w:r>
        <w:rPr>
          <w:rFonts w:ascii="Calibri" w:hAnsi="Calibri" w:eastAsia="Calibri"/>
          <w:b w:val="0"/>
          <w:i w:val="0"/>
          <w:sz w:val="22"/>
        </w:rPr>
        <w:t>deployment choice (local server vs hosted), not a wrong data model. Tables are created on API startup.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3.3 Why FX is “on demand” not a live tick stream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Import costing needs a trustworthy rate at decision time (when you save costs / allocate), not a continuous market ticker. Fetching when the user requests a rate, with cache and manual override, is appropriate for SME paperwork workflows and handles API downtime.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3.4 What NOT to say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“We didn’t know React Native.”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“The AI built a web app instead.”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“Supabase was too hard.” (prefer: local Postgres first; cloud URL when needed)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“The proposal was wrong.” (prefer: refined after requirements clarity)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4. Likely viva questions and model answers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A. Problem &amp; contribution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What problem does Tranz-Algo solve?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Import SMEs often underprice because shipping, duty, VAT, and FX are shared across many items and hard to allocate fairly. Spreadsheets are opaque. Tranz-Algo turns shipment paperwork into per-item landed cost, suggested retail, stock by batch, and an auditable True-Cost Ledger.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What is your contribution vs a normal inventory or POS app?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We do not replace POS or clearing agents. We focus on explainable import-batch costing under mixed paperwork (Already-Local and Auto FX), allocation comparison, price suggestion, and Cost history when a batch is committed.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Who is the user?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A store admin / owner who imports goods in batches and needs trustworthy unit costs before setting retail.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B. Technology &amp; architecture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Why FastAPI?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Python fits the costing math and testing; FastAPI gives a clear REST API with OpenAPI docs, validation via Pydantic, and easy JWT dependency injection — good for a three-tier academic MVP.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Why did you change from React Native to React web?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Use the memorised sentence in Section 1. Emphasise admin workflow, MVP risk, and that the proposal outcome already mentions a web-based administrative dashboard.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Which database do you use?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PostgreSQL for the running MVP (local server). The app reads DATABASE_URL. SQLite remains a fallback for machines without Postgres. A cloud connection string works the same way.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Explain your architecture.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React SPA talks to FastAPI under /api/v1 with JWT. Domain logic for allocate/suggest/commit lives in services (Facade + Strategy for allocation and cost modes). SQLAlchemy persists products, shipments, ledger, sales, and FX cache to PostgreSQL.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Which design patterns did you use?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Strategy and Factory for allocation methods and line-cost modes; Chain of Responsibility for FX providers; Facade for shipment workflow; Template Method in landed-cost computation. Documented alongside Lehman’s laws and GRASP in docs/design/software_engineering_principles.md.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C. Domain / formulas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How do you calculate landed cost?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Per line: local product unit cost (Already-Local or foreign × rate) × quantity, plus allocated shipping/duty/VAT shares (by quantity, weight, or value). Unit landed = line landed ÷ quantity. Suggested retail ≈ landed × (1 + profit margin).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What are dual cost modes?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Already-Local: paste local amounts from shipper/agent. Auto FX: foreign unit prices × exchange rate (Fetch FX). Primary mode is chosen when the shipment is created; duty/VAT still come from local clearing paperwork totals in both modes.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Does the system assess ZRA customs legally?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No. We store and allocate duty/VAT from clearing paperwork totals on the shipment. We do not call a live customs assessment API. That is intentional scope.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What is the safety floor / Margin-Guard concept?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Floor = landed × (1 + safety), default 10%. On True Cost, dragging margin below safety or typing a manual retail under the floor shows a warning before you save/commit. There is no post-commit recheck — after commit use Cost history. Scenario 04 covers the formula.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What happens on Commit?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Batch locks; ledger events are written; stock increases; accepted retail is applied to products. Committed batches become read-only. Start fresh clears business data but keeps user accounts.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D. Evaluation &amp; testing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What do you mean by a spreadsheet oracle?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An oracle is an independently calculated expected answer we treat as the ground truth. For Tranz-Algo, we first work the Demo A / Demo B landed costs and suggested prices by hand (or in a spreadsheet) using the frozen formulas. Those expected numbers are the spreadsheet oracles. The app and pytest then must match them within ±0.01 ZMW. If the system disagrees with the oracle, the implementation is wrong — not the spreadsheet baseline. Oracles live in docs/scenarios/ and are locked in backend/tests/test_costing.py.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How did you evaluate correctness?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We froze the costing formulas, built spreadsheet oracles for Demo A (Already-Local) and Demo B (Auto FX @ 27.50), then checked the engine with pytest (tolerance 0.01 ZMW) and replayed the same batches in the UI via CSV import. Scenario tables: docs/scenarios/. Demo handouts: Tranz-Algo_Demo_Shipment_Data.docx and How_to_Use_the_App.docx in this viva folder.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What are known limitations?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Not a full POS; no live ZRA assessment; value allocation is supported in engine but less polished in UI compare; mobile companion not built; CSV import covers products and shipment lines (samples under docs/scenarios/samples/); one-click full demo seed is still optional.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E. Process &amp; teamwork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Which methodology did you follow?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The proposal named Waterfall for early requirements clarity on formulas. In practice we still built in increments (auth → products → shipments → True Cost → stock) after freezing formulas — so requirements were fixed first for costing, then implemented in vertical slices.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How did you split work with Musonda?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Almost everything was decided together before coding — architecture, tech stack, dual cost modes, True Cost / Cost history, ERD, and formulas. Nixon led most of the implementation (backend, frontend wiring, costing engine, evaluation scenarios, docs). Musonda co-owned design decisions, reviewed literature drafts, and contributed a major UI / True Cost workflow commit. We rehearse the viva jointly: one narrates problem and design; the other drives the live demo.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If you had three more weeks, what next?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Cloud-hosted Postgres if presenting off-campus, optional Expo companion, CSV invoice import, polished value-based allocation UI, scheduled FX/margin alerts, one-click demo seed.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5. Quick do / don’t checklist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Do name the aim first, then features.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Do show Demo A (Already-Local grocery) end-to-end, then Demo B (Auto FX phone parts).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Do admit out-of-scope items confidently.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Don’t claim the app replaces customs or full POS.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Don’t hide the React Native → web change; own it as prioritisation.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Don’t say “we only use SQLite” — the running MVP is PostgreSQL.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0"/>
        </w:rPr>
        <w:t>Document prepared for Tranz-Algo viva preparation. Align spoken answers with the running demo and the other Word files in docs/viva/ (How to Use the App + Demo Shipment Data).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