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If your programs exclusively run in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77777777" w:rsidR="0064699C" w:rsidRDefault="0064699C" w:rsidP="0064699C"/>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4BE9DE3E" w14:textId="77777777" w:rsidR="00D45D91" w:rsidRDefault="00D45D91" w:rsidP="0064699C"/>
    <w:p w14:paraId="4ABB99E1" w14:textId="77777777" w:rsidR="00D45D91" w:rsidRDefault="00D45D91" w:rsidP="00D45D91">
      <w:pPr>
        <w:pStyle w:val="Style2"/>
      </w:pPr>
    </w:p>
    <w:p w14:paraId="390D4ADA" w14:textId="77777777" w:rsidR="00D45D91" w:rsidRDefault="00D45D91" w:rsidP="00D45D91">
      <w:pPr>
        <w:pStyle w:val="Style2"/>
      </w:pPr>
    </w:p>
    <w:p w14:paraId="0C7AE08D" w14:textId="77777777" w:rsidR="00D45D91" w:rsidRDefault="00D45D91" w:rsidP="00D45D91">
      <w:pPr>
        <w:pStyle w:val="Style2"/>
      </w:pPr>
    </w:p>
    <w:p w14:paraId="1E989627" w14:textId="77777777" w:rsidR="00D45D91" w:rsidRDefault="00D45D91" w:rsidP="00D45D91">
      <w:pPr>
        <w:pStyle w:val="Style2"/>
      </w:pPr>
    </w:p>
    <w:p w14:paraId="66C49EA7" w14:textId="5EC50FC9" w:rsidR="0064699C" w:rsidRDefault="0064699C" w:rsidP="00D45D91">
      <w:pPr>
        <w:pStyle w:val="Style2"/>
      </w:pPr>
      <w:r>
        <w:lastRenderedPageBreak/>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09F9FECC" w14:textId="7450DB75" w:rsidR="0064699C" w:rsidRDefault="0064699C" w:rsidP="00D45D91">
      <w:pPr>
        <w:pStyle w:val="Style2"/>
      </w:pPr>
      <w:r>
        <w:t>Efficient UpdateColors Function:</w:t>
      </w:r>
    </w:p>
    <w:p w14:paraId="56B092C7" w14:textId="77777777" w:rsidR="0064699C" w:rsidRDefault="0064699C" w:rsidP="0064699C">
      <w:r>
        <w:t>GRAYS3 introduces the use of the UpdateColors function instead of directly repainting the window in response to a palette change. This function efficiently updates the pixel values in the window to preserve the previous colors without the need for a full repaint.</w:t>
      </w:r>
    </w:p>
    <w:p w14:paraId="4EFBBEC0" w14:textId="77777777" w:rsidR="0064699C" w:rsidRDefault="0064699C" w:rsidP="0064699C">
      <w:r>
        <w:t>In summary, 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77777777" w:rsidR="0064699C" w:rsidRDefault="0064699C" w:rsidP="0064699C"/>
    <w:p w14:paraId="619C6DE3" w14:textId="77777777" w:rsidR="0064699C" w:rsidRDefault="0064699C" w:rsidP="0064699C"/>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B1214B3" w:rsidR="00EC7DB6" w:rsidRDefault="00EC7DB6" w:rsidP="00400932"/>
    <w:p w14:paraId="5FB0F848" w14:textId="2331D985" w:rsidR="00EC7DB6" w:rsidRDefault="00EC7DB6" w:rsidP="00400932"/>
    <w:p w14:paraId="4A72845B" w14:textId="264C6403" w:rsidR="00EC7DB6" w:rsidRDefault="00EC7DB6" w:rsidP="00400932"/>
    <w:p w14:paraId="5BA58F78" w14:textId="797DDA43" w:rsidR="00EC7DB6" w:rsidRDefault="00EC7DB6" w:rsidP="00400932"/>
    <w:p w14:paraId="6C2B3D37" w14:textId="51D85101" w:rsidR="00EC7DB6" w:rsidRDefault="00EC7DB6" w:rsidP="00400932"/>
    <w:p w14:paraId="72A86E19" w14:textId="4294B403" w:rsidR="00EC7DB6" w:rsidRDefault="00EC7DB6" w:rsidP="00400932"/>
    <w:p w14:paraId="5DCAA58A" w14:textId="423D7FCA" w:rsidR="00EC7DB6" w:rsidRDefault="00EC7DB6" w:rsidP="00400932"/>
    <w:p w14:paraId="4C5C4E5C" w14:textId="0C37016E" w:rsidR="00EC7DB6" w:rsidRDefault="00EC7DB6" w:rsidP="00400932"/>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82D39"/>
    <w:rsid w:val="000A76B4"/>
    <w:rsid w:val="00135F73"/>
    <w:rsid w:val="001A73D5"/>
    <w:rsid w:val="001C17AC"/>
    <w:rsid w:val="001C5CE0"/>
    <w:rsid w:val="00213AA0"/>
    <w:rsid w:val="0024396A"/>
    <w:rsid w:val="002650E6"/>
    <w:rsid w:val="00281FC3"/>
    <w:rsid w:val="002A540A"/>
    <w:rsid w:val="002D63A4"/>
    <w:rsid w:val="00334116"/>
    <w:rsid w:val="003479A2"/>
    <w:rsid w:val="003523E3"/>
    <w:rsid w:val="00366E72"/>
    <w:rsid w:val="00370DD1"/>
    <w:rsid w:val="003716C1"/>
    <w:rsid w:val="003F0588"/>
    <w:rsid w:val="00400932"/>
    <w:rsid w:val="00412D99"/>
    <w:rsid w:val="00423AD7"/>
    <w:rsid w:val="00424B61"/>
    <w:rsid w:val="00443350"/>
    <w:rsid w:val="00461C77"/>
    <w:rsid w:val="004E049C"/>
    <w:rsid w:val="00511FC7"/>
    <w:rsid w:val="00523437"/>
    <w:rsid w:val="00531A1C"/>
    <w:rsid w:val="005575D8"/>
    <w:rsid w:val="00575726"/>
    <w:rsid w:val="005B74ED"/>
    <w:rsid w:val="005D0B7F"/>
    <w:rsid w:val="00623485"/>
    <w:rsid w:val="0064699C"/>
    <w:rsid w:val="006762CF"/>
    <w:rsid w:val="006807EB"/>
    <w:rsid w:val="00681DF2"/>
    <w:rsid w:val="006966E9"/>
    <w:rsid w:val="006B4C50"/>
    <w:rsid w:val="006C34A4"/>
    <w:rsid w:val="006D0BDA"/>
    <w:rsid w:val="006D6B00"/>
    <w:rsid w:val="00722DB4"/>
    <w:rsid w:val="00731EB5"/>
    <w:rsid w:val="007322D9"/>
    <w:rsid w:val="0074728C"/>
    <w:rsid w:val="007A2B96"/>
    <w:rsid w:val="007B22DC"/>
    <w:rsid w:val="00832893"/>
    <w:rsid w:val="008461FC"/>
    <w:rsid w:val="008857FC"/>
    <w:rsid w:val="008A3D07"/>
    <w:rsid w:val="008C0B68"/>
    <w:rsid w:val="009023DD"/>
    <w:rsid w:val="00906A65"/>
    <w:rsid w:val="00926580"/>
    <w:rsid w:val="00932987"/>
    <w:rsid w:val="00967ABB"/>
    <w:rsid w:val="00992488"/>
    <w:rsid w:val="009F421D"/>
    <w:rsid w:val="00A24599"/>
    <w:rsid w:val="00A576F3"/>
    <w:rsid w:val="00A81568"/>
    <w:rsid w:val="00A82C40"/>
    <w:rsid w:val="00A86471"/>
    <w:rsid w:val="00A9013A"/>
    <w:rsid w:val="00A915DD"/>
    <w:rsid w:val="00AA3C41"/>
    <w:rsid w:val="00AC1848"/>
    <w:rsid w:val="00AC55A1"/>
    <w:rsid w:val="00AD127C"/>
    <w:rsid w:val="00B20FF9"/>
    <w:rsid w:val="00B351FC"/>
    <w:rsid w:val="00B52F40"/>
    <w:rsid w:val="00B55346"/>
    <w:rsid w:val="00B7047A"/>
    <w:rsid w:val="00C25773"/>
    <w:rsid w:val="00C353B9"/>
    <w:rsid w:val="00C53036"/>
    <w:rsid w:val="00C620AC"/>
    <w:rsid w:val="00C62F01"/>
    <w:rsid w:val="00C715D3"/>
    <w:rsid w:val="00D22B4A"/>
    <w:rsid w:val="00D40CA1"/>
    <w:rsid w:val="00D45D91"/>
    <w:rsid w:val="00D54F8B"/>
    <w:rsid w:val="00D939F2"/>
    <w:rsid w:val="00DA6BCC"/>
    <w:rsid w:val="00DC181E"/>
    <w:rsid w:val="00DD45D9"/>
    <w:rsid w:val="00DE391D"/>
    <w:rsid w:val="00E21F45"/>
    <w:rsid w:val="00E27BA3"/>
    <w:rsid w:val="00E37108"/>
    <w:rsid w:val="00E37C5D"/>
    <w:rsid w:val="00E80FD0"/>
    <w:rsid w:val="00EA3328"/>
    <w:rsid w:val="00EC7DB6"/>
    <w:rsid w:val="00EE3D93"/>
    <w:rsid w:val="00F279DD"/>
    <w:rsid w:val="00F32273"/>
    <w:rsid w:val="00F46F4D"/>
    <w:rsid w:val="00F6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22</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104</cp:revision>
  <dcterms:created xsi:type="dcterms:W3CDTF">2023-12-27T10:47:00Z</dcterms:created>
  <dcterms:modified xsi:type="dcterms:W3CDTF">2023-12-27T22:08:00Z</dcterms:modified>
</cp:coreProperties>
</file>