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CAM/2026/LAKM/03091622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249,948,086 (2499.48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09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27AABCL9876R1ZX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CAM/2026/LAKM/03091622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0.000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249,948,086 (2499.48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2,100,000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estimated from total credits.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8.0/10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repayment capacity. Strong and consistent cash flows.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7.63/10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1.6622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1.6254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1.3432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Debt / Equity Ratio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0.8128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further discrepancies in GST filings or payments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Significant changes in bank statement patterns or cash flow management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news or regulatory actions against the company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Rs.2499.48 Lakhs</w:t>
      </w:r>
    </w:p>
    <w:p>
      <w:pPr>
        <w:spacing w:after="40"/>
      </w:pPr>
      <w:r>
        <w:rPr>
          <w:rFonts w:ascii="Arial" w:hAnsi="Arial"/>
          <w:b/>
          <w:sz w:val="18"/>
        </w:rPr>
        <w:t>RATE: 8.50%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Significant ITC discrepancy detected with a 59.42% variance between 2A and 3B, indicating possible fake ITC claim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Average monthly credits and debits are reasonable, with no EMI bounces, indicating good cash flow management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found, indicating a good reputation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Debt/Equity ratio is 0.54, which is reasonable, but the significant ITC discrepancy raises concerns -&gt; increases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significant ITC discrepancy detected in the GST analysis is the single biggest reason for the conditional approval decision, as it raises concerns about potential tax evasion or misrepresentation.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further discrepancies in GST filings or payments</w:t>
      </w:r>
    </w:p>
    <w:p>
      <w:pPr>
        <w:spacing w:after="40"/>
      </w:pPr>
      <w:r>
        <w:rPr>
          <w:rFonts w:ascii="Arial" w:hAnsi="Arial"/>
          <w:b w:val="0"/>
          <w:sz w:val="18"/>
        </w:rPr>
        <w:t>- Significant changes in bank statement patterns or cash flow management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news or regulatory actions against the company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a written explanation for the ITC discrepancy and rectify it before loan disbursement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agree to regular audits and monitoring of its GST filings and payments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debt service coverage ratio of 1.5 times during the loan tenure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significant ITC discrepancy detected in the GST analysis is the single biggest reason for the conditional approval decision, as it raises concerns about potential tax evasion or misrepresentation.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CAM/2026/LAKM/03091622  |  Intelli-Credit Bank  |  STRICTLY CONFIDENTIAL  |  09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