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Lakme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CAM/2026/LAKM/03081726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226,156,874 (2261.57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10.03%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08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Lakme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CAM/2026/LAKM/03081726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0.191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226,156,874 (2261.57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10.03%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Avg Monthly Balance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771,226,087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286,800,000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70%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character with minor concerns. Monitor regularly.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repayment capacity. Strong and consistent cash flows.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8.07/10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2.4230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1.8992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1.5990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1.4327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Monitor GST filing regularity monthly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Track EMI payment pattern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Watch for sudden large cash withdrawals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Conditional Approval</w:t>
      </w:r>
    </w:p>
    <w:p>
      <w:pPr>
        <w:spacing w:after="40"/>
      </w:pPr>
      <w:r>
        <w:rPr>
          <w:rFonts w:ascii="Arial" w:hAnsi="Arial"/>
          <w:b/>
          <w:sz w:val="18"/>
        </w:rPr>
        <w:t>LIMIT: Rs.25 lakhs</w:t>
      </w:r>
    </w:p>
    <w:p>
      <w:pPr>
        <w:spacing w:after="40"/>
      </w:pPr>
      <w:r>
        <w:rPr>
          <w:rFonts w:ascii="Arial" w:hAnsi="Arial"/>
          <w:b/>
          <w:sz w:val="18"/>
        </w:rPr>
        <w:t>RATE: 12.5%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Data extracted successfully -&gt; Moderate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Credits indicate business activity -&gt; Neutral impact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major red flags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Standard documentation received -&gt; Neutral impact</w:t>
      </w:r>
    </w:p>
    <w:p>
      <w:pPr>
        <w:spacing w:after="40"/>
      </w:pPr>
      <w:r>
        <w:rPr>
          <w:rFonts w:ascii="Arial" w:hAnsi="Arial"/>
          <w:b/>
          <w:sz w:val="18"/>
        </w:rPr>
        <w:t>DECISIVE FACTOR: Conditional approval pending verification of GST reconciliation.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Monitor GST filing regularity monthly</w:t>
      </w:r>
    </w:p>
    <w:p>
      <w:pPr>
        <w:spacing w:after="40"/>
      </w:pPr>
      <w:r>
        <w:rPr>
          <w:rFonts w:ascii="Arial" w:hAnsi="Arial"/>
          <w:b w:val="0"/>
          <w:sz w:val="18"/>
        </w:rPr>
        <w:t>- Track EMI payment pattern</w:t>
      </w:r>
    </w:p>
    <w:p>
      <w:pPr>
        <w:spacing w:after="40"/>
      </w:pPr>
      <w:r>
        <w:rPr>
          <w:rFonts w:ascii="Arial" w:hAnsi="Arial"/>
          <w:b w:val="0"/>
          <w:sz w:val="18"/>
        </w:rPr>
        <w:t>- Watch for sudden large cash withdrawals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Submit audited financials within 30 days</w:t>
      </w:r>
    </w:p>
    <w:p>
      <w:pPr>
        <w:spacing w:after="40"/>
      </w:pPr>
      <w:r>
        <w:rPr>
          <w:rFonts w:ascii="Arial" w:hAnsi="Arial"/>
          <w:b w:val="0"/>
          <w:sz w:val="18"/>
        </w:rPr>
        <w:t>- Collateral documentation required</w:t>
      </w:r>
    </w:p>
    <w:p>
      <w:pPr>
        <w:spacing w:after="40"/>
      </w:pPr>
      <w:r>
        <w:rPr>
          <w:rFonts w:ascii="Arial" w:hAnsi="Arial"/>
          <w:b w:val="0"/>
          <w:sz w:val="18"/>
        </w:rPr>
        <w:t>NOTE: LLM unavailable — rule-based fallback used.</w:t>
      </w:r>
    </w:p>
    <w:p>
      <w:pPr>
        <w:spacing w:after="40"/>
      </w:pPr>
      <w:r>
        <w:rPr>
          <w:rFonts w:ascii="Arial" w:hAnsi="Arial"/>
          <w:b w:val="0"/>
          <w:sz w:val="18"/>
        </w:rPr>
        <w:t>Financial Data Reviewed:</w:t>
      </w:r>
    </w:p>
    <w:p>
      <w:pPr>
        <w:spacing w:after="40"/>
      </w:pPr>
      <w:r>
        <w:rPr>
          <w:rFonts w:ascii="Arial" w:hAnsi="Arial"/>
          <w:b w:val="0"/>
          <w:sz w:val="18"/>
        </w:rPr>
        <w:t>GST RECONCILIATION (2A vs 3B):</w:t>
      </w:r>
    </w:p>
    <w:p>
      <w:pPr>
        <w:spacing w:after="40"/>
      </w:pPr>
      <w:r>
        <w:rPr>
          <w:rFonts w:ascii="Arial" w:hAnsi="Arial"/>
          <w:b w:val="0"/>
          <w:sz w:val="18"/>
        </w:rPr>
        <w:t>Mismatches Found: 1</w:t>
      </w:r>
    </w:p>
    <w:p>
      <w:pPr>
        <w:spacing w:after="40"/>
      </w:pPr>
      <w:r>
        <w:rPr>
          <w:rFonts w:ascii="Arial" w:hAnsi="Arial"/>
          <w:b w:val="0"/>
          <w:sz w:val="18"/>
        </w:rPr>
        <w:t>Risk Flag: True</w:t>
      </w:r>
    </w:p>
    <w:p>
      <w:pPr>
        <w:spacing w:after="40"/>
      </w:pPr>
      <w:r>
        <w:rPr>
          <w:rFonts w:ascii="Arial" w:hAnsi="Arial"/>
          <w:b w:val="0"/>
          <w:sz w:val="18"/>
        </w:rPr>
        <w:t>Max Variance: 54900.0%</w:t>
      </w:r>
    </w:p>
    <w:p>
      <w:pPr>
        <w:spacing w:after="40"/>
      </w:pPr>
      <w:r>
        <w:rPr>
          <w:rFonts w:ascii="Arial" w:hAnsi="Arial"/>
          <w:b w:val="0"/>
          <w:sz w:val="18"/>
        </w:rPr>
        <w:t>Circular Trading: False</w:t>
      </w:r>
    </w:p>
    <w:p>
      <w:pPr>
        <w:spacing w:after="40"/>
      </w:pPr>
      <w:r>
        <w:rPr>
          <w:rFonts w:ascii="Arial" w:hAnsi="Arial"/>
          <w:b w:val="0"/>
          <w:sz w:val="18"/>
        </w:rPr>
        <w:t>Summary: GST reconciliation flagged 1 mismatch(es) with maximum variance of 54900.0%.</w:t>
      </w:r>
    </w:p>
    <w:p>
      <w:pPr>
        <w:spacing w:after="40"/>
      </w:pPr>
      <w:r>
        <w:rPr>
          <w:rFonts w:ascii="Arial" w:hAnsi="Arial"/>
          <w:b w:val="0"/>
          <w:sz w:val="18"/>
        </w:rPr>
        <w:t>- ITC Claimed: 2A shows Rs 200,000 vs 3B shows Rs 110,000,000 (54900.0% variance). Possible fake ITC claim — company claimed more than suppliers filed</w:t>
      </w:r>
    </w:p>
    <w:p>
      <w:pPr>
        <w:spacing w:after="40"/>
      </w:pPr>
      <w:r>
        <w:rPr>
          <w:rFonts w:ascii="Arial" w:hAnsi="Arial"/>
          <w:b w:val="0"/>
          <w:sz w:val="18"/>
        </w:rPr>
        <w:t>RISK FLAG RAISED: Significant ITC discrepancy detected. Recommend GST audit and GSTN portal verification before approval.</w:t>
      </w:r>
    </w:p>
    <w:p>
      <w:pPr>
        <w:spacing w:after="40"/>
      </w:pPr>
      <w:r>
        <w:rPr>
          <w:rFonts w:ascii="Arial" w:hAnsi="Arial"/>
          <w:b w:val="0"/>
          <w:sz w:val="18"/>
        </w:rPr>
        <w:t>BANK STATEMENT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Conditional approval pending verification of GST reconciliation.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CAM/2026/LAKM/03081726  |  Intelli-Credit Bank  |  STRICTLY CONFIDENTIAL  |  08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