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0.011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15.45 Lakhs  (Rs. 1,545,144)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8.59%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Rs.15.45 Lakhs</w:t>
      </w:r>
    </w:p>
    <w:p>
      <w:r>
        <w:t>RATE: 8.59% per annum</w:t>
      </w:r>
    </w:p>
    <w:p>
      <w:r>
        <w:t>REASONING CHAIN:</w:t>
      </w:r>
    </w:p>
    <w:p>
      <w:r>
        <w:t>1. GST Analysis      -&gt; Significant ITC discrepancy detected with 60.58% variance between GSTR-2A and GSTR-3B -&gt; increases risk</w:t>
      </w:r>
    </w:p>
    <w:p>
      <w:r>
        <w:t>2. Bank Statements   -&gt; High debit transactions with average monthly debit of Rs. 16,403,517, indicating potential cash flow issues -&gt; increases risk</w:t>
      </w:r>
    </w:p>
    <w:p>
      <w:r>
        <w:t>3. External Research -&gt; No significant news coverage, litigation, or regulatory actions found -&gt; decreases risk</w:t>
      </w:r>
    </w:p>
    <w:p>
      <w:r>
        <w:t>4. Primary Inputs    -&gt; Officer observation of debt/equity ratio, collateral coverage, and promoter score indicates moderate risk -&gt; neutral impact on final score</w:t>
      </w:r>
    </w:p>
    <w:p>
      <w:r>
        <w:t>DECISIVE FACTOR: The significant ITC discrepancy detected in the GST analysis is the primary reason for the conditional approval, as it raises concerns about potential tax evasion or misreporting.</w:t>
      </w:r>
    </w:p>
    <w:p>
      <w:r>
        <w:t>EARLY WARNING SIGNALS:</w:t>
      </w:r>
    </w:p>
    <w:p>
      <w:r>
        <w:t>- Large variance in GST returns</w:t>
      </w:r>
    </w:p>
    <w:p>
      <w:r>
        <w:t>- High debit transactions in bank statements</w:t>
      </w:r>
    </w:p>
    <w:p>
      <w:r>
        <w:t>- Potential cash flow issues due to high monthly debits</w:t>
      </w:r>
    </w:p>
    <w:p>
      <w:r>
        <w:t>LOAN CONDITIONS:</w:t>
      </w:r>
    </w:p>
    <w:p>
      <w:r>
        <w:t>- Mandatory GST audit and GSTN portal verification before loan disbursement</w:t>
      </w:r>
    </w:p>
    <w:p>
      <w:r>
        <w:t>- Regular monitoring of bank statements and GST returns to ensure compliance and detect potential issues early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6.5/10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5.5/10</w:t>
            </w:r>
          </w:p>
        </w:tc>
        <w:tc>
          <w:tcPr>
            <w:tcW w:type="dxa" w:w="3135"/>
          </w:tcPr>
          <w:p>
            <w: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6.38/10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2.3062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1.9497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1.9101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0.7179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Large variance in GST returns</w:t>
      </w:r>
    </w:p>
    <w:p>
      <w:r>
        <w:t>• High debit transactions in bank statements</w:t>
      </w:r>
    </w:p>
    <w:p>
      <w:r>
        <w:t>• Potential cash flow issues due to high monthly debits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in the GST analysis is the primary reason for the conditional approval, as it raises concerns about potential tax evasion or misreporting.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