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0.011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15.45 Lakhs  (Rs. 1,545,144)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8.59%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Rs.15.45 Lakhs</w:t>
      </w:r>
    </w:p>
    <w:p>
      <w:r>
        <w:t>RATE: 8.59% per annum</w:t>
      </w:r>
    </w:p>
    <w:p>
      <w:r>
        <w:t>REASONING CHAIN:</w:t>
      </w:r>
    </w:p>
    <w:p>
      <w:r>
        <w:t>1. GST Analysis      -&gt; Significant ITC discrepancy detected with a maximum variance of 60.58% -&gt; increases risk</w:t>
      </w:r>
    </w:p>
    <w:p>
      <w:r>
        <w:t>2. Bank Statements   -&gt; Healthy bank statement with no EMI bounces and a decent average monthly balance -&gt; decreases risk</w:t>
      </w:r>
    </w:p>
    <w:p>
      <w:r>
        <w:t>3. External Research -&gt; No significant news coverage, litigation, or MCA charges found -&gt; decreases risk</w:t>
      </w:r>
    </w:p>
    <w:p>
      <w:r>
        <w:t>4. Primary Inputs    -&gt; Officer observations indicate a debt/equity ratio of 1.5 and a promoter score of 7/10 -&gt; neutral impact on final score</w:t>
      </w:r>
    </w:p>
    <w:p>
      <w:r>
        <w:t>DECISIVE FACTOR: The significant ITC discrepancy detected in the GST analysis is the single biggest reason for the conditional approval decision.</w:t>
      </w:r>
    </w:p>
    <w:p>
      <w:r>
        <w:t>EARLY WARNING SIGNALS:</w:t>
      </w:r>
    </w:p>
    <w:p>
      <w:r>
        <w:t>- Any further discrepancies in GST filings or ITC claims</w:t>
      </w:r>
    </w:p>
    <w:p>
      <w:r>
        <w:t>- Deterioration in bank statement health, such as EMI bounces or declining average monthly balance</w:t>
      </w:r>
    </w:p>
    <w:p>
      <w:r>
        <w:t>- Adverse news coverage or litigation affecting the company's reputation or operations</w:t>
      </w:r>
    </w:p>
    <w:p>
      <w:r>
        <w:t>LOAN CONDITIONS:</w:t>
      </w:r>
    </w:p>
    <w:p>
      <w:r>
        <w:t>- The company must provide a detailed explanation for the ITC discrepancy and rectify it before loan disbursement</w:t>
      </w:r>
    </w:p>
    <w:p>
      <w:r>
        <w:t>- The company must submit regular GST filings and bank statements to the bank for monitoring purposes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6.5/10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6.98/10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2.3062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1.9497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1.9101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0.7179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Any further discrepancies in GST filings or ITC claims</w:t>
      </w:r>
    </w:p>
    <w:p>
      <w:r>
        <w:t>• Deterioration in bank statement health, such as EMI bounces or declining average monthly balance</w:t>
      </w:r>
    </w:p>
    <w:p>
      <w:r>
        <w:t>• Adverse news coverage or litigation affecting the company's reputation or operations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in the GST analysis is the single biggest reason for the conditional approval decision.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