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6B2854" w:rsidRPr="00DE5DCD" w:rsidRDefault="006B2854" w:rsidP="00C67C84">
      <w:pPr>
        <w:jc w:val="center"/>
        <w:rPr>
          <w:rFonts w:ascii="Times New Roman" w:hAnsi="Times New Roman" w:cs="Times New Roman"/>
          <w:b/>
        </w:rPr>
      </w:pPr>
    </w:p>
    <w:p w:rsidR="00B94A97" w:rsidRPr="00DE5DCD" w:rsidRDefault="00CF7713" w:rsidP="00C67C84">
      <w:pPr>
        <w:jc w:val="center"/>
        <w:rPr>
          <w:rFonts w:ascii="Times New Roman" w:hAnsi="Times New Roman" w:cs="Times New Roman"/>
          <w:b/>
        </w:rPr>
      </w:pPr>
      <w:r w:rsidRPr="00DE5DCD">
        <w:rPr>
          <w:rFonts w:ascii="Times New Roman" w:hAnsi="Times New Roman" w:cs="Times New Roman"/>
          <w:b/>
        </w:rPr>
        <w:t>The Use of Radiomics and Machine Learning for Lung Nodule Classification</w:t>
      </w:r>
    </w:p>
    <w:p w:rsidR="00B94A97" w:rsidRPr="00DE5DCD" w:rsidRDefault="00B94A97" w:rsidP="00B94A97">
      <w:pPr>
        <w:jc w:val="center"/>
        <w:rPr>
          <w:rFonts w:ascii="Times New Roman" w:hAnsi="Times New Roman" w:cs="Times New Roman"/>
        </w:rPr>
      </w:pPr>
      <w:r w:rsidRPr="00DE5DCD">
        <w:rPr>
          <w:rFonts w:ascii="Times New Roman" w:hAnsi="Times New Roman" w:cs="Times New Roman"/>
        </w:rPr>
        <w:t>Andrei Teleron</w:t>
      </w:r>
    </w:p>
    <w:p w:rsidR="00CF7713" w:rsidRPr="00DE5DCD" w:rsidRDefault="00CF7713" w:rsidP="00CF7713">
      <w:pPr>
        <w:jc w:val="center"/>
        <w:rPr>
          <w:rFonts w:ascii="Times New Roman" w:hAnsi="Times New Roman" w:cs="Times New Roman"/>
        </w:rPr>
      </w:pPr>
      <w:r w:rsidRPr="00DE5DCD">
        <w:rPr>
          <w:rFonts w:ascii="Times New Roman" w:hAnsi="Times New Roman" w:cs="Times New Roman"/>
        </w:rPr>
        <w:t>Capstone Project Writing and Presentation Final Paper</w:t>
      </w:r>
    </w:p>
    <w:p w:rsidR="00B94A97" w:rsidRPr="00DE5DCD" w:rsidRDefault="00B94A97" w:rsidP="00B94A97">
      <w:pPr>
        <w:jc w:val="center"/>
        <w:rPr>
          <w:rFonts w:ascii="Times New Roman" w:hAnsi="Times New Roman" w:cs="Times New Roman"/>
        </w:rPr>
      </w:pPr>
      <w:proofErr w:type="spellStart"/>
      <w:r w:rsidRPr="00DE5DCD">
        <w:rPr>
          <w:rFonts w:ascii="Times New Roman" w:hAnsi="Times New Roman" w:cs="Times New Roman"/>
        </w:rPr>
        <w:t>MScBMI</w:t>
      </w:r>
      <w:proofErr w:type="spellEnd"/>
      <w:r w:rsidRPr="00DE5DCD">
        <w:rPr>
          <w:rFonts w:ascii="Times New Roman" w:hAnsi="Times New Roman" w:cs="Times New Roman"/>
        </w:rPr>
        <w:t>, University of Chicago</w:t>
      </w: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B94A97" w:rsidRPr="00DE5DCD" w:rsidRDefault="00B94A97" w:rsidP="00C67C84">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p>
    <w:p w:rsidR="00CF7713" w:rsidRPr="00DE5DCD" w:rsidRDefault="00CF7713" w:rsidP="00CF7713">
      <w:pPr>
        <w:jc w:val="center"/>
        <w:rPr>
          <w:rFonts w:ascii="Times New Roman" w:hAnsi="Times New Roman" w:cs="Times New Roman"/>
          <w:b/>
        </w:rPr>
      </w:pPr>
      <w:r w:rsidRPr="00DE5DCD">
        <w:rPr>
          <w:rFonts w:ascii="Times New Roman" w:hAnsi="Times New Roman" w:cs="Times New Roman"/>
          <w:b/>
        </w:rPr>
        <w:t>Abstract</w:t>
      </w:r>
    </w:p>
    <w:p w:rsidR="00CF7713" w:rsidRPr="00DE5DCD" w:rsidRDefault="00CF7713" w:rsidP="00CF7713">
      <w:pPr>
        <w:rPr>
          <w:rFonts w:ascii="Times New Roman" w:hAnsi="Times New Roman" w:cs="Times New Roman"/>
        </w:rPr>
      </w:pPr>
      <w:r w:rsidRPr="00DE5DCD">
        <w:rPr>
          <w:rFonts w:ascii="Times New Roman" w:hAnsi="Times New Roman" w:cs="Times New Roman"/>
        </w:rPr>
        <w:tab/>
        <w:t xml:space="preserve">The aim of the project was to build a machine learning algorithm capable of classifying lung nodules as benign or malignant. The </w:t>
      </w:r>
      <w:proofErr w:type="spellStart"/>
      <w:r w:rsidRPr="00DE5DCD">
        <w:rPr>
          <w:rFonts w:ascii="Times New Roman" w:hAnsi="Times New Roman" w:cs="Times New Roman"/>
        </w:rPr>
        <w:t>LUNGx</w:t>
      </w:r>
      <w:proofErr w:type="spellEnd"/>
      <w:r w:rsidRPr="00DE5DCD">
        <w:rPr>
          <w:rFonts w:ascii="Times New Roman" w:hAnsi="Times New Roman" w:cs="Times New Roman"/>
        </w:rPr>
        <w:t xml:space="preserve"> 2015 Challenge provided 83 lung nodules for use in the model. The CT images were cropped into 64x64 images and non-nodule tissues were removed using image editing software and threshold filters. Nodule size, local binary pattern (LBP), and gray level co-occurrence matrix (GLCM) features were extracted from the images and their values were standardized. A support-vector machine (SVM) algorithm was used for classification. Stratified k-fold cross validation (folds=8) resulted in a mean fold AUC of 0.73. The mean of mean AUCs (following 1000 iterations) stabilized at 0.72.</w:t>
      </w:r>
    </w:p>
    <w:p w:rsidR="002770F4" w:rsidRPr="00DE5DCD" w:rsidRDefault="00D83992" w:rsidP="00CF7713">
      <w:pPr>
        <w:jc w:val="center"/>
        <w:rPr>
          <w:rFonts w:ascii="Times New Roman" w:hAnsi="Times New Roman" w:cs="Times New Roman"/>
        </w:rPr>
      </w:pPr>
      <w:r w:rsidRPr="00DE5DCD">
        <w:rPr>
          <w:rFonts w:ascii="Times New Roman" w:hAnsi="Times New Roman" w:cs="Times New Roman"/>
          <w:b/>
        </w:rPr>
        <w:lastRenderedPageBreak/>
        <w:t>Introduction</w:t>
      </w:r>
    </w:p>
    <w:p w:rsidR="00640B3E" w:rsidRPr="00DE5DCD" w:rsidRDefault="00D42686" w:rsidP="00D42686">
      <w:pPr>
        <w:rPr>
          <w:rFonts w:ascii="Times New Roman" w:hAnsi="Times New Roman" w:cs="Times New Roman"/>
        </w:rPr>
      </w:pPr>
      <w:r w:rsidRPr="00DE5DCD">
        <w:rPr>
          <w:rFonts w:ascii="Times New Roman" w:hAnsi="Times New Roman" w:cs="Times New Roman"/>
        </w:rPr>
        <w:tab/>
        <w:t>Lung cancer has been reported to be</w:t>
      </w:r>
      <w:r w:rsidR="00A97D80" w:rsidRPr="00DE5DCD">
        <w:rPr>
          <w:rFonts w:ascii="Times New Roman" w:hAnsi="Times New Roman" w:cs="Times New Roman"/>
        </w:rPr>
        <w:t xml:space="preserve"> the second most common cancer </w:t>
      </w:r>
      <w:r w:rsidRPr="00DE5DCD">
        <w:rPr>
          <w:rFonts w:ascii="Times New Roman" w:hAnsi="Times New Roman" w:cs="Times New Roman"/>
        </w:rPr>
        <w:t>and is the leading cause of</w:t>
      </w:r>
      <w:r w:rsidR="00640B3E" w:rsidRPr="00DE5DCD">
        <w:rPr>
          <w:rFonts w:ascii="Times New Roman" w:hAnsi="Times New Roman" w:cs="Times New Roman"/>
        </w:rPr>
        <w:t xml:space="preserve"> cancer death for men and women [1]. The survival rate of patients with metastatic lung cancer is 4% over a period of five </w:t>
      </w:r>
      <w:r w:rsidR="004A42C2" w:rsidRPr="00DE5DCD">
        <w:rPr>
          <w:rFonts w:ascii="Times New Roman" w:hAnsi="Times New Roman" w:cs="Times New Roman"/>
        </w:rPr>
        <w:t>years, but</w:t>
      </w:r>
      <w:r w:rsidR="00640B3E" w:rsidRPr="00DE5DCD">
        <w:rPr>
          <w:rFonts w:ascii="Times New Roman" w:hAnsi="Times New Roman" w:cs="Times New Roman"/>
        </w:rPr>
        <w:t xml:space="preserve"> </w:t>
      </w:r>
      <w:r w:rsidR="004A42C2" w:rsidRPr="00DE5DCD">
        <w:rPr>
          <w:rFonts w:ascii="Times New Roman" w:hAnsi="Times New Roman" w:cs="Times New Roman"/>
        </w:rPr>
        <w:t>55% for cases in which the cancer is still localized. This, together with the fact that only 16% of lung cancer cases are diagnosed in their early stages [2], emphasizes the importance of early detection and accurate classification between metastatic and non-metastatic types.</w:t>
      </w:r>
    </w:p>
    <w:p w:rsidR="004A42C2" w:rsidRPr="00DE5DCD" w:rsidRDefault="004A42C2" w:rsidP="00D42686">
      <w:pPr>
        <w:rPr>
          <w:rFonts w:ascii="Times New Roman" w:hAnsi="Times New Roman" w:cs="Times New Roman"/>
        </w:rPr>
      </w:pPr>
      <w:r w:rsidRPr="00DE5DCD">
        <w:rPr>
          <w:rFonts w:ascii="Times New Roman" w:hAnsi="Times New Roman" w:cs="Times New Roman"/>
        </w:rPr>
        <w:tab/>
        <w:t xml:space="preserve">Computed tomography (CT) image analysis is the gold standard among radiologists in diagnosing lung cancer, which may manifest as lung nodules. These are anomalous globular tissue that can be benign or malignant depending on its characteristics. The issue occurs when lung cancer is in its early stages, which can make it difficult to detect very small tumors. </w:t>
      </w:r>
      <w:r w:rsidR="00D97C63" w:rsidRPr="00DE5DCD">
        <w:rPr>
          <w:rFonts w:ascii="Times New Roman" w:hAnsi="Times New Roman" w:cs="Times New Roman"/>
        </w:rPr>
        <w:t xml:space="preserve">Radiologists are often mentally burdened and fatigued </w:t>
      </w:r>
      <w:r w:rsidR="002F119A" w:rsidRPr="00DE5DCD">
        <w:rPr>
          <w:rFonts w:ascii="Times New Roman" w:hAnsi="Times New Roman" w:cs="Times New Roman"/>
        </w:rPr>
        <w:t>due to</w:t>
      </w:r>
      <w:r w:rsidR="00D97C63" w:rsidRPr="00DE5DCD">
        <w:rPr>
          <w:rFonts w:ascii="Times New Roman" w:hAnsi="Times New Roman" w:cs="Times New Roman"/>
        </w:rPr>
        <w:t xml:space="preserve"> examining many images over the course of a day which may impact his or her ability to correctly </w:t>
      </w:r>
      <w:r w:rsidR="002F119A" w:rsidRPr="00DE5DCD">
        <w:rPr>
          <w:rFonts w:ascii="Times New Roman" w:hAnsi="Times New Roman" w:cs="Times New Roman"/>
        </w:rPr>
        <w:t>find and</w:t>
      </w:r>
      <w:r w:rsidR="00D97C63" w:rsidRPr="00DE5DCD">
        <w:rPr>
          <w:rFonts w:ascii="Times New Roman" w:hAnsi="Times New Roman" w:cs="Times New Roman"/>
        </w:rPr>
        <w:t xml:space="preserve"> classify a tumor.</w:t>
      </w:r>
    </w:p>
    <w:p w:rsidR="008C74E5" w:rsidRPr="00DE5DCD" w:rsidRDefault="003A4C48" w:rsidP="00D42686">
      <w:pPr>
        <w:rPr>
          <w:rFonts w:ascii="Times New Roman" w:hAnsi="Times New Roman" w:cs="Times New Roman"/>
        </w:rPr>
      </w:pPr>
      <w:r w:rsidRPr="00DE5DCD">
        <w:rPr>
          <w:rFonts w:ascii="Times New Roman" w:hAnsi="Times New Roman" w:cs="Times New Roman"/>
        </w:rPr>
        <w:tab/>
        <w:t>The higher computational abilities of modern computers gave rise to radiomics, a relatively new field that has the power to change modern diagnostic procedures by introducing computer-aided systems that would assist radio</w:t>
      </w:r>
      <w:r w:rsidR="00C370C3" w:rsidRPr="00DE5DCD">
        <w:rPr>
          <w:rFonts w:ascii="Times New Roman" w:hAnsi="Times New Roman" w:cs="Times New Roman"/>
        </w:rPr>
        <w:t xml:space="preserve">logists in diagnosing diseases. This computerized, potentially automated approach with machine learning, is amenable to analyzing large amounts of data—effectively easing the burden of radiologists while giving them more time to communicate with their patients. The system can be more sensitive to tumor heterogeneity while working faster than the human eye [3], and when combined with machine learning, can carry great potential in </w:t>
      </w:r>
      <w:r w:rsidR="00A073DB" w:rsidRPr="00DE5DCD">
        <w:rPr>
          <w:rFonts w:ascii="Times New Roman" w:hAnsi="Times New Roman" w:cs="Times New Roman"/>
        </w:rPr>
        <w:t>aiding the work of radiologists.</w:t>
      </w:r>
    </w:p>
    <w:p w:rsidR="002770F4" w:rsidRPr="00DE5DCD" w:rsidRDefault="008C74E5" w:rsidP="008C74E5">
      <w:pPr>
        <w:ind w:firstLine="720"/>
        <w:rPr>
          <w:rFonts w:ascii="Times New Roman" w:hAnsi="Times New Roman" w:cs="Times New Roman"/>
        </w:rPr>
      </w:pPr>
      <w:r w:rsidRPr="00DE5DCD">
        <w:rPr>
          <w:rFonts w:ascii="Times New Roman" w:hAnsi="Times New Roman" w:cs="Times New Roman"/>
        </w:rPr>
        <w:t xml:space="preserve">The 2015 SPIE Medical Imaging Conference (SPIE), in collaboration with the American Association of Physicists in Medicine (AAPM) and the National Cancer Institute (NCI) have issued the SPIE-AAPM </w:t>
      </w:r>
      <w:proofErr w:type="spellStart"/>
      <w:r w:rsidR="008102E6" w:rsidRPr="00DE5DCD">
        <w:rPr>
          <w:rFonts w:ascii="Times New Roman" w:hAnsi="Times New Roman" w:cs="Times New Roman"/>
        </w:rPr>
        <w:t>LUNGx</w:t>
      </w:r>
      <w:proofErr w:type="spellEnd"/>
      <w:r w:rsidRPr="00DE5DCD">
        <w:rPr>
          <w:rFonts w:ascii="Times New Roman" w:hAnsi="Times New Roman" w:cs="Times New Roman"/>
        </w:rPr>
        <w:t xml:space="preserve"> CT Challenge [4] to promote the creation of quantitative image analysis methods for lung nodule classification. </w:t>
      </w:r>
      <w:r w:rsidR="00A073DB" w:rsidRPr="00DE5DCD">
        <w:rPr>
          <w:rFonts w:ascii="Times New Roman" w:hAnsi="Times New Roman" w:cs="Times New Roman"/>
        </w:rPr>
        <w:t>The goal of our study was to</w:t>
      </w:r>
      <w:r w:rsidR="00E62E43" w:rsidRPr="00DE5DCD">
        <w:rPr>
          <w:rFonts w:ascii="Times New Roman" w:hAnsi="Times New Roman" w:cs="Times New Roman"/>
        </w:rPr>
        <w:t xml:space="preserve"> explore a machine learning approach in diagnosing lung cancer through the creation of a classification system using support-vector machines</w:t>
      </w:r>
      <w:r w:rsidR="008102E6" w:rsidRPr="00DE5DCD">
        <w:rPr>
          <w:rFonts w:ascii="Times New Roman" w:hAnsi="Times New Roman" w:cs="Times New Roman"/>
        </w:rPr>
        <w:t xml:space="preserve"> using </w:t>
      </w:r>
      <w:proofErr w:type="spellStart"/>
      <w:r w:rsidR="008102E6" w:rsidRPr="00DE5DCD">
        <w:rPr>
          <w:rFonts w:ascii="Times New Roman" w:hAnsi="Times New Roman" w:cs="Times New Roman"/>
        </w:rPr>
        <w:t>LUNGx</w:t>
      </w:r>
      <w:proofErr w:type="spellEnd"/>
      <w:r w:rsidR="008102E6" w:rsidRPr="00DE5DCD">
        <w:rPr>
          <w:rFonts w:ascii="Times New Roman" w:hAnsi="Times New Roman" w:cs="Times New Roman"/>
        </w:rPr>
        <w:t xml:space="preserve"> dataset.</w:t>
      </w:r>
      <w:r w:rsidR="001B4572" w:rsidRPr="00DE5DCD">
        <w:rPr>
          <w:rFonts w:ascii="Times New Roman" w:hAnsi="Times New Roman" w:cs="Times New Roman"/>
        </w:rPr>
        <w:t xml:space="preserve"> The aim was to have an accuracy comparably better than the proposed solutions submitted to the </w:t>
      </w:r>
      <w:proofErr w:type="spellStart"/>
      <w:r w:rsidR="001B4572" w:rsidRPr="00DE5DCD">
        <w:rPr>
          <w:rFonts w:ascii="Times New Roman" w:hAnsi="Times New Roman" w:cs="Times New Roman"/>
        </w:rPr>
        <w:t>LUNGx</w:t>
      </w:r>
      <w:proofErr w:type="spellEnd"/>
      <w:r w:rsidR="001B4572" w:rsidRPr="00DE5DCD">
        <w:rPr>
          <w:rFonts w:ascii="Times New Roman" w:hAnsi="Times New Roman" w:cs="Times New Roman"/>
        </w:rPr>
        <w:t xml:space="preserve"> Challenge hosted</w:t>
      </w:r>
      <w:r w:rsidRPr="00DE5DCD">
        <w:rPr>
          <w:rFonts w:ascii="Times New Roman" w:hAnsi="Times New Roman" w:cs="Times New Roman"/>
        </w:rPr>
        <w:t xml:space="preserve"> by the SPIE-AAPM-NCI in 2015 [5</w:t>
      </w:r>
      <w:r w:rsidR="001B4572" w:rsidRPr="00DE5DCD">
        <w:rPr>
          <w:rFonts w:ascii="Times New Roman" w:hAnsi="Times New Roman" w:cs="Times New Roman"/>
        </w:rPr>
        <w:t>].</w:t>
      </w:r>
    </w:p>
    <w:p w:rsidR="00E02FD2" w:rsidRPr="00DE5DCD" w:rsidRDefault="00E02FD2" w:rsidP="00D42686">
      <w:pPr>
        <w:rPr>
          <w:rFonts w:ascii="Times New Roman" w:hAnsi="Times New Roman" w:cs="Times New Roman"/>
        </w:rPr>
      </w:pPr>
    </w:p>
    <w:p w:rsidR="008102E6" w:rsidRPr="00DE5DCD" w:rsidRDefault="008102E6" w:rsidP="008102E6">
      <w:pPr>
        <w:jc w:val="center"/>
        <w:rPr>
          <w:rFonts w:ascii="Times New Roman" w:hAnsi="Times New Roman" w:cs="Times New Roman"/>
        </w:rPr>
      </w:pPr>
      <w:r w:rsidRPr="00DE5DCD">
        <w:rPr>
          <w:rFonts w:ascii="Times New Roman" w:hAnsi="Times New Roman" w:cs="Times New Roman"/>
          <w:b/>
        </w:rPr>
        <w:t>Methods</w:t>
      </w:r>
    </w:p>
    <w:p w:rsidR="008102E6" w:rsidRPr="00DE5DCD" w:rsidRDefault="008102E6" w:rsidP="008102E6">
      <w:pPr>
        <w:rPr>
          <w:rFonts w:ascii="Times New Roman" w:hAnsi="Times New Roman" w:cs="Times New Roman"/>
          <w:i/>
        </w:rPr>
      </w:pPr>
      <w:r w:rsidRPr="00DE5DCD">
        <w:rPr>
          <w:rFonts w:ascii="Times New Roman" w:hAnsi="Times New Roman" w:cs="Times New Roman"/>
          <w:i/>
        </w:rPr>
        <w:t>The Problem</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The informatics problem proposed is, given a dataset containing 70 patients, to build a method or algorithm to determine whether the lung nodules found therein can be classified as benign or malignant. Each patient has at least one lung nodule while others have two for a total of 83 nodules. The data is bundled into calibration, training, and testing sets.</w:t>
      </w:r>
      <w:r w:rsidR="001601EA" w:rsidRPr="00DE5DCD">
        <w:rPr>
          <w:rFonts w:ascii="Times New Roman" w:hAnsi="Times New Roman" w:cs="Times New Roman"/>
        </w:rPr>
        <w:t xml:space="preserve"> Characteristics for the training and testing nodules is illustrated in Table 1.</w:t>
      </w:r>
      <w:r w:rsidRPr="00DE5DCD">
        <w:rPr>
          <w:rFonts w:ascii="Times New Roman" w:hAnsi="Times New Roman" w:cs="Times New Roman"/>
        </w:rPr>
        <w:t xml:space="preserve"> The calibration set containing 10 nodules (5 benign and 5 malignant) was released prior to the training and testing sets to give contestants an idea for the type of data and parameters that would be used. For the purposes of the methodology, the data has been concatenated to increase the sample size—machine learning applications thrive on larger amounts of data.</w:t>
      </w:r>
    </w:p>
    <w:p w:rsidR="008102E6" w:rsidRPr="00DE5DCD" w:rsidRDefault="008102E6" w:rsidP="008102E6">
      <w:pPr>
        <w:rPr>
          <w:rFonts w:ascii="Times New Roman" w:hAnsi="Times New Roman" w:cs="Times New Roman"/>
        </w:rPr>
      </w:pPr>
    </w:p>
    <w:p w:rsidR="001601EA" w:rsidRPr="00DE5DCD" w:rsidRDefault="001601EA" w:rsidP="001601EA">
      <w:pPr>
        <w:pStyle w:val="Caption"/>
        <w:keepNext/>
        <w:rPr>
          <w:rFonts w:ascii="Times New Roman" w:hAnsi="Times New Roman" w:cs="Times New Roman"/>
          <w:b/>
          <w:i w:val="0"/>
          <w:color w:val="000000" w:themeColor="text1"/>
          <w:sz w:val="22"/>
          <w:szCs w:val="22"/>
        </w:rPr>
      </w:pPr>
      <w:r w:rsidRPr="00DE5DCD">
        <w:rPr>
          <w:rFonts w:ascii="Times New Roman" w:hAnsi="Times New Roman" w:cs="Times New Roman"/>
          <w:b/>
          <w:i w:val="0"/>
          <w:color w:val="000000" w:themeColor="text1"/>
          <w:sz w:val="22"/>
          <w:szCs w:val="22"/>
        </w:rPr>
        <w:lastRenderedPageBreak/>
        <w:t xml:space="preserve">Table </w:t>
      </w:r>
      <w:r w:rsidRPr="00DE5DCD">
        <w:rPr>
          <w:rFonts w:ascii="Times New Roman" w:hAnsi="Times New Roman" w:cs="Times New Roman"/>
          <w:b/>
          <w:i w:val="0"/>
          <w:color w:val="000000" w:themeColor="text1"/>
          <w:sz w:val="22"/>
          <w:szCs w:val="22"/>
        </w:rPr>
        <w:fldChar w:fldCharType="begin"/>
      </w:r>
      <w:r w:rsidRPr="00DE5DCD">
        <w:rPr>
          <w:rFonts w:ascii="Times New Roman" w:hAnsi="Times New Roman" w:cs="Times New Roman"/>
          <w:b/>
          <w:i w:val="0"/>
          <w:color w:val="000000" w:themeColor="text1"/>
          <w:sz w:val="22"/>
          <w:szCs w:val="22"/>
        </w:rPr>
        <w:instrText xml:space="preserve"> SEQ Table \* ARABIC </w:instrText>
      </w:r>
      <w:r w:rsidRPr="00DE5DCD">
        <w:rPr>
          <w:rFonts w:ascii="Times New Roman" w:hAnsi="Times New Roman" w:cs="Times New Roman"/>
          <w:b/>
          <w:i w:val="0"/>
          <w:color w:val="000000" w:themeColor="text1"/>
          <w:sz w:val="22"/>
          <w:szCs w:val="22"/>
        </w:rPr>
        <w:fldChar w:fldCharType="separate"/>
      </w:r>
      <w:r w:rsidRPr="00DE5DCD">
        <w:rPr>
          <w:rFonts w:ascii="Times New Roman" w:hAnsi="Times New Roman" w:cs="Times New Roman"/>
          <w:b/>
          <w:i w:val="0"/>
          <w:noProof/>
          <w:color w:val="000000" w:themeColor="text1"/>
          <w:sz w:val="22"/>
          <w:szCs w:val="22"/>
        </w:rPr>
        <w:t>1</w:t>
      </w:r>
      <w:r w:rsidRPr="00DE5DCD">
        <w:rPr>
          <w:rFonts w:ascii="Times New Roman" w:hAnsi="Times New Roman" w:cs="Times New Roman"/>
          <w:b/>
          <w:i w:val="0"/>
          <w:color w:val="000000" w:themeColor="text1"/>
          <w:sz w:val="22"/>
          <w:szCs w:val="22"/>
        </w:rPr>
        <w:fldChar w:fldCharType="end"/>
      </w:r>
      <w:r w:rsidR="004A5D5C" w:rsidRPr="00DE5DCD">
        <w:rPr>
          <w:rFonts w:ascii="Times New Roman" w:hAnsi="Times New Roman" w:cs="Times New Roman"/>
          <w:b/>
          <w:i w:val="0"/>
          <w:color w:val="000000" w:themeColor="text1"/>
          <w:sz w:val="22"/>
          <w:szCs w:val="22"/>
        </w:rPr>
        <w:t>.</w:t>
      </w:r>
      <w:r w:rsidRPr="00DE5DCD">
        <w:rPr>
          <w:rFonts w:ascii="Times New Roman" w:hAnsi="Times New Roman" w:cs="Times New Roman"/>
          <w:b/>
          <w:i w:val="0"/>
          <w:color w:val="000000" w:themeColor="text1"/>
          <w:sz w:val="22"/>
          <w:szCs w:val="22"/>
        </w:rPr>
        <w:t xml:space="preserve"> Lung nodule characteristics from the </w:t>
      </w:r>
      <w:proofErr w:type="spellStart"/>
      <w:r w:rsidRPr="00DE5DCD">
        <w:rPr>
          <w:rFonts w:ascii="Times New Roman" w:hAnsi="Times New Roman" w:cs="Times New Roman"/>
          <w:b/>
          <w:i w:val="0"/>
          <w:color w:val="000000" w:themeColor="text1"/>
          <w:sz w:val="22"/>
          <w:szCs w:val="22"/>
        </w:rPr>
        <w:t>LUNGx</w:t>
      </w:r>
      <w:proofErr w:type="spellEnd"/>
      <w:r w:rsidRPr="00DE5DCD">
        <w:rPr>
          <w:rFonts w:ascii="Times New Roman" w:hAnsi="Times New Roman" w:cs="Times New Roman"/>
          <w:b/>
          <w:i w:val="0"/>
          <w:color w:val="000000" w:themeColor="text1"/>
          <w:sz w:val="22"/>
          <w:szCs w:val="22"/>
        </w:rPr>
        <w:t xml:space="preserve"> Challenge</w:t>
      </w:r>
      <w:r w:rsidR="004A5D5C" w:rsidRPr="00DE5DCD">
        <w:rPr>
          <w:rFonts w:ascii="Times New Roman" w:hAnsi="Times New Roman" w:cs="Times New Roman"/>
          <w:b/>
          <w:i w:val="0"/>
          <w:color w:val="000000" w:themeColor="text1"/>
          <w:sz w:val="22"/>
          <w:szCs w:val="22"/>
        </w:rPr>
        <w:t xml:space="preserve"> (n = 73,</w:t>
      </w:r>
      <w:r w:rsidRPr="00DE5DCD">
        <w:rPr>
          <w:rFonts w:ascii="Times New Roman" w:hAnsi="Times New Roman" w:cs="Times New Roman"/>
          <w:b/>
          <w:i w:val="0"/>
          <w:color w:val="000000" w:themeColor="text1"/>
          <w:sz w:val="22"/>
          <w:szCs w:val="22"/>
        </w:rPr>
        <w:t xml:space="preserve"> calibration data not included)</w:t>
      </w:r>
    </w:p>
    <w:tbl>
      <w:tblPr>
        <w:tblStyle w:val="TableGrid"/>
        <w:tblW w:w="0" w:type="auto"/>
        <w:tblLook w:val="04A0" w:firstRow="1" w:lastRow="0" w:firstColumn="1" w:lastColumn="0" w:noHBand="0" w:noVBand="1"/>
      </w:tblPr>
      <w:tblGrid>
        <w:gridCol w:w="3150"/>
        <w:gridCol w:w="2655"/>
        <w:gridCol w:w="2655"/>
        <w:gridCol w:w="890"/>
      </w:tblGrid>
      <w:tr w:rsidR="001601EA" w:rsidRPr="00DE5DCD" w:rsidTr="003A6115">
        <w:trPr>
          <w:trHeight w:val="432"/>
        </w:trPr>
        <w:tc>
          <w:tcPr>
            <w:tcW w:w="3150"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p>
        </w:tc>
        <w:tc>
          <w:tcPr>
            <w:tcW w:w="2655"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Benign nodules (n = 37)</w:t>
            </w:r>
          </w:p>
        </w:tc>
        <w:tc>
          <w:tcPr>
            <w:tcW w:w="2655"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Malignant nodules (n = 36)</w:t>
            </w:r>
          </w:p>
        </w:tc>
        <w:tc>
          <w:tcPr>
            <w:tcW w:w="890" w:type="dxa"/>
            <w:tcBorders>
              <w:top w:val="single" w:sz="12" w:space="0" w:color="auto"/>
              <w:left w:val="nil"/>
              <w:bottom w:val="single" w:sz="4" w:space="0" w:color="auto"/>
              <w:right w:val="nil"/>
            </w:tcBorders>
            <w:vAlign w:val="center"/>
          </w:tcPr>
          <w:p w:rsidR="001601EA" w:rsidRPr="00DE5DCD" w:rsidRDefault="001601EA" w:rsidP="003A6115">
            <w:pPr>
              <w:jc w:val="center"/>
              <w:rPr>
                <w:rFonts w:ascii="Times New Roman" w:hAnsi="Times New Roman" w:cs="Times New Roman"/>
              </w:rPr>
            </w:pPr>
            <w:r w:rsidRPr="00DE5DCD">
              <w:rPr>
                <w:rFonts w:ascii="Times New Roman" w:hAnsi="Times New Roman" w:cs="Times New Roman"/>
              </w:rPr>
              <w:t>p-value</w:t>
            </w:r>
          </w:p>
        </w:tc>
      </w:tr>
      <w:tr w:rsidR="001601EA" w:rsidRPr="00DE5DCD" w:rsidTr="003A6115">
        <w:trPr>
          <w:trHeight w:val="432"/>
        </w:trPr>
        <w:tc>
          <w:tcPr>
            <w:tcW w:w="3150"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RECIST-based nodule size (mm)</w:t>
            </w:r>
          </w:p>
        </w:tc>
        <w:tc>
          <w:tcPr>
            <w:tcW w:w="2655"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single" w:sz="4" w:space="0" w:color="auto"/>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Mean (</w:t>
            </w:r>
            <w:proofErr w:type="spellStart"/>
            <w:r w:rsidRPr="00DE5DCD">
              <w:rPr>
                <w:rFonts w:ascii="Times New Roman" w:hAnsi="Times New Roman" w:cs="Times New Roman"/>
              </w:rPr>
              <w:t>sd</w:t>
            </w:r>
            <w:proofErr w:type="spellEnd"/>
            <w:r w:rsidRPr="00DE5DCD">
              <w:rPr>
                <w:rFonts w:ascii="Times New Roman" w:hAnsi="Times New Roman" w:cs="Times New Roman"/>
              </w:rPr>
              <w:t>)</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18.6 (6.7)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15.5 (8.2)</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0.12</w:t>
            </w:r>
            <w:r w:rsidRPr="00DE5DCD">
              <w:rPr>
                <w:rFonts w:ascii="Times New Roman" w:hAnsi="Times New Roman" w:cs="Times New Roman"/>
                <w:vertAlign w:val="superscript"/>
              </w:rPr>
              <w:t>a</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Median (range)</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13.9 (5.7 - 45.0)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17.1 (4.6 – 34.6)</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Nodule solidity</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Nonsolid (n = 4)</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(50%)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Part solid (n = 10)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(50%)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(50%)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Solid (n = 59)</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29 (49%)</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30 (51%)</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0.99</w:t>
            </w:r>
            <w:r w:rsidRPr="00DE5DCD">
              <w:rPr>
                <w:rFonts w:ascii="Times New Roman" w:hAnsi="Times New Roman" w:cs="Times New Roman"/>
                <w:vertAlign w:val="superscript"/>
              </w:rPr>
              <w:t>b</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Nodule location</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Left lower lobe (n = 12)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(42%)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7 (58%)</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Left upper lobe (n = 23)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13 (57%)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10 (43%)</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lower lobe (n = 15)</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5 (33%)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10 (67%)</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middle lobe (n = 6)</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 (33%)</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4 (67%)</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Right upper lobe (n = 17)</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11 (65%)</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6 (35%)</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vertAlign w:val="superscript"/>
              </w:rPr>
            </w:pPr>
            <w:r w:rsidRPr="00DE5DCD">
              <w:rPr>
                <w:rFonts w:ascii="Times New Roman" w:hAnsi="Times New Roman" w:cs="Times New Roman"/>
              </w:rPr>
              <w:t>0.34</w:t>
            </w:r>
            <w:r w:rsidRPr="00DE5DCD">
              <w:rPr>
                <w:rFonts w:ascii="Times New Roman" w:hAnsi="Times New Roman" w:cs="Times New Roman"/>
                <w:vertAlign w:val="superscript"/>
              </w:rPr>
              <w:t>b</w:t>
            </w: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proofErr w:type="spellStart"/>
            <w:r w:rsidRPr="00DE5DCD">
              <w:rPr>
                <w:rFonts w:ascii="Times New Roman" w:hAnsi="Times New Roman" w:cs="Times New Roman"/>
              </w:rPr>
              <w:t>Spiculation</w:t>
            </w:r>
            <w:proofErr w:type="spellEnd"/>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Absent (n = 12)</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17 (40%)</w:t>
            </w:r>
          </w:p>
        </w:tc>
        <w:tc>
          <w:tcPr>
            <w:tcW w:w="2655" w:type="dxa"/>
            <w:tcBorders>
              <w:top w:val="nil"/>
              <w:left w:val="nil"/>
              <w:bottom w:val="nil"/>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26 (60%)</w:t>
            </w:r>
          </w:p>
        </w:tc>
        <w:tc>
          <w:tcPr>
            <w:tcW w:w="890" w:type="dxa"/>
            <w:tcBorders>
              <w:top w:val="nil"/>
              <w:left w:val="nil"/>
              <w:bottom w:val="nil"/>
              <w:right w:val="nil"/>
            </w:tcBorders>
          </w:tcPr>
          <w:p w:rsidR="001601EA" w:rsidRPr="00DE5DCD" w:rsidRDefault="001601EA" w:rsidP="003A6115">
            <w:pPr>
              <w:rPr>
                <w:rFonts w:ascii="Times New Roman" w:hAnsi="Times New Roman" w:cs="Times New Roman"/>
              </w:rPr>
            </w:pPr>
          </w:p>
        </w:tc>
      </w:tr>
      <w:tr w:rsidR="001601EA" w:rsidRPr="00DE5DCD" w:rsidTr="003A6115">
        <w:trPr>
          <w:trHeight w:val="432"/>
        </w:trPr>
        <w:tc>
          <w:tcPr>
            <w:tcW w:w="3150"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 xml:space="preserve">   </w:t>
            </w:r>
            <w:r w:rsidR="00DE5DCD">
              <w:rPr>
                <w:rFonts w:ascii="Times New Roman" w:hAnsi="Times New Roman" w:cs="Times New Roman"/>
              </w:rPr>
              <w:t xml:space="preserve">  </w:t>
            </w:r>
            <w:r w:rsidRPr="00DE5DCD">
              <w:rPr>
                <w:rFonts w:ascii="Times New Roman" w:hAnsi="Times New Roman" w:cs="Times New Roman"/>
              </w:rPr>
              <w:t>Present (n = 30</w:t>
            </w:r>
            <w:r w:rsidR="00DE5DCD">
              <w:rPr>
                <w:rFonts w:ascii="Times New Roman" w:hAnsi="Times New Roman" w:cs="Times New Roman"/>
              </w:rPr>
              <w:t>)</w:t>
            </w:r>
          </w:p>
        </w:tc>
        <w:tc>
          <w:tcPr>
            <w:tcW w:w="2655"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19 (63%)</w:t>
            </w:r>
          </w:p>
        </w:tc>
        <w:tc>
          <w:tcPr>
            <w:tcW w:w="2655"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11 (37%)</w:t>
            </w:r>
          </w:p>
        </w:tc>
        <w:tc>
          <w:tcPr>
            <w:tcW w:w="890" w:type="dxa"/>
            <w:tcBorders>
              <w:top w:val="nil"/>
              <w:left w:val="nil"/>
              <w:bottom w:val="single" w:sz="4" w:space="0" w:color="auto"/>
              <w:right w:val="nil"/>
            </w:tcBorders>
          </w:tcPr>
          <w:p w:rsidR="001601EA" w:rsidRPr="00DE5DCD" w:rsidRDefault="001601EA" w:rsidP="003A6115">
            <w:pPr>
              <w:rPr>
                <w:rFonts w:ascii="Times New Roman" w:hAnsi="Times New Roman" w:cs="Times New Roman"/>
              </w:rPr>
            </w:pPr>
            <w:r w:rsidRPr="00DE5DCD">
              <w:rPr>
                <w:rFonts w:ascii="Times New Roman" w:hAnsi="Times New Roman" w:cs="Times New Roman"/>
              </w:rPr>
              <w:t>0.045</w:t>
            </w:r>
            <w:r w:rsidRPr="00DE5DCD">
              <w:rPr>
                <w:rFonts w:ascii="Times New Roman" w:hAnsi="Times New Roman" w:cs="Times New Roman"/>
                <w:vertAlign w:val="superscript"/>
              </w:rPr>
              <w:t>b</w:t>
            </w:r>
          </w:p>
        </w:tc>
      </w:tr>
      <w:tr w:rsidR="001601EA" w:rsidRPr="00DE5DCD" w:rsidTr="003A6115">
        <w:tc>
          <w:tcPr>
            <w:tcW w:w="9350" w:type="dxa"/>
            <w:gridSpan w:val="4"/>
            <w:tcBorders>
              <w:top w:val="single" w:sz="4" w:space="0" w:color="auto"/>
              <w:left w:val="nil"/>
              <w:bottom w:val="nil"/>
              <w:right w:val="nil"/>
            </w:tcBorders>
          </w:tcPr>
          <w:p w:rsidR="001601EA" w:rsidRPr="00DE5DCD" w:rsidRDefault="001601EA" w:rsidP="003A6115">
            <w:pPr>
              <w:rPr>
                <w:rFonts w:ascii="Times New Roman" w:hAnsi="Times New Roman" w:cs="Times New Roman"/>
                <w:sz w:val="20"/>
                <w:szCs w:val="20"/>
              </w:rPr>
            </w:pPr>
            <w:r w:rsidRPr="00DE5DCD">
              <w:rPr>
                <w:rFonts w:ascii="Times New Roman" w:hAnsi="Times New Roman" w:cs="Times New Roman"/>
                <w:sz w:val="20"/>
                <w:szCs w:val="20"/>
              </w:rPr>
              <w:t>Note: RECIST = Response Evaluation Criteria in Solid Tumors.</w:t>
            </w:r>
          </w:p>
          <w:p w:rsidR="001601EA" w:rsidRPr="00DE5DCD" w:rsidRDefault="001601EA" w:rsidP="003A6115">
            <w:pPr>
              <w:rPr>
                <w:rFonts w:ascii="Times New Roman" w:hAnsi="Times New Roman" w:cs="Times New Roman"/>
                <w:sz w:val="20"/>
                <w:szCs w:val="20"/>
              </w:rPr>
            </w:pPr>
            <w:proofErr w:type="spellStart"/>
            <w:r w:rsidRPr="00DE5DCD">
              <w:rPr>
                <w:rFonts w:ascii="Times New Roman" w:hAnsi="Times New Roman" w:cs="Times New Roman"/>
                <w:sz w:val="20"/>
                <w:szCs w:val="20"/>
                <w:vertAlign w:val="superscript"/>
              </w:rPr>
              <w:t>a</w:t>
            </w:r>
            <w:r w:rsidRPr="00DE5DCD">
              <w:rPr>
                <w:rFonts w:ascii="Times New Roman" w:hAnsi="Times New Roman" w:cs="Times New Roman"/>
                <w:sz w:val="20"/>
                <w:szCs w:val="20"/>
              </w:rPr>
              <w:t>p</w:t>
            </w:r>
            <w:proofErr w:type="spellEnd"/>
            <w:r w:rsidRPr="00DE5DCD">
              <w:rPr>
                <w:rFonts w:ascii="Times New Roman" w:hAnsi="Times New Roman" w:cs="Times New Roman"/>
                <w:sz w:val="20"/>
                <w:szCs w:val="20"/>
              </w:rPr>
              <w:t>-value computed from Student’s t-test.</w:t>
            </w:r>
          </w:p>
          <w:p w:rsidR="001601EA" w:rsidRPr="00DE5DCD" w:rsidRDefault="001601EA" w:rsidP="003A6115">
            <w:pPr>
              <w:rPr>
                <w:rFonts w:ascii="Times New Roman" w:hAnsi="Times New Roman" w:cs="Times New Roman"/>
              </w:rPr>
            </w:pPr>
            <w:proofErr w:type="spellStart"/>
            <w:r w:rsidRPr="00DE5DCD">
              <w:rPr>
                <w:rFonts w:ascii="Times New Roman" w:hAnsi="Times New Roman" w:cs="Times New Roman"/>
                <w:sz w:val="20"/>
                <w:szCs w:val="20"/>
                <w:vertAlign w:val="superscript"/>
              </w:rPr>
              <w:t>b</w:t>
            </w:r>
            <w:r w:rsidRPr="00DE5DCD">
              <w:rPr>
                <w:rFonts w:ascii="Times New Roman" w:hAnsi="Times New Roman" w:cs="Times New Roman"/>
                <w:sz w:val="20"/>
                <w:szCs w:val="20"/>
              </w:rPr>
              <w:t>p</w:t>
            </w:r>
            <w:proofErr w:type="spellEnd"/>
            <w:r w:rsidRPr="00DE5DCD">
              <w:rPr>
                <w:rFonts w:ascii="Times New Roman" w:hAnsi="Times New Roman" w:cs="Times New Roman"/>
                <w:sz w:val="20"/>
                <w:szCs w:val="20"/>
              </w:rPr>
              <w:t>-value computed from chi-square test.</w:t>
            </w:r>
          </w:p>
        </w:tc>
      </w:tr>
    </w:tbl>
    <w:p w:rsidR="001601EA" w:rsidRPr="00DE5DCD" w:rsidRDefault="001601EA" w:rsidP="008102E6">
      <w:pPr>
        <w:rPr>
          <w:rFonts w:ascii="Times New Roman" w:hAnsi="Times New Roman" w:cs="Times New Roman"/>
        </w:rPr>
      </w:pPr>
    </w:p>
    <w:p w:rsidR="00986648" w:rsidRPr="00DE5DCD" w:rsidRDefault="00986648" w:rsidP="008102E6">
      <w:pPr>
        <w:rPr>
          <w:rFonts w:ascii="Times New Roman" w:hAnsi="Times New Roman" w:cs="Times New Roman"/>
        </w:rPr>
      </w:pPr>
      <w:bookmarkStart w:id="0" w:name="_GoBack"/>
      <w:bookmarkEnd w:id="0"/>
    </w:p>
    <w:p w:rsidR="00986648" w:rsidRPr="00DE5DCD" w:rsidRDefault="00857382" w:rsidP="00986648">
      <w:pPr>
        <w:jc w:val="center"/>
        <w:rPr>
          <w:rFonts w:ascii="Times New Roman" w:hAnsi="Times New Roman" w:cs="Times New Roman"/>
        </w:rPr>
      </w:pPr>
      <w:r w:rsidRPr="00DE5DCD">
        <w:rPr>
          <w:rFonts w:ascii="Times New Roman" w:hAnsi="Times New Roman" w:cs="Times New Roman"/>
          <w:noProof/>
        </w:rPr>
        <w:lastRenderedPageBreak/>
        <w:drawing>
          <wp:inline distT="0" distB="0" distL="0" distR="0">
            <wp:extent cx="29718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4972050"/>
                    </a:xfrm>
                    <a:prstGeom prst="rect">
                      <a:avLst/>
                    </a:prstGeom>
                    <a:noFill/>
                    <a:ln>
                      <a:noFill/>
                    </a:ln>
                  </pic:spPr>
                </pic:pic>
              </a:graphicData>
            </a:graphic>
          </wp:inline>
        </w:drawing>
      </w:r>
    </w:p>
    <w:p w:rsidR="00986648" w:rsidRPr="00DE5DCD" w:rsidRDefault="00857382" w:rsidP="004A5D5C">
      <w:pPr>
        <w:jc w:val="center"/>
        <w:rPr>
          <w:rFonts w:ascii="Times New Roman" w:hAnsi="Times New Roman" w:cs="Times New Roman"/>
          <w:b/>
        </w:rPr>
      </w:pPr>
      <w:r w:rsidRPr="00DE5DCD">
        <w:rPr>
          <w:rFonts w:ascii="Times New Roman" w:hAnsi="Times New Roman" w:cs="Times New Roman"/>
          <w:b/>
        </w:rPr>
        <w:t>Figure 1. Project methodology for lung nodule classification.</w:t>
      </w:r>
    </w:p>
    <w:p w:rsidR="00986648" w:rsidRPr="00DE5DCD" w:rsidRDefault="00986648" w:rsidP="008102E6">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CT Image Preprocessing</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As with other machine learning methods, the output is only as good as the data that is entered—the 3D CT scans requires preprocessing so that the machine learning classifier can be accurate. An image cropping Python program was created that takes in CT image data (512x512 8-bit axial slices) and the (x, y, instance number) coordinates of each of the lung nodules. When ran, the script was able to automatically and individually crop all 83 lung nodules into 64x64 pixel, grayscale tiff files. Extraneous bodies that weren’t part of the lung nodule were partially removed by running a manual thresholding Python script. GIMP, an open-source image editing software was used to completely remove any remaining non-nodule bodies. Any pixel that did not contain the lung nodule were assigned a value of 0 (black).</w:t>
      </w:r>
    </w:p>
    <w:p w:rsidR="008102E6" w:rsidRPr="00DE5DCD" w:rsidRDefault="008102E6" w:rsidP="008102E6">
      <w:pPr>
        <w:ind w:firstLine="720"/>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Feature Extraction</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lastRenderedPageBreak/>
        <w:t xml:space="preserve">After preprocessing the images, features were extracted from the image and placed in a data frame—each row represents a lung nodule and each column represents </w:t>
      </w:r>
      <w:r w:rsidR="00435D55" w:rsidRPr="00DE5DCD">
        <w:rPr>
          <w:rFonts w:ascii="Times New Roman" w:hAnsi="Times New Roman" w:cs="Times New Roman"/>
        </w:rPr>
        <w:t>the extracted</w:t>
      </w:r>
      <w:r w:rsidRPr="00DE5DCD">
        <w:rPr>
          <w:rFonts w:ascii="Times New Roman" w:hAnsi="Times New Roman" w:cs="Times New Roman"/>
        </w:rPr>
        <w:t xml:space="preserve"> features. The first feature was lung nodule size given as the number of pixels in a single image that had a value above 0. Energy (two versions used—LBP and GLCM), contrast, </w:t>
      </w:r>
      <w:r w:rsidR="00D26BD4" w:rsidRPr="00DE5DCD">
        <w:rPr>
          <w:rFonts w:ascii="Times New Roman" w:hAnsi="Times New Roman" w:cs="Times New Roman"/>
        </w:rPr>
        <w:t>homogeneity</w:t>
      </w:r>
      <w:r w:rsidRPr="00DE5DCD">
        <w:rPr>
          <w:rFonts w:ascii="Times New Roman" w:hAnsi="Times New Roman" w:cs="Times New Roman"/>
        </w:rPr>
        <w:t>, and angular second moment (ASM) are additional features that were extracted. They encode textural data and were derived from the local binary pattern (LBP) histogram of the image as well as the grey level co-occurrence matrix (GLCM) [6</w:t>
      </w:r>
      <w:r w:rsidR="00D26BD4" w:rsidRPr="00DE5DCD">
        <w:rPr>
          <w:rFonts w:ascii="Times New Roman" w:hAnsi="Times New Roman" w:cs="Times New Roman"/>
        </w:rPr>
        <w:t>]. A total of 6 features were extracted</w:t>
      </w:r>
      <w:r w:rsidRPr="00DE5DCD">
        <w:rPr>
          <w:rFonts w:ascii="Times New Roman" w:hAnsi="Times New Roman" w:cs="Times New Roman"/>
        </w:rPr>
        <w:t>. They were then standardized by removing the mean (centers the values such that the mean for each feature is zero) and scaling to unit variance to reduce bias in the data.  For example, features with values in the tens of thousands may be perceived as more significant by the algorithm than features with ranges less than one. Also, having the data appear as standard normally distributed data is a requirement for the radial basis function (RBF) kernel to work correctly in suppo</w:t>
      </w:r>
      <w:r w:rsidR="001964C5" w:rsidRPr="00DE5DCD">
        <w:rPr>
          <w:rFonts w:ascii="Times New Roman" w:hAnsi="Times New Roman" w:cs="Times New Roman"/>
        </w:rPr>
        <w:t>rt-vector machine classifiers [7</w:t>
      </w:r>
      <w:r w:rsidRPr="00DE5DCD">
        <w:rPr>
          <w:rFonts w:ascii="Times New Roman" w:hAnsi="Times New Roman" w:cs="Times New Roman"/>
        </w:rPr>
        <w:t>]</w:t>
      </w:r>
    </w:p>
    <w:p w:rsidR="008102E6" w:rsidRPr="00DE5DCD" w:rsidRDefault="008102E6" w:rsidP="008102E6">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Feature Selection using PCA</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To prevent the issue of overfitting the data</w:t>
      </w:r>
      <w:r w:rsidR="00FF16F1" w:rsidRPr="00DE5DCD">
        <w:rPr>
          <w:rFonts w:ascii="Times New Roman" w:hAnsi="Times New Roman" w:cs="Times New Roman"/>
        </w:rPr>
        <w:t xml:space="preserve"> and improve the model’s ability to classify new data</w:t>
      </w:r>
      <w:r w:rsidRPr="00DE5DCD">
        <w:rPr>
          <w:rFonts w:ascii="Times New Roman" w:hAnsi="Times New Roman" w:cs="Times New Roman"/>
        </w:rPr>
        <w:t xml:space="preserve">, the number of features were reduced from </w:t>
      </w:r>
      <w:r w:rsidR="00FF16F1" w:rsidRPr="00DE5DCD">
        <w:rPr>
          <w:rFonts w:ascii="Times New Roman" w:hAnsi="Times New Roman" w:cs="Times New Roman"/>
        </w:rPr>
        <w:t>6</w:t>
      </w:r>
      <w:r w:rsidRPr="00DE5DCD">
        <w:rPr>
          <w:rFonts w:ascii="Times New Roman" w:hAnsi="Times New Roman" w:cs="Times New Roman"/>
        </w:rPr>
        <w:t xml:space="preserve"> to </w:t>
      </w:r>
      <w:r w:rsidR="00FF16F1" w:rsidRPr="00DE5DCD">
        <w:rPr>
          <w:rFonts w:ascii="Times New Roman" w:hAnsi="Times New Roman" w:cs="Times New Roman"/>
        </w:rPr>
        <w:t>4</w:t>
      </w:r>
      <w:r w:rsidRPr="00DE5DCD">
        <w:rPr>
          <w:rFonts w:ascii="Times New Roman" w:hAnsi="Times New Roman" w:cs="Times New Roman"/>
        </w:rPr>
        <w:t xml:space="preserve"> via a process called feature selection</w:t>
      </w:r>
      <w:r w:rsidR="00E031EB" w:rsidRPr="00DE5DCD">
        <w:rPr>
          <w:rFonts w:ascii="Times New Roman" w:hAnsi="Times New Roman" w:cs="Times New Roman"/>
        </w:rPr>
        <w:t xml:space="preserve"> [8</w:t>
      </w:r>
      <w:r w:rsidRPr="00DE5DCD">
        <w:rPr>
          <w:rFonts w:ascii="Times New Roman" w:hAnsi="Times New Roman" w:cs="Times New Roman"/>
        </w:rPr>
        <w:t>]. This is done by using principle component analysis (PCA), which projects the data onto linearly uncorrelated vectors called principle components [</w:t>
      </w:r>
      <w:r w:rsidR="00E031EB" w:rsidRPr="00DE5DCD">
        <w:rPr>
          <w:rFonts w:ascii="Times New Roman" w:hAnsi="Times New Roman" w:cs="Times New Roman"/>
        </w:rPr>
        <w:t>9</w:t>
      </w:r>
      <w:r w:rsidRPr="00DE5DCD">
        <w:rPr>
          <w:rFonts w:ascii="Times New Roman" w:hAnsi="Times New Roman" w:cs="Times New Roman"/>
        </w:rPr>
        <w:t>]. It is such that the first component vector has the maximum variance while the subsequent component vector also has the maximum possible variance but is constrained in that it is orthogonal to the previous component vector and so on. Once the ranking has been establi</w:t>
      </w:r>
      <w:r w:rsidR="00FF16F1" w:rsidRPr="00DE5DCD">
        <w:rPr>
          <w:rFonts w:ascii="Times New Roman" w:hAnsi="Times New Roman" w:cs="Times New Roman"/>
        </w:rPr>
        <w:t>shed, the first 4</w:t>
      </w:r>
      <w:r w:rsidRPr="00DE5DCD">
        <w:rPr>
          <w:rFonts w:ascii="Times New Roman" w:hAnsi="Times New Roman" w:cs="Times New Roman"/>
        </w:rPr>
        <w:t xml:space="preserve"> components were taken, and the rest were discarded. </w:t>
      </w:r>
      <w:proofErr w:type="spellStart"/>
      <w:r w:rsidRPr="00DE5DCD">
        <w:rPr>
          <w:rFonts w:ascii="Times New Roman" w:hAnsi="Times New Roman" w:cs="Times New Roman"/>
        </w:rPr>
        <w:t>Sklearn’s</w:t>
      </w:r>
      <w:proofErr w:type="spellEnd"/>
      <w:r w:rsidRPr="00DE5DCD">
        <w:rPr>
          <w:rFonts w:ascii="Times New Roman" w:hAnsi="Times New Roman" w:cs="Times New Roman"/>
        </w:rPr>
        <w:t xml:space="preserve"> PCA module, available in Python, was used to perform this operation.</w:t>
      </w:r>
    </w:p>
    <w:p w:rsidR="008102E6" w:rsidRPr="00DE5DCD" w:rsidRDefault="008102E6" w:rsidP="008102E6">
      <w:pPr>
        <w:rPr>
          <w:rFonts w:ascii="Times New Roman" w:hAnsi="Times New Roman" w:cs="Times New Roman"/>
        </w:rPr>
      </w:pPr>
    </w:p>
    <w:p w:rsidR="008102E6" w:rsidRPr="00DE5DCD" w:rsidRDefault="008102E6" w:rsidP="008102E6">
      <w:pPr>
        <w:rPr>
          <w:rFonts w:ascii="Times New Roman" w:hAnsi="Times New Roman" w:cs="Times New Roman"/>
          <w:i/>
        </w:rPr>
      </w:pPr>
      <w:r w:rsidRPr="00DE5DCD">
        <w:rPr>
          <w:rFonts w:ascii="Times New Roman" w:hAnsi="Times New Roman" w:cs="Times New Roman"/>
          <w:i/>
        </w:rPr>
        <w:t>Machine Learning—Support-Vector Machine Classifier</w:t>
      </w:r>
    </w:p>
    <w:p w:rsidR="008102E6" w:rsidRPr="00DE5DCD" w:rsidRDefault="008102E6" w:rsidP="008102E6">
      <w:pPr>
        <w:ind w:firstLine="720"/>
        <w:rPr>
          <w:rFonts w:ascii="Times New Roman" w:hAnsi="Times New Roman" w:cs="Times New Roman"/>
        </w:rPr>
      </w:pPr>
      <w:r w:rsidRPr="00DE5DCD">
        <w:rPr>
          <w:rFonts w:ascii="Times New Roman" w:hAnsi="Times New Roman" w:cs="Times New Roman"/>
        </w:rPr>
        <w:t xml:space="preserve">After preprocessing the CT image data into a suitable form with a selection of the best features to use, a supervised machine learning method was implemented in the form of SVM to classify pulmonary nodules as benign or malignant. Developed by Vladimir </w:t>
      </w:r>
      <w:proofErr w:type="spellStart"/>
      <w:r w:rsidRPr="00DE5DCD">
        <w:rPr>
          <w:rFonts w:ascii="Times New Roman" w:hAnsi="Times New Roman" w:cs="Times New Roman"/>
        </w:rPr>
        <w:t>Vapnik</w:t>
      </w:r>
      <w:proofErr w:type="spellEnd"/>
      <w:r w:rsidRPr="00DE5DCD">
        <w:rPr>
          <w:rFonts w:ascii="Times New Roman" w:hAnsi="Times New Roman" w:cs="Times New Roman"/>
        </w:rPr>
        <w:t xml:space="preserve"> in the 1990’s, SVM takes in data which may not be linearly separable at the onset and projects the data into a higher dimensional space where a hyperplane can be drawn to classify the data [</w:t>
      </w:r>
      <w:r w:rsidR="006E41EC" w:rsidRPr="00DE5DCD">
        <w:rPr>
          <w:rFonts w:ascii="Times New Roman" w:hAnsi="Times New Roman" w:cs="Times New Roman"/>
        </w:rPr>
        <w:t>10</w:t>
      </w:r>
      <w:r w:rsidRPr="00DE5DCD">
        <w:rPr>
          <w:rFonts w:ascii="Times New Roman" w:hAnsi="Times New Roman" w:cs="Times New Roman"/>
        </w:rPr>
        <w:t xml:space="preserve">]. The data frame was appended with knowledge of the truth of each nodule (benign – 0, malignant – 1) and was then split into training and testing sets. The method used was stratified k-fold cross validation which splits the data into k-folds where the SVM classifier trains on the k-1 training folds and tests on the remaining fold. The testing fold is moved at the end of each iteration until all the data had a chance to be represented in the testing fold. In each iteration, the SVM algorithm was applied and an accuracy rate was outputted. A range of K values were tested (1-20) to see which value resulted in the highest accuracy rate. The value for K was chosen to be 8 and then the individual values were averaged to obtain a mean accuracy rate for the SVM classifier. The </w:t>
      </w:r>
      <w:proofErr w:type="spellStart"/>
      <w:r w:rsidRPr="00DE5DCD">
        <w:rPr>
          <w:rFonts w:ascii="Times New Roman" w:hAnsi="Times New Roman" w:cs="Times New Roman"/>
        </w:rPr>
        <w:t>sklearn</w:t>
      </w:r>
      <w:proofErr w:type="spellEnd"/>
      <w:r w:rsidRPr="00DE5DCD">
        <w:rPr>
          <w:rFonts w:ascii="Times New Roman" w:hAnsi="Times New Roman" w:cs="Times New Roman"/>
        </w:rPr>
        <w:t xml:space="preserve"> module in Python was used to implement this methodology.</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b/>
        </w:rPr>
        <w:t>Results</w:t>
      </w:r>
    </w:p>
    <w:p w:rsidR="00AB184A" w:rsidRPr="00DE5DCD" w:rsidRDefault="00AB184A" w:rsidP="00AB184A">
      <w:pPr>
        <w:rPr>
          <w:rFonts w:ascii="Times New Roman" w:hAnsi="Times New Roman" w:cs="Times New Roman"/>
        </w:rPr>
      </w:pPr>
      <w:r w:rsidRPr="00DE5DCD">
        <w:rPr>
          <w:rFonts w:ascii="Times New Roman" w:hAnsi="Times New Roman" w:cs="Times New Roman"/>
        </w:rPr>
        <w:tab/>
        <w:t xml:space="preserve">Stratified k-fold cross validation, where the number of folds = 8, results in 10 lung nodules in the testing set and 73 in the training. Figure 1 illustrates the ROC and the AUC for each fold. The mean AUC </w:t>
      </w:r>
      <w:r w:rsidRPr="00DE5DCD">
        <w:rPr>
          <w:rFonts w:ascii="Times New Roman" w:hAnsi="Times New Roman" w:cs="Times New Roman"/>
        </w:rPr>
        <w:lastRenderedPageBreak/>
        <w:t>value for the 8 folds was 73% (13). To demonstrate how stable the model is, 1000 ROCs were generated, and their mean values were averaged together, resulting in 72.3% as the mean.</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noProof/>
        </w:rPr>
        <w:drawing>
          <wp:inline distT="0" distB="0" distL="0" distR="0" wp14:anchorId="63815C75" wp14:editId="74C4DB9A">
            <wp:extent cx="59055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2638425"/>
                    </a:xfrm>
                    <a:prstGeom prst="rect">
                      <a:avLst/>
                    </a:prstGeom>
                  </pic:spPr>
                </pic:pic>
              </a:graphicData>
            </a:graphic>
          </wp:inline>
        </w:drawing>
      </w:r>
    </w:p>
    <w:p w:rsidR="00AB184A" w:rsidRPr="00DE5DCD" w:rsidRDefault="00AB184A" w:rsidP="00AB184A">
      <w:pPr>
        <w:jc w:val="center"/>
        <w:rPr>
          <w:rFonts w:ascii="Times New Roman" w:hAnsi="Times New Roman" w:cs="Times New Roman"/>
          <w:b/>
        </w:rPr>
      </w:pPr>
      <w:r w:rsidRPr="00DE5DCD">
        <w:rPr>
          <w:rFonts w:ascii="Times New Roman" w:hAnsi="Times New Roman" w:cs="Times New Roman"/>
          <w:b/>
        </w:rPr>
        <w:t>Fig</w:t>
      </w:r>
      <w:r w:rsidR="00857382" w:rsidRPr="00DE5DCD">
        <w:rPr>
          <w:rFonts w:ascii="Times New Roman" w:hAnsi="Times New Roman" w:cs="Times New Roman"/>
          <w:b/>
        </w:rPr>
        <w:t>ure 2</w:t>
      </w:r>
      <w:r w:rsidRPr="00DE5DCD">
        <w:rPr>
          <w:rFonts w:ascii="Times New Roman" w:hAnsi="Times New Roman" w:cs="Times New Roman"/>
          <w:b/>
        </w:rPr>
        <w:t>. Generated ROC curve following stratified K-fold validation. AUC values for each fold and the resulting mean were calculated.</w:t>
      </w:r>
    </w:p>
    <w:p w:rsidR="00AB184A" w:rsidRPr="00DE5DCD" w:rsidRDefault="00AB184A" w:rsidP="00AB184A">
      <w:pPr>
        <w:jc w:val="center"/>
        <w:rPr>
          <w:rFonts w:ascii="Times New Roman" w:hAnsi="Times New Roman" w:cs="Times New Roman"/>
          <w:b/>
        </w:rPr>
      </w:pPr>
    </w:p>
    <w:p w:rsidR="00AB184A" w:rsidRPr="00DE5DCD" w:rsidRDefault="00AB184A" w:rsidP="00AB184A">
      <w:pPr>
        <w:jc w:val="center"/>
        <w:rPr>
          <w:rFonts w:ascii="Times New Roman" w:hAnsi="Times New Roman" w:cs="Times New Roman"/>
        </w:rPr>
      </w:pPr>
      <w:r w:rsidRPr="00DE5DCD">
        <w:rPr>
          <w:rFonts w:ascii="Times New Roman" w:hAnsi="Times New Roman" w:cs="Times New Roman"/>
          <w:b/>
        </w:rPr>
        <w:t>Conclusions</w:t>
      </w:r>
    </w:p>
    <w:p w:rsidR="00AB184A" w:rsidRPr="00DE5DCD" w:rsidRDefault="00AB184A" w:rsidP="00AB184A">
      <w:pPr>
        <w:rPr>
          <w:rFonts w:ascii="Times New Roman" w:hAnsi="Times New Roman" w:cs="Times New Roman"/>
        </w:rPr>
      </w:pPr>
      <w:r w:rsidRPr="00DE5DCD">
        <w:rPr>
          <w:rFonts w:ascii="Times New Roman" w:hAnsi="Times New Roman" w:cs="Times New Roman"/>
        </w:rPr>
        <w:tab/>
        <w:t xml:space="preserve">In conclusion, the SVM algorithm was able to beat </w:t>
      </w:r>
      <w:r w:rsidR="004A5D5C" w:rsidRPr="00DE5DCD">
        <w:rPr>
          <w:rFonts w:ascii="Times New Roman" w:hAnsi="Times New Roman" w:cs="Times New Roman"/>
        </w:rPr>
        <w:t>all the</w:t>
      </w:r>
      <w:r w:rsidRPr="00DE5DCD">
        <w:rPr>
          <w:rFonts w:ascii="Times New Roman" w:hAnsi="Times New Roman" w:cs="Times New Roman"/>
        </w:rPr>
        <w:t xml:space="preserve"> methodologies cited in the paper by </w:t>
      </w:r>
      <w:proofErr w:type="spellStart"/>
      <w:r w:rsidRPr="00DE5DCD">
        <w:rPr>
          <w:rFonts w:ascii="Times New Roman" w:hAnsi="Times New Roman" w:cs="Times New Roman"/>
        </w:rPr>
        <w:t>Armato</w:t>
      </w:r>
      <w:proofErr w:type="spellEnd"/>
      <w:r w:rsidRPr="00DE5DCD">
        <w:rPr>
          <w:rFonts w:ascii="Times New Roman" w:hAnsi="Times New Roman" w:cs="Times New Roman"/>
        </w:rPr>
        <w:t xml:space="preserve"> III et al. (2016). The use of support-vector machines in lung nodule classification may see potential application in future CAD systems</w:t>
      </w:r>
      <w:r w:rsidR="004A5D5C" w:rsidRPr="00DE5DCD">
        <w:rPr>
          <w:rFonts w:ascii="Times New Roman" w:hAnsi="Times New Roman" w:cs="Times New Roman"/>
        </w:rPr>
        <w:t xml:space="preserve"> as more accurate systems are developed</w:t>
      </w:r>
      <w:r w:rsidRPr="00DE5DCD">
        <w:rPr>
          <w:rFonts w:ascii="Times New Roman" w:hAnsi="Times New Roman" w:cs="Times New Roman"/>
        </w:rPr>
        <w:t xml:space="preserve">. The publicly provided data lung nodule data hosted by The Cancer Imaging Archive remains to be a highly regarded tool for researchers in the radiomics field. </w:t>
      </w:r>
    </w:p>
    <w:p w:rsidR="00AB184A" w:rsidRPr="00DE5DCD" w:rsidRDefault="00AB184A" w:rsidP="00AB184A">
      <w:pPr>
        <w:rPr>
          <w:rFonts w:ascii="Times New Roman" w:hAnsi="Times New Roman" w:cs="Times New Roman"/>
        </w:rPr>
      </w:pPr>
    </w:p>
    <w:p w:rsidR="00AB184A" w:rsidRPr="00DE5DCD" w:rsidRDefault="00AB184A" w:rsidP="00AB184A">
      <w:pPr>
        <w:jc w:val="center"/>
        <w:rPr>
          <w:rFonts w:ascii="Times New Roman" w:hAnsi="Times New Roman" w:cs="Times New Roman"/>
          <w:b/>
        </w:rPr>
      </w:pPr>
      <w:r w:rsidRPr="00DE5DCD">
        <w:rPr>
          <w:rFonts w:ascii="Times New Roman" w:hAnsi="Times New Roman" w:cs="Times New Roman"/>
          <w:b/>
        </w:rPr>
        <w:t>Next Steps</w:t>
      </w:r>
    </w:p>
    <w:p w:rsidR="00AB184A" w:rsidRPr="00DE5DCD" w:rsidRDefault="000B6FCF" w:rsidP="00AB184A">
      <w:pPr>
        <w:ind w:firstLine="720"/>
        <w:rPr>
          <w:rFonts w:ascii="Times New Roman" w:hAnsi="Times New Roman" w:cs="Times New Roman"/>
        </w:rPr>
      </w:pPr>
      <w:r w:rsidRPr="00DE5DCD">
        <w:rPr>
          <w:rFonts w:ascii="Times New Roman" w:hAnsi="Times New Roman" w:cs="Times New Roman"/>
        </w:rPr>
        <w:t xml:space="preserve">In </w:t>
      </w:r>
      <w:proofErr w:type="spellStart"/>
      <w:r w:rsidRPr="00DE5DCD">
        <w:rPr>
          <w:rFonts w:ascii="Times New Roman" w:hAnsi="Times New Roman" w:cs="Times New Roman"/>
        </w:rPr>
        <w:t>Nishio</w:t>
      </w:r>
      <w:proofErr w:type="spellEnd"/>
      <w:r w:rsidRPr="00DE5DCD">
        <w:rPr>
          <w:rFonts w:ascii="Times New Roman" w:hAnsi="Times New Roman" w:cs="Times New Roman"/>
        </w:rPr>
        <w:t xml:space="preserve"> et al.’s </w:t>
      </w:r>
      <w:r w:rsidR="00AB184A" w:rsidRPr="00DE5DCD">
        <w:rPr>
          <w:rFonts w:ascii="Times New Roman" w:hAnsi="Times New Roman" w:cs="Times New Roman"/>
        </w:rPr>
        <w:t>(2018) paper, he highlights a similar methodology where his team explores SVM and other machine learning models using 3D images (64x64x64)</w:t>
      </w:r>
      <w:r w:rsidR="004A5D5C" w:rsidRPr="00DE5DCD">
        <w:rPr>
          <w:rFonts w:ascii="Times New Roman" w:hAnsi="Times New Roman" w:cs="Times New Roman"/>
        </w:rPr>
        <w:t xml:space="preserve"> [11]</w:t>
      </w:r>
      <w:r w:rsidR="00AB184A" w:rsidRPr="00DE5DCD">
        <w:rPr>
          <w:rFonts w:ascii="Times New Roman" w:hAnsi="Times New Roman" w:cs="Times New Roman"/>
        </w:rPr>
        <w:t>. It would be beneficial in the future to incorporate 3D images instead of 2D to help increase the algorithm’s performance. The lung image database consortium image collection (LIDC-IDRI) contains 1018 additional lung CT scans that may be used to increase the data count. This endeavor would take a bit longer, since the nodule coordinates are not known</w:t>
      </w:r>
      <w:r w:rsidR="00026781" w:rsidRPr="00DE5DCD">
        <w:rPr>
          <w:rFonts w:ascii="Times New Roman" w:hAnsi="Times New Roman" w:cs="Times New Roman"/>
        </w:rPr>
        <w:t>, and may need assistance from a trained radiologist</w:t>
      </w:r>
      <w:r w:rsidR="00AB184A" w:rsidRPr="00DE5DCD">
        <w:rPr>
          <w:rFonts w:ascii="Times New Roman" w:hAnsi="Times New Roman" w:cs="Times New Roman"/>
        </w:rPr>
        <w:t>. To remedy this, Further exploration into lung nodule segmentation (which could be another project in itself) may also</w:t>
      </w:r>
      <w:r w:rsidR="0004544A" w:rsidRPr="00DE5DCD">
        <w:rPr>
          <w:rFonts w:ascii="Times New Roman" w:hAnsi="Times New Roman" w:cs="Times New Roman"/>
        </w:rPr>
        <w:t xml:space="preserve"> be a next step for the project</w:t>
      </w:r>
      <w:r w:rsidR="00E400DD" w:rsidRPr="00DE5DCD">
        <w:rPr>
          <w:rFonts w:ascii="Times New Roman" w:hAnsi="Times New Roman" w:cs="Times New Roman"/>
        </w:rPr>
        <w:t>.</w:t>
      </w:r>
    </w:p>
    <w:p w:rsidR="008102E6" w:rsidRPr="00DE5DCD" w:rsidRDefault="008102E6" w:rsidP="00D42686">
      <w:pPr>
        <w:rPr>
          <w:rFonts w:ascii="Times New Roman" w:hAnsi="Times New Roman" w:cs="Times New Roman"/>
        </w:rPr>
      </w:pPr>
    </w:p>
    <w:p w:rsidR="006B2854" w:rsidRPr="00DE5DCD" w:rsidRDefault="006B2854" w:rsidP="00E02FD2">
      <w:pPr>
        <w:rPr>
          <w:rFonts w:ascii="Times New Roman" w:hAnsi="Times New Roman" w:cs="Times New Roman"/>
          <w:b/>
        </w:rPr>
      </w:pPr>
    </w:p>
    <w:p w:rsidR="006B2854" w:rsidRPr="00DE5DCD" w:rsidRDefault="006B2854" w:rsidP="00E02FD2">
      <w:pPr>
        <w:rPr>
          <w:rFonts w:ascii="Times New Roman" w:hAnsi="Times New Roman" w:cs="Times New Roman"/>
          <w:b/>
        </w:rPr>
      </w:pPr>
    </w:p>
    <w:p w:rsidR="00E02FD2" w:rsidRPr="00DE5DCD" w:rsidRDefault="00E02FD2" w:rsidP="00E02FD2">
      <w:pPr>
        <w:rPr>
          <w:rFonts w:ascii="Times New Roman" w:hAnsi="Times New Roman" w:cs="Times New Roman"/>
          <w:b/>
        </w:rPr>
      </w:pPr>
      <w:r w:rsidRPr="00DE5DCD">
        <w:rPr>
          <w:rFonts w:ascii="Times New Roman" w:hAnsi="Times New Roman" w:cs="Times New Roman"/>
          <w:b/>
        </w:rPr>
        <w:lastRenderedPageBreak/>
        <w:t>References</w:t>
      </w:r>
    </w:p>
    <w:p w:rsidR="00E02FD2" w:rsidRPr="00DE5DCD" w:rsidRDefault="00E02FD2" w:rsidP="00E02FD2">
      <w:pPr>
        <w:rPr>
          <w:rFonts w:ascii="Times New Roman" w:hAnsi="Times New Roman" w:cs="Times New Roman"/>
        </w:rPr>
      </w:pPr>
      <w:r w:rsidRPr="00DE5DCD">
        <w:rPr>
          <w:rFonts w:ascii="Times New Roman" w:hAnsi="Times New Roman" w:cs="Times New Roman"/>
        </w:rPr>
        <w:t>[1]</w:t>
      </w:r>
      <w:r w:rsidRPr="00DE5DCD">
        <w:rPr>
          <w:rFonts w:ascii="Times New Roman" w:hAnsi="Times New Roman" w:cs="Times New Roman"/>
        </w:rPr>
        <w:tab/>
        <w:t>Key Statistics for Lung</w:t>
      </w:r>
      <w:r w:rsidR="007D129C" w:rsidRPr="00DE5DCD">
        <w:rPr>
          <w:rFonts w:ascii="Times New Roman" w:hAnsi="Times New Roman" w:cs="Times New Roman"/>
        </w:rPr>
        <w:t xml:space="preserve"> Cancer. (2018). Retrieved from </w:t>
      </w:r>
      <w:hyperlink r:id="rId8" w:history="1">
        <w:r w:rsidR="00EB1779" w:rsidRPr="00DE5DCD">
          <w:rPr>
            <w:rStyle w:val="Hyperlink"/>
            <w:rFonts w:ascii="Times New Roman" w:hAnsi="Times New Roman" w:cs="Times New Roman"/>
          </w:rPr>
          <w:t>https://www.cancer.org/cancer/non-</w:t>
        </w:r>
      </w:hyperlink>
      <w:r w:rsidR="00EB1779" w:rsidRPr="00DE5DCD">
        <w:rPr>
          <w:rFonts w:ascii="Times New Roman" w:hAnsi="Times New Roman" w:cs="Times New Roman"/>
        </w:rPr>
        <w:tab/>
      </w:r>
      <w:r w:rsidRPr="00DE5DCD">
        <w:rPr>
          <w:rFonts w:ascii="Times New Roman" w:hAnsi="Times New Roman" w:cs="Times New Roman"/>
        </w:rPr>
        <w:t>small-cell-lung-cancer/about/key-statistics.html</w:t>
      </w:r>
    </w:p>
    <w:p w:rsidR="00E02FD2" w:rsidRPr="00DE5DCD" w:rsidRDefault="00E02FD2" w:rsidP="00E02FD2">
      <w:pPr>
        <w:rPr>
          <w:rFonts w:ascii="Times New Roman" w:hAnsi="Times New Roman" w:cs="Times New Roman"/>
        </w:rPr>
      </w:pPr>
      <w:r w:rsidRPr="00DE5DCD">
        <w:rPr>
          <w:rFonts w:ascii="Times New Roman" w:hAnsi="Times New Roman" w:cs="Times New Roman"/>
        </w:rPr>
        <w:t>[2]</w:t>
      </w:r>
      <w:r w:rsidRPr="00DE5DCD">
        <w:rPr>
          <w:rFonts w:ascii="Times New Roman" w:hAnsi="Times New Roman" w:cs="Times New Roman"/>
        </w:rPr>
        <w:tab/>
        <w:t>Lung Cancer Fact Sheet. (n.d.). Retrieved from http://www.lung.org/lung-health-and-</w:t>
      </w:r>
      <w:r w:rsidRPr="00DE5DCD">
        <w:rPr>
          <w:rFonts w:ascii="Times New Roman" w:hAnsi="Times New Roman" w:cs="Times New Roman"/>
        </w:rPr>
        <w:tab/>
        <w:t>diseases/lung-disease-lookup/lung-cancer/resource-library/lung-cancer-fact-sheet.html</w:t>
      </w:r>
    </w:p>
    <w:p w:rsidR="00E02FD2" w:rsidRPr="00DE5DCD" w:rsidRDefault="00E02FD2" w:rsidP="00E02FD2">
      <w:pPr>
        <w:rPr>
          <w:rFonts w:ascii="Times New Roman" w:hAnsi="Times New Roman" w:cs="Times New Roman"/>
        </w:rPr>
      </w:pPr>
      <w:r w:rsidRPr="00DE5DCD">
        <w:rPr>
          <w:rFonts w:ascii="Times New Roman" w:hAnsi="Times New Roman" w:cs="Times New Roman"/>
        </w:rPr>
        <w:t>[3]</w:t>
      </w:r>
      <w:r w:rsidRPr="00DE5DCD">
        <w:rPr>
          <w:rFonts w:ascii="Times New Roman" w:hAnsi="Times New Roman" w:cs="Times New Roman"/>
        </w:rPr>
        <w:tab/>
        <w:t xml:space="preserve">Gillies, R. J., PhD, </w:t>
      </w:r>
      <w:proofErr w:type="spellStart"/>
      <w:r w:rsidRPr="00DE5DCD">
        <w:rPr>
          <w:rFonts w:ascii="Times New Roman" w:hAnsi="Times New Roman" w:cs="Times New Roman"/>
        </w:rPr>
        <w:t>Kinahan</w:t>
      </w:r>
      <w:proofErr w:type="spellEnd"/>
      <w:r w:rsidRPr="00DE5DCD">
        <w:rPr>
          <w:rFonts w:ascii="Times New Roman" w:hAnsi="Times New Roman" w:cs="Times New Roman"/>
        </w:rPr>
        <w:t xml:space="preserve">, P. E., PhD, &amp; </w:t>
      </w:r>
      <w:proofErr w:type="spellStart"/>
      <w:r w:rsidRPr="00DE5DCD">
        <w:rPr>
          <w:rFonts w:ascii="Times New Roman" w:hAnsi="Times New Roman" w:cs="Times New Roman"/>
        </w:rPr>
        <w:t>Hricak</w:t>
      </w:r>
      <w:proofErr w:type="spellEnd"/>
      <w:r w:rsidRPr="00DE5DCD">
        <w:rPr>
          <w:rFonts w:ascii="Times New Roman" w:hAnsi="Times New Roman" w:cs="Times New Roman"/>
        </w:rPr>
        <w:t xml:space="preserve">, H., MD, PhD, </w:t>
      </w:r>
      <w:proofErr w:type="spellStart"/>
      <w:r w:rsidR="007D129C" w:rsidRPr="00DE5DCD">
        <w:rPr>
          <w:rFonts w:ascii="Times New Roman" w:hAnsi="Times New Roman" w:cs="Times New Roman"/>
        </w:rPr>
        <w:t>Dr</w:t>
      </w:r>
      <w:proofErr w:type="spellEnd"/>
      <w:r w:rsidR="007D129C" w:rsidRPr="00DE5DCD">
        <w:rPr>
          <w:rFonts w:ascii="Times New Roman" w:hAnsi="Times New Roman" w:cs="Times New Roman"/>
        </w:rPr>
        <w:t>(</w:t>
      </w:r>
      <w:proofErr w:type="spellStart"/>
      <w:r w:rsidR="007D129C" w:rsidRPr="00DE5DCD">
        <w:rPr>
          <w:rFonts w:ascii="Times New Roman" w:hAnsi="Times New Roman" w:cs="Times New Roman"/>
        </w:rPr>
        <w:t>hc</w:t>
      </w:r>
      <w:proofErr w:type="spellEnd"/>
      <w:r w:rsidR="007D129C" w:rsidRPr="00DE5DCD">
        <w:rPr>
          <w:rFonts w:ascii="Times New Roman" w:hAnsi="Times New Roman" w:cs="Times New Roman"/>
        </w:rPr>
        <w:t xml:space="preserve">). (2015). </w:t>
      </w:r>
      <w:r w:rsidR="007D129C" w:rsidRPr="00DE5DCD">
        <w:rPr>
          <w:rFonts w:ascii="Times New Roman" w:hAnsi="Times New Roman" w:cs="Times New Roman"/>
        </w:rPr>
        <w:tab/>
        <w:t>Radiology, 563-</w:t>
      </w:r>
      <w:r w:rsidRPr="00DE5DCD">
        <w:rPr>
          <w:rFonts w:ascii="Times New Roman" w:hAnsi="Times New Roman" w:cs="Times New Roman"/>
        </w:rPr>
        <w:t>577. doi:10.1148/radiol.2015151169</w:t>
      </w:r>
    </w:p>
    <w:p w:rsidR="008C74E5" w:rsidRPr="00DE5DCD" w:rsidRDefault="008C74E5" w:rsidP="00E02FD2">
      <w:pPr>
        <w:rPr>
          <w:rFonts w:ascii="Times New Roman" w:hAnsi="Times New Roman" w:cs="Times New Roman"/>
        </w:rPr>
      </w:pPr>
      <w:r w:rsidRPr="00DE5DCD">
        <w:rPr>
          <w:rFonts w:ascii="Times New Roman" w:hAnsi="Times New Roman" w:cs="Times New Roman"/>
        </w:rPr>
        <w:t>[4]</w:t>
      </w:r>
      <w:r w:rsidRPr="00DE5DCD">
        <w:rPr>
          <w:rFonts w:ascii="Times New Roman" w:hAnsi="Times New Roman" w:cs="Times New Roman"/>
        </w:rPr>
        <w:tab/>
        <w:t xml:space="preserve">Cancer Imaging Archive Wiki. (n.d.). Retrieved from </w:t>
      </w:r>
      <w:r w:rsidRPr="00DE5DCD">
        <w:rPr>
          <w:rFonts w:ascii="Times New Roman" w:hAnsi="Times New Roman" w:cs="Times New Roman"/>
        </w:rPr>
        <w:tab/>
        <w:t xml:space="preserve">https://wiki.cancerimagingarchive.net/display/Public/LUNGx SPIE-AAPM-NCI Lung Nodule </w:t>
      </w:r>
      <w:r w:rsidR="00EB1779" w:rsidRPr="00DE5DCD">
        <w:rPr>
          <w:rFonts w:ascii="Times New Roman" w:hAnsi="Times New Roman" w:cs="Times New Roman"/>
        </w:rPr>
        <w:tab/>
      </w:r>
      <w:r w:rsidRPr="00DE5DCD">
        <w:rPr>
          <w:rFonts w:ascii="Times New Roman" w:hAnsi="Times New Roman" w:cs="Times New Roman"/>
        </w:rPr>
        <w:t>Classification Challenge</w:t>
      </w:r>
    </w:p>
    <w:p w:rsidR="00E02FD2" w:rsidRPr="00DE5DCD" w:rsidRDefault="008C74E5" w:rsidP="00E02FD2">
      <w:pPr>
        <w:rPr>
          <w:rFonts w:ascii="Times New Roman" w:hAnsi="Times New Roman" w:cs="Times New Roman"/>
        </w:rPr>
      </w:pPr>
      <w:r w:rsidRPr="00DE5DCD">
        <w:rPr>
          <w:rFonts w:ascii="Times New Roman" w:hAnsi="Times New Roman" w:cs="Times New Roman"/>
        </w:rPr>
        <w:t>[5</w:t>
      </w:r>
      <w:r w:rsidR="00E02FD2" w:rsidRPr="00DE5DCD">
        <w:rPr>
          <w:rFonts w:ascii="Times New Roman" w:hAnsi="Times New Roman" w:cs="Times New Roman"/>
        </w:rPr>
        <w:t>]</w:t>
      </w:r>
      <w:r w:rsidR="00E02FD2" w:rsidRPr="00DE5DCD">
        <w:rPr>
          <w:rFonts w:ascii="Times New Roman" w:hAnsi="Times New Roman" w:cs="Times New Roman"/>
        </w:rPr>
        <w:tab/>
      </w:r>
      <w:proofErr w:type="spellStart"/>
      <w:r w:rsidR="001B4572" w:rsidRPr="00DE5DCD">
        <w:rPr>
          <w:rFonts w:ascii="Times New Roman" w:hAnsi="Times New Roman" w:cs="Times New Roman"/>
        </w:rPr>
        <w:t>Armato</w:t>
      </w:r>
      <w:proofErr w:type="spellEnd"/>
      <w:r w:rsidR="001B4572" w:rsidRPr="00DE5DCD">
        <w:rPr>
          <w:rFonts w:ascii="Times New Roman" w:hAnsi="Times New Roman" w:cs="Times New Roman"/>
        </w:rPr>
        <w:t xml:space="preserve">, S. G., </w:t>
      </w:r>
      <w:proofErr w:type="spellStart"/>
      <w:r w:rsidR="001B4572" w:rsidRPr="00DE5DCD">
        <w:rPr>
          <w:rFonts w:ascii="Times New Roman" w:hAnsi="Times New Roman" w:cs="Times New Roman"/>
        </w:rPr>
        <w:t>Drukker</w:t>
      </w:r>
      <w:proofErr w:type="spellEnd"/>
      <w:r w:rsidR="001B4572" w:rsidRPr="00DE5DCD">
        <w:rPr>
          <w:rFonts w:ascii="Times New Roman" w:hAnsi="Times New Roman" w:cs="Times New Roman"/>
        </w:rPr>
        <w:t xml:space="preserve">, K., Li, F., </w:t>
      </w:r>
      <w:proofErr w:type="spellStart"/>
      <w:r w:rsidR="001B4572" w:rsidRPr="00DE5DCD">
        <w:rPr>
          <w:rFonts w:ascii="Times New Roman" w:hAnsi="Times New Roman" w:cs="Times New Roman"/>
        </w:rPr>
        <w:t>Hadjiiski</w:t>
      </w:r>
      <w:proofErr w:type="spellEnd"/>
      <w:r w:rsidR="001B4572" w:rsidRPr="00DE5DCD">
        <w:rPr>
          <w:rFonts w:ascii="Times New Roman" w:hAnsi="Times New Roman" w:cs="Times New Roman"/>
        </w:rPr>
        <w:t xml:space="preserve">, L., </w:t>
      </w:r>
      <w:proofErr w:type="spellStart"/>
      <w:r w:rsidR="001B4572" w:rsidRPr="00DE5DCD">
        <w:rPr>
          <w:rFonts w:ascii="Times New Roman" w:hAnsi="Times New Roman" w:cs="Times New Roman"/>
        </w:rPr>
        <w:t>Tourassi</w:t>
      </w:r>
      <w:proofErr w:type="spellEnd"/>
      <w:r w:rsidR="001B4572" w:rsidRPr="00DE5DCD">
        <w:rPr>
          <w:rFonts w:ascii="Times New Roman" w:hAnsi="Times New Roman" w:cs="Times New Roman"/>
        </w:rPr>
        <w:t xml:space="preserve">, G. D., Engelmann, R. M., . . . </w:t>
      </w:r>
      <w:r w:rsidR="007D129C" w:rsidRPr="00DE5DCD">
        <w:rPr>
          <w:rFonts w:ascii="Times New Roman" w:hAnsi="Times New Roman" w:cs="Times New Roman"/>
        </w:rPr>
        <w:tab/>
      </w:r>
      <w:r w:rsidR="001B4572" w:rsidRPr="00DE5DCD">
        <w:rPr>
          <w:rFonts w:ascii="Times New Roman" w:hAnsi="Times New Roman" w:cs="Times New Roman"/>
        </w:rPr>
        <w:t xml:space="preserve">Clarke, </w:t>
      </w:r>
      <w:r w:rsidR="00EB1779" w:rsidRPr="00DE5DCD">
        <w:rPr>
          <w:rFonts w:ascii="Times New Roman" w:hAnsi="Times New Roman" w:cs="Times New Roman"/>
        </w:rPr>
        <w:tab/>
      </w:r>
      <w:r w:rsidR="001B4572" w:rsidRPr="00DE5DCD">
        <w:rPr>
          <w:rFonts w:ascii="Times New Roman" w:hAnsi="Times New Roman" w:cs="Times New Roman"/>
        </w:rPr>
        <w:t xml:space="preserve">L. P. (2016). </w:t>
      </w:r>
      <w:proofErr w:type="spellStart"/>
      <w:r w:rsidR="001B4572" w:rsidRPr="00DE5DCD">
        <w:rPr>
          <w:rFonts w:ascii="Times New Roman" w:hAnsi="Times New Roman" w:cs="Times New Roman"/>
        </w:rPr>
        <w:t>LUNGx</w:t>
      </w:r>
      <w:proofErr w:type="spellEnd"/>
      <w:r w:rsidR="001B4572" w:rsidRPr="00DE5DCD">
        <w:rPr>
          <w:rFonts w:ascii="Times New Roman" w:hAnsi="Times New Roman" w:cs="Times New Roman"/>
        </w:rPr>
        <w:t xml:space="preserve"> Challenge for computerized lung nodule </w:t>
      </w:r>
      <w:r w:rsidR="007D129C" w:rsidRPr="00DE5DCD">
        <w:rPr>
          <w:rFonts w:ascii="Times New Roman" w:hAnsi="Times New Roman" w:cs="Times New Roman"/>
        </w:rPr>
        <w:tab/>
      </w:r>
      <w:r w:rsidR="001B4572" w:rsidRPr="00DE5DCD">
        <w:rPr>
          <w:rFonts w:ascii="Times New Roman" w:hAnsi="Times New Roman" w:cs="Times New Roman"/>
        </w:rPr>
        <w:t>classification. </w:t>
      </w:r>
      <w:r w:rsidR="001B4572" w:rsidRPr="00DE5DCD">
        <w:rPr>
          <w:rFonts w:ascii="Times New Roman" w:hAnsi="Times New Roman" w:cs="Times New Roman"/>
          <w:i/>
          <w:iCs/>
        </w:rPr>
        <w:t xml:space="preserve">Journal of </w:t>
      </w:r>
      <w:r w:rsidR="00EB1779" w:rsidRPr="00DE5DCD">
        <w:rPr>
          <w:rFonts w:ascii="Times New Roman" w:hAnsi="Times New Roman" w:cs="Times New Roman"/>
          <w:i/>
          <w:iCs/>
        </w:rPr>
        <w:tab/>
      </w:r>
      <w:r w:rsidR="001B4572" w:rsidRPr="00DE5DCD">
        <w:rPr>
          <w:rFonts w:ascii="Times New Roman" w:hAnsi="Times New Roman" w:cs="Times New Roman"/>
          <w:i/>
          <w:iCs/>
        </w:rPr>
        <w:t>Medical Imaging,</w:t>
      </w:r>
      <w:r w:rsidR="001B4572" w:rsidRPr="00DE5DCD">
        <w:rPr>
          <w:rFonts w:ascii="Times New Roman" w:hAnsi="Times New Roman" w:cs="Times New Roman"/>
        </w:rPr>
        <w:t> </w:t>
      </w:r>
      <w:r w:rsidR="001B4572" w:rsidRPr="00DE5DCD">
        <w:rPr>
          <w:rFonts w:ascii="Times New Roman" w:hAnsi="Times New Roman" w:cs="Times New Roman"/>
          <w:i/>
          <w:iCs/>
        </w:rPr>
        <w:t>3</w:t>
      </w:r>
      <w:r w:rsidR="001B4572" w:rsidRPr="00DE5DCD">
        <w:rPr>
          <w:rFonts w:ascii="Times New Roman" w:hAnsi="Times New Roman" w:cs="Times New Roman"/>
        </w:rPr>
        <w:t xml:space="preserve">(4), 044506. </w:t>
      </w:r>
      <w:proofErr w:type="gramStart"/>
      <w:r w:rsidR="001B4572" w:rsidRPr="00DE5DCD">
        <w:rPr>
          <w:rFonts w:ascii="Times New Roman" w:hAnsi="Times New Roman" w:cs="Times New Roman"/>
        </w:rPr>
        <w:t>doi:10.1117/1.jmi</w:t>
      </w:r>
      <w:proofErr w:type="gramEnd"/>
      <w:r w:rsidR="001B4572" w:rsidRPr="00DE5DCD">
        <w:rPr>
          <w:rFonts w:ascii="Times New Roman" w:hAnsi="Times New Roman" w:cs="Times New Roman"/>
        </w:rPr>
        <w:t>.3.4.044506</w:t>
      </w:r>
    </w:p>
    <w:p w:rsidR="00D26BD4" w:rsidRPr="00DE5DCD" w:rsidRDefault="00D26BD4" w:rsidP="00D26BD4">
      <w:pPr>
        <w:rPr>
          <w:rFonts w:ascii="Times New Roman" w:hAnsi="Times New Roman" w:cs="Times New Roman"/>
        </w:rPr>
      </w:pPr>
      <w:r w:rsidRPr="00DE5DCD">
        <w:rPr>
          <w:rFonts w:ascii="Times New Roman" w:hAnsi="Times New Roman" w:cs="Times New Roman"/>
        </w:rPr>
        <w:t>[6]</w:t>
      </w:r>
      <w:r w:rsidRPr="00DE5DCD">
        <w:rPr>
          <w:rFonts w:ascii="Times New Roman" w:hAnsi="Times New Roman" w:cs="Times New Roman"/>
        </w:rPr>
        <w:tab/>
      </w:r>
      <w:proofErr w:type="spellStart"/>
      <w:r w:rsidRPr="00DE5DCD">
        <w:rPr>
          <w:rFonts w:ascii="Times New Roman" w:hAnsi="Times New Roman" w:cs="Times New Roman"/>
        </w:rPr>
        <w:t>Sahu</w:t>
      </w:r>
      <w:proofErr w:type="spellEnd"/>
      <w:r w:rsidRPr="00DE5DCD">
        <w:rPr>
          <w:rFonts w:ascii="Times New Roman" w:hAnsi="Times New Roman" w:cs="Times New Roman"/>
        </w:rPr>
        <w:t xml:space="preserve">, H., &amp; </w:t>
      </w:r>
      <w:proofErr w:type="spellStart"/>
      <w:r w:rsidRPr="00DE5DCD">
        <w:rPr>
          <w:rFonts w:ascii="Times New Roman" w:hAnsi="Times New Roman" w:cs="Times New Roman"/>
        </w:rPr>
        <w:t>Bhanodia</w:t>
      </w:r>
      <w:proofErr w:type="spellEnd"/>
      <w:r w:rsidRPr="00DE5DCD">
        <w:rPr>
          <w:rFonts w:ascii="Times New Roman" w:hAnsi="Times New Roman" w:cs="Times New Roman"/>
        </w:rPr>
        <w:t xml:space="preserve">, P. (n.d.). An ANALYSIS OF TEXTURE CLASSIFICATION: </w:t>
      </w:r>
      <w:r w:rsidR="007D129C" w:rsidRPr="00DE5DCD">
        <w:rPr>
          <w:rFonts w:ascii="Times New Roman" w:hAnsi="Times New Roman" w:cs="Times New Roman"/>
        </w:rPr>
        <w:tab/>
      </w:r>
      <w:r w:rsidRPr="00DE5DCD">
        <w:rPr>
          <w:rFonts w:ascii="Times New Roman" w:hAnsi="Times New Roman" w:cs="Times New Roman"/>
        </w:rPr>
        <w:t>LOCAL BINARY PATTERN. </w:t>
      </w:r>
      <w:r w:rsidRPr="00DE5DCD">
        <w:rPr>
          <w:rFonts w:ascii="Times New Roman" w:hAnsi="Times New Roman" w:cs="Times New Roman"/>
          <w:i/>
          <w:iCs/>
        </w:rPr>
        <w:t>Global Research in Computer Science,</w:t>
      </w:r>
      <w:r w:rsidRPr="00DE5DCD">
        <w:rPr>
          <w:rFonts w:ascii="Times New Roman" w:hAnsi="Times New Roman" w:cs="Times New Roman"/>
        </w:rPr>
        <w:t> </w:t>
      </w:r>
      <w:r w:rsidRPr="00DE5DCD">
        <w:rPr>
          <w:rFonts w:ascii="Times New Roman" w:hAnsi="Times New Roman" w:cs="Times New Roman"/>
          <w:i/>
          <w:iCs/>
        </w:rPr>
        <w:t>4</w:t>
      </w:r>
      <w:r w:rsidRPr="00DE5DCD">
        <w:rPr>
          <w:rFonts w:ascii="Times New Roman" w:hAnsi="Times New Roman" w:cs="Times New Roman"/>
        </w:rPr>
        <w:t xml:space="preserve">(5). Retrieved from </w:t>
      </w:r>
      <w:r w:rsidRPr="00DE5DCD">
        <w:rPr>
          <w:rFonts w:ascii="Times New Roman" w:hAnsi="Times New Roman" w:cs="Times New Roman"/>
        </w:rPr>
        <w:tab/>
      </w:r>
      <w:hyperlink r:id="rId9" w:history="1">
        <w:r w:rsidRPr="00DE5DCD">
          <w:rPr>
            <w:rStyle w:val="Hyperlink"/>
            <w:rFonts w:ascii="Times New Roman" w:hAnsi="Times New Roman" w:cs="Times New Roman"/>
          </w:rPr>
          <w:t>https://pdfs.semanticscholar.org/494c/7195da3b4e0975085c58122f2b897fe4369c.pdf</w:t>
        </w:r>
      </w:hyperlink>
      <w:r w:rsidRPr="00DE5DCD">
        <w:rPr>
          <w:rFonts w:ascii="Times New Roman" w:hAnsi="Times New Roman" w:cs="Times New Roman"/>
        </w:rPr>
        <w:t>.</w:t>
      </w:r>
    </w:p>
    <w:p w:rsidR="00412E90" w:rsidRPr="00DE5DCD" w:rsidRDefault="00CD53C0" w:rsidP="001964C5">
      <w:pPr>
        <w:ind w:left="720" w:hanging="720"/>
        <w:rPr>
          <w:rFonts w:ascii="Times New Roman" w:hAnsi="Times New Roman" w:cs="Times New Roman"/>
        </w:rPr>
      </w:pPr>
      <w:r w:rsidRPr="00DE5DCD">
        <w:rPr>
          <w:rFonts w:ascii="Times New Roman" w:hAnsi="Times New Roman" w:cs="Times New Roman"/>
        </w:rPr>
        <w:t>[</w:t>
      </w:r>
      <w:proofErr w:type="gramStart"/>
      <w:r w:rsidRPr="00DE5DCD">
        <w:rPr>
          <w:rFonts w:ascii="Times New Roman" w:hAnsi="Times New Roman" w:cs="Times New Roman"/>
        </w:rPr>
        <w:t>7</w:t>
      </w:r>
      <w:r w:rsidR="001964C5" w:rsidRPr="00DE5DCD">
        <w:rPr>
          <w:rFonts w:ascii="Times New Roman" w:hAnsi="Times New Roman" w:cs="Times New Roman"/>
        </w:rPr>
        <w:t>]</w:t>
      </w:r>
      <w:r w:rsidR="001964C5" w:rsidRPr="00DE5DCD">
        <w:rPr>
          <w:rFonts w:ascii="Times New Roman" w:hAnsi="Times New Roman" w:cs="Times New Roman"/>
        </w:rPr>
        <w:tab/>
      </w:r>
      <w:proofErr w:type="spellStart"/>
      <w:r w:rsidR="001964C5" w:rsidRPr="00DE5DCD">
        <w:rPr>
          <w:rFonts w:ascii="Times New Roman" w:hAnsi="Times New Roman" w:cs="Times New Roman"/>
        </w:rPr>
        <w:t>Sklearn.preprocessing</w:t>
      </w:r>
      <w:proofErr w:type="gramEnd"/>
      <w:r w:rsidR="001964C5" w:rsidRPr="00DE5DCD">
        <w:rPr>
          <w:rFonts w:ascii="Times New Roman" w:hAnsi="Times New Roman" w:cs="Times New Roman"/>
        </w:rPr>
        <w:t>.StandardScaler</w:t>
      </w:r>
      <w:proofErr w:type="spellEnd"/>
      <w:r w:rsidR="001964C5" w:rsidRPr="00DE5DCD">
        <w:rPr>
          <w:rFonts w:ascii="Times New Roman" w:hAnsi="Times New Roman" w:cs="Times New Roman"/>
        </w:rPr>
        <w:t xml:space="preserve">. (n.d.). Retrieved from </w:t>
      </w:r>
      <w:hyperlink r:id="rId10" w:history="1">
        <w:r w:rsidR="001964C5" w:rsidRPr="00DE5DCD">
          <w:rPr>
            <w:rStyle w:val="Hyperlink"/>
            <w:rFonts w:ascii="Times New Roman" w:hAnsi="Times New Roman" w:cs="Times New Roman"/>
          </w:rPr>
          <w:t>http://scikit-learn.org/stable/modules/generated/sklearn.preprocessing.StandardScaler.html</w:t>
        </w:r>
      </w:hyperlink>
    </w:p>
    <w:p w:rsidR="00E031EB" w:rsidRPr="00DE5DCD" w:rsidRDefault="00E031EB" w:rsidP="00E031EB">
      <w:pPr>
        <w:rPr>
          <w:rFonts w:ascii="Times New Roman" w:hAnsi="Times New Roman" w:cs="Times New Roman"/>
        </w:rPr>
      </w:pPr>
      <w:r w:rsidRPr="00DE5DCD">
        <w:rPr>
          <w:rFonts w:ascii="Times New Roman" w:hAnsi="Times New Roman" w:cs="Times New Roman"/>
        </w:rPr>
        <w:t>[8</w:t>
      </w:r>
      <w:r w:rsidRPr="00DE5DCD">
        <w:rPr>
          <w:rFonts w:ascii="Times New Roman" w:hAnsi="Times New Roman" w:cs="Times New Roman"/>
        </w:rPr>
        <w:t>]</w:t>
      </w:r>
      <w:r w:rsidRPr="00DE5DCD">
        <w:rPr>
          <w:rFonts w:ascii="Times New Roman" w:hAnsi="Times New Roman" w:cs="Times New Roman"/>
        </w:rPr>
        <w:tab/>
        <w:t>Wang, S., &amp; Summers, R. M. (2012). Machine Learning and Radiology. </w:t>
      </w:r>
      <w:r w:rsidRPr="00DE5DCD">
        <w:rPr>
          <w:rFonts w:ascii="Times New Roman" w:hAnsi="Times New Roman" w:cs="Times New Roman"/>
          <w:i/>
          <w:iCs/>
        </w:rPr>
        <w:t xml:space="preserve">Medical Image </w:t>
      </w:r>
      <w:r w:rsidRPr="00DE5DCD">
        <w:rPr>
          <w:rFonts w:ascii="Times New Roman" w:hAnsi="Times New Roman" w:cs="Times New Roman"/>
          <w:i/>
          <w:iCs/>
        </w:rPr>
        <w:tab/>
        <w:t>Analysis,16</w:t>
      </w:r>
      <w:r w:rsidRPr="00DE5DCD">
        <w:rPr>
          <w:rFonts w:ascii="Times New Roman" w:hAnsi="Times New Roman" w:cs="Times New Roman"/>
        </w:rPr>
        <w:t xml:space="preserve">(5), 933-951. </w:t>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://doi.org/10.1016/j.media.2012.02.005</w:t>
      </w:r>
      <w:proofErr w:type="gramEnd"/>
    </w:p>
    <w:p w:rsidR="00E031EB" w:rsidRPr="00DE5DCD" w:rsidRDefault="00E031EB" w:rsidP="00E031EB">
      <w:pPr>
        <w:rPr>
          <w:rFonts w:ascii="Times New Roman" w:hAnsi="Times New Roman" w:cs="Times New Roman"/>
        </w:rPr>
      </w:pPr>
      <w:r w:rsidRPr="00DE5DCD">
        <w:rPr>
          <w:rFonts w:ascii="Times New Roman" w:hAnsi="Times New Roman" w:cs="Times New Roman"/>
        </w:rPr>
        <w:t>[</w:t>
      </w:r>
      <w:r w:rsidRPr="00DE5DCD">
        <w:rPr>
          <w:rFonts w:ascii="Times New Roman" w:hAnsi="Times New Roman" w:cs="Times New Roman"/>
        </w:rPr>
        <w:t>9</w:t>
      </w:r>
      <w:r w:rsidRPr="00DE5DCD">
        <w:rPr>
          <w:rFonts w:ascii="Times New Roman" w:hAnsi="Times New Roman" w:cs="Times New Roman"/>
        </w:rPr>
        <w:t>]</w:t>
      </w:r>
      <w:r w:rsidRPr="00DE5DCD">
        <w:rPr>
          <w:rFonts w:ascii="Times New Roman" w:hAnsi="Times New Roman" w:cs="Times New Roman"/>
        </w:rPr>
        <w:tab/>
        <w:t>Jolliffe, I. (2011). Principal Component Analysis. </w:t>
      </w:r>
      <w:r w:rsidRPr="00DE5DCD">
        <w:rPr>
          <w:rFonts w:ascii="Times New Roman" w:hAnsi="Times New Roman" w:cs="Times New Roman"/>
          <w:i/>
          <w:iCs/>
        </w:rPr>
        <w:t xml:space="preserve">International Encyclopedia of Statistical </w:t>
      </w:r>
      <w:r w:rsidRPr="00DE5DCD">
        <w:rPr>
          <w:rFonts w:ascii="Times New Roman" w:hAnsi="Times New Roman" w:cs="Times New Roman"/>
          <w:i/>
          <w:iCs/>
        </w:rPr>
        <w:tab/>
        <w:t>Science,</w:t>
      </w:r>
      <w:r w:rsidRPr="00DE5DCD">
        <w:rPr>
          <w:rFonts w:ascii="Times New Roman" w:hAnsi="Times New Roman" w:cs="Times New Roman"/>
        </w:rPr>
        <w:t xml:space="preserve">22-32. </w:t>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://doi.org/10.1007/978-3-642-04898-2_455</w:t>
      </w:r>
      <w:proofErr w:type="gramEnd"/>
    </w:p>
    <w:p w:rsidR="001964C5" w:rsidRPr="00DE5DCD" w:rsidRDefault="006E41EC" w:rsidP="006E41EC">
      <w:pPr>
        <w:rPr>
          <w:rFonts w:ascii="Times New Roman" w:hAnsi="Times New Roman" w:cs="Times New Roman"/>
        </w:rPr>
      </w:pPr>
      <w:r w:rsidRPr="00DE5DCD">
        <w:rPr>
          <w:rFonts w:ascii="Times New Roman" w:hAnsi="Times New Roman" w:cs="Times New Roman"/>
        </w:rPr>
        <w:t>[</w:t>
      </w:r>
      <w:r w:rsidRPr="00DE5DCD">
        <w:rPr>
          <w:rFonts w:ascii="Times New Roman" w:hAnsi="Times New Roman" w:cs="Times New Roman"/>
        </w:rPr>
        <w:t>10</w:t>
      </w:r>
      <w:r w:rsidRPr="00DE5DCD">
        <w:rPr>
          <w:rFonts w:ascii="Times New Roman" w:hAnsi="Times New Roman" w:cs="Times New Roman"/>
        </w:rPr>
        <w:t>]</w:t>
      </w:r>
      <w:r w:rsidRPr="00DE5DCD">
        <w:rPr>
          <w:rFonts w:ascii="Times New Roman" w:hAnsi="Times New Roman" w:cs="Times New Roman"/>
        </w:rPr>
        <w:tab/>
        <w:t xml:space="preserve">Cortes, C., &amp; </w:t>
      </w:r>
      <w:proofErr w:type="spellStart"/>
      <w:r w:rsidRPr="00DE5DCD">
        <w:rPr>
          <w:rFonts w:ascii="Times New Roman" w:hAnsi="Times New Roman" w:cs="Times New Roman"/>
        </w:rPr>
        <w:t>Vapnik</w:t>
      </w:r>
      <w:proofErr w:type="spellEnd"/>
      <w:r w:rsidRPr="00DE5DCD">
        <w:rPr>
          <w:rFonts w:ascii="Times New Roman" w:hAnsi="Times New Roman" w:cs="Times New Roman"/>
        </w:rPr>
        <w:t>, V. (1995). Support-Vector Networks. </w:t>
      </w:r>
      <w:r w:rsidRPr="00DE5DCD">
        <w:rPr>
          <w:rFonts w:ascii="Times New Roman" w:hAnsi="Times New Roman" w:cs="Times New Roman"/>
          <w:i/>
          <w:iCs/>
        </w:rPr>
        <w:t>Machine Learning,</w:t>
      </w:r>
      <w:r w:rsidRPr="00DE5DCD">
        <w:rPr>
          <w:rFonts w:ascii="Times New Roman" w:hAnsi="Times New Roman" w:cs="Times New Roman"/>
        </w:rPr>
        <w:t> </w:t>
      </w:r>
      <w:r w:rsidRPr="00DE5DCD">
        <w:rPr>
          <w:rFonts w:ascii="Times New Roman" w:hAnsi="Times New Roman" w:cs="Times New Roman"/>
          <w:i/>
          <w:iCs/>
        </w:rPr>
        <w:t>20</w:t>
      </w:r>
      <w:r w:rsidRPr="00DE5DCD">
        <w:rPr>
          <w:rFonts w:ascii="Times New Roman" w:hAnsi="Times New Roman" w:cs="Times New Roman"/>
        </w:rPr>
        <w:t xml:space="preserve">(3), 273-297. </w:t>
      </w:r>
      <w:r w:rsidR="00EB1779" w:rsidRPr="00DE5DCD">
        <w:rPr>
          <w:rFonts w:ascii="Times New Roman" w:hAnsi="Times New Roman" w:cs="Times New Roman"/>
        </w:rPr>
        <w:tab/>
      </w:r>
      <w:proofErr w:type="spellStart"/>
      <w:proofErr w:type="gramStart"/>
      <w:r w:rsidRPr="00DE5DCD">
        <w:rPr>
          <w:rFonts w:ascii="Times New Roman" w:hAnsi="Times New Roman" w:cs="Times New Roman"/>
        </w:rPr>
        <w:t>doi:https</w:t>
      </w:r>
      <w:proofErr w:type="spellEnd"/>
      <w:r w:rsidRPr="00DE5DCD">
        <w:rPr>
          <w:rFonts w:ascii="Times New Roman" w:hAnsi="Times New Roman" w:cs="Times New Roman"/>
        </w:rPr>
        <w:t>://doi.org/10.1007/BF00994018</w:t>
      </w:r>
      <w:proofErr w:type="gramEnd"/>
    </w:p>
    <w:p w:rsidR="004A5D5C" w:rsidRPr="00DE5DCD" w:rsidRDefault="004A5D5C" w:rsidP="006E41EC">
      <w:pPr>
        <w:rPr>
          <w:rFonts w:ascii="Times New Roman" w:hAnsi="Times New Roman" w:cs="Times New Roman"/>
        </w:rPr>
      </w:pPr>
      <w:r w:rsidRPr="00DE5DCD">
        <w:rPr>
          <w:rFonts w:ascii="Times New Roman" w:hAnsi="Times New Roman" w:cs="Times New Roman"/>
        </w:rPr>
        <w:t>[11]</w:t>
      </w:r>
      <w:r w:rsidRPr="00DE5DCD">
        <w:rPr>
          <w:rFonts w:ascii="Times New Roman" w:hAnsi="Times New Roman" w:cs="Times New Roman"/>
        </w:rPr>
        <w:tab/>
      </w:r>
      <w:proofErr w:type="spellStart"/>
      <w:r w:rsidRPr="00DE5DCD">
        <w:rPr>
          <w:rFonts w:ascii="Times New Roman" w:hAnsi="Times New Roman" w:cs="Times New Roman"/>
        </w:rPr>
        <w:t>Nishio</w:t>
      </w:r>
      <w:proofErr w:type="spellEnd"/>
      <w:r w:rsidRPr="00DE5DCD">
        <w:rPr>
          <w:rFonts w:ascii="Times New Roman" w:hAnsi="Times New Roman" w:cs="Times New Roman"/>
        </w:rPr>
        <w:t xml:space="preserve">, M., Nishizawa, M., Sugiyama, O., Kojima, R., </w:t>
      </w:r>
      <w:proofErr w:type="spellStart"/>
      <w:r w:rsidRPr="00DE5DCD">
        <w:rPr>
          <w:rFonts w:ascii="Times New Roman" w:hAnsi="Times New Roman" w:cs="Times New Roman"/>
        </w:rPr>
        <w:t>Yakami</w:t>
      </w:r>
      <w:proofErr w:type="spellEnd"/>
      <w:r w:rsidRPr="00DE5DCD">
        <w:rPr>
          <w:rFonts w:ascii="Times New Roman" w:hAnsi="Times New Roman" w:cs="Times New Roman"/>
        </w:rPr>
        <w:t xml:space="preserve">, M., Kuroda, T., &amp; </w:t>
      </w:r>
      <w:proofErr w:type="spellStart"/>
      <w:r w:rsidRPr="00DE5DCD">
        <w:rPr>
          <w:rFonts w:ascii="Times New Roman" w:hAnsi="Times New Roman" w:cs="Times New Roman"/>
        </w:rPr>
        <w:t>Togashi</w:t>
      </w:r>
      <w:proofErr w:type="spellEnd"/>
      <w:r w:rsidRPr="00DE5DCD">
        <w:rPr>
          <w:rFonts w:ascii="Times New Roman" w:hAnsi="Times New Roman" w:cs="Times New Roman"/>
        </w:rPr>
        <w:t xml:space="preserve">, K. </w:t>
      </w:r>
      <w:r w:rsidRPr="00DE5DCD">
        <w:rPr>
          <w:rFonts w:ascii="Times New Roman" w:hAnsi="Times New Roman" w:cs="Times New Roman"/>
        </w:rPr>
        <w:tab/>
        <w:t xml:space="preserve">(2018). Computer-aided diagnosis of lung nodule using gradient tree boosting and Bayesian </w:t>
      </w:r>
      <w:r w:rsidRPr="00DE5DCD">
        <w:rPr>
          <w:rFonts w:ascii="Times New Roman" w:hAnsi="Times New Roman" w:cs="Times New Roman"/>
        </w:rPr>
        <w:tab/>
        <w:t>optimization. </w:t>
      </w:r>
      <w:proofErr w:type="spellStart"/>
      <w:r w:rsidRPr="00DE5DCD">
        <w:rPr>
          <w:rFonts w:ascii="Times New Roman" w:hAnsi="Times New Roman" w:cs="Times New Roman"/>
          <w:i/>
          <w:iCs/>
        </w:rPr>
        <w:t>Plos</w:t>
      </w:r>
      <w:proofErr w:type="spellEnd"/>
      <w:r w:rsidRPr="00DE5DCD">
        <w:rPr>
          <w:rFonts w:ascii="Times New Roman" w:hAnsi="Times New Roman" w:cs="Times New Roman"/>
          <w:i/>
          <w:iCs/>
        </w:rPr>
        <w:t xml:space="preserve"> One,</w:t>
      </w:r>
      <w:r w:rsidRPr="00DE5DCD">
        <w:rPr>
          <w:rFonts w:ascii="Times New Roman" w:hAnsi="Times New Roman" w:cs="Times New Roman"/>
        </w:rPr>
        <w:t> </w:t>
      </w:r>
      <w:r w:rsidRPr="00DE5DCD">
        <w:rPr>
          <w:rFonts w:ascii="Times New Roman" w:hAnsi="Times New Roman" w:cs="Times New Roman"/>
          <w:i/>
          <w:iCs/>
        </w:rPr>
        <w:t>13</w:t>
      </w:r>
      <w:r w:rsidRPr="00DE5DCD">
        <w:rPr>
          <w:rFonts w:ascii="Times New Roman" w:hAnsi="Times New Roman" w:cs="Times New Roman"/>
        </w:rPr>
        <w:t xml:space="preserve">(4). </w:t>
      </w:r>
      <w:proofErr w:type="gramStart"/>
      <w:r w:rsidRPr="00DE5DCD">
        <w:rPr>
          <w:rFonts w:ascii="Times New Roman" w:hAnsi="Times New Roman" w:cs="Times New Roman"/>
        </w:rPr>
        <w:t>doi:10.1371/journal.pone</w:t>
      </w:r>
      <w:proofErr w:type="gramEnd"/>
      <w:r w:rsidRPr="00DE5DCD">
        <w:rPr>
          <w:rFonts w:ascii="Times New Roman" w:hAnsi="Times New Roman" w:cs="Times New Roman"/>
        </w:rPr>
        <w:t>.0195875</w:t>
      </w:r>
    </w:p>
    <w:sectPr w:rsidR="004A5D5C" w:rsidRPr="00DE5DCD" w:rsidSect="00B94A9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A86" w:rsidRDefault="00500A86" w:rsidP="00B94A97">
      <w:pPr>
        <w:spacing w:after="0" w:line="240" w:lineRule="auto"/>
      </w:pPr>
      <w:r>
        <w:separator/>
      </w:r>
    </w:p>
  </w:endnote>
  <w:endnote w:type="continuationSeparator" w:id="0">
    <w:p w:rsidR="00500A86" w:rsidRDefault="00500A86" w:rsidP="00B9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A86" w:rsidRDefault="00500A86" w:rsidP="00B94A97">
      <w:pPr>
        <w:spacing w:after="0" w:line="240" w:lineRule="auto"/>
      </w:pPr>
      <w:r>
        <w:separator/>
      </w:r>
    </w:p>
  </w:footnote>
  <w:footnote w:type="continuationSeparator" w:id="0">
    <w:p w:rsidR="00500A86" w:rsidRDefault="00500A86" w:rsidP="00B9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229608120"/>
      <w:docPartObj>
        <w:docPartGallery w:val="Page Numbers (Top of Page)"/>
        <w:docPartUnique/>
      </w:docPartObj>
    </w:sdtPr>
    <w:sdtEndPr>
      <w:rPr>
        <w:noProof/>
      </w:rPr>
    </w:sdtEndPr>
    <w:sdtContent>
      <w:p w:rsidR="00B94A97" w:rsidRPr="00CF7713" w:rsidRDefault="00B94A97">
        <w:pPr>
          <w:pStyle w:val="Header"/>
          <w:rPr>
            <w:rFonts w:ascii="Times New Roman" w:hAnsi="Times New Roman" w:cs="Times New Roman"/>
            <w:sz w:val="20"/>
            <w:szCs w:val="20"/>
          </w:rPr>
        </w:pPr>
        <w:r w:rsidRPr="00B94A97">
          <w:rPr>
            <w:rFonts w:ascii="Times New Roman" w:hAnsi="Times New Roman" w:cs="Times New Roman"/>
            <w:sz w:val="20"/>
            <w:szCs w:val="20"/>
          </w:rPr>
          <w:t>THE USE OF RADIOMI</w:t>
        </w:r>
        <w:r w:rsidR="00CF7713">
          <w:rPr>
            <w:rFonts w:ascii="Times New Roman" w:hAnsi="Times New Roman" w:cs="Times New Roman"/>
            <w:sz w:val="20"/>
            <w:szCs w:val="20"/>
          </w:rPr>
          <w:t>CS AND MACHINE LEARNING FOR LUNG</w:t>
        </w:r>
        <w:r w:rsidRPr="00B94A97">
          <w:rPr>
            <w:rFonts w:ascii="Times New Roman" w:hAnsi="Times New Roman" w:cs="Times New Roman"/>
            <w:sz w:val="20"/>
            <w:szCs w:val="20"/>
          </w:rPr>
          <w:t xml:space="preserve"> NODULE CLASSIFICATION</w:t>
        </w:r>
        <w:r w:rsidRPr="00B94A97">
          <w:rPr>
            <w:rFonts w:ascii="Times New Roman" w:hAnsi="Times New Roman" w:cs="Times New Roman"/>
            <w:sz w:val="20"/>
            <w:szCs w:val="20"/>
          </w:rPr>
          <w:tab/>
        </w:r>
        <w:r w:rsidRPr="00B94A97">
          <w:rPr>
            <w:rFonts w:ascii="Times New Roman" w:hAnsi="Times New Roman" w:cs="Times New Roman"/>
            <w:sz w:val="20"/>
            <w:szCs w:val="20"/>
          </w:rPr>
          <w:fldChar w:fldCharType="begin"/>
        </w:r>
        <w:r w:rsidRPr="00B94A97">
          <w:rPr>
            <w:rFonts w:ascii="Times New Roman" w:hAnsi="Times New Roman" w:cs="Times New Roman"/>
            <w:sz w:val="20"/>
            <w:szCs w:val="20"/>
          </w:rPr>
          <w:instrText xml:space="preserve"> PAGE   \* MERGEFORMAT </w:instrText>
        </w:r>
        <w:r w:rsidRPr="00B94A97">
          <w:rPr>
            <w:rFonts w:ascii="Times New Roman" w:hAnsi="Times New Roman" w:cs="Times New Roman"/>
            <w:sz w:val="20"/>
            <w:szCs w:val="20"/>
          </w:rPr>
          <w:fldChar w:fldCharType="separate"/>
        </w:r>
        <w:r w:rsidRPr="00B94A97">
          <w:rPr>
            <w:rFonts w:ascii="Times New Roman" w:hAnsi="Times New Roman" w:cs="Times New Roman"/>
            <w:noProof/>
            <w:sz w:val="20"/>
            <w:szCs w:val="20"/>
          </w:rPr>
          <w:t>2</w:t>
        </w:r>
        <w:r w:rsidRPr="00B94A97">
          <w:rPr>
            <w:rFonts w:ascii="Times New Roman" w:hAnsi="Times New Roman" w:cs="Times New Roman"/>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A97" w:rsidRPr="00B94A97" w:rsidRDefault="00B94A97">
    <w:pPr>
      <w:pStyle w:val="Header"/>
      <w:rPr>
        <w:rFonts w:ascii="Times New Roman" w:hAnsi="Times New Roman" w:cs="Times New Roman"/>
      </w:rPr>
    </w:pPr>
    <w:r w:rsidRPr="00B94A97">
      <w:rPr>
        <w:rFonts w:ascii="Times New Roman" w:hAnsi="Times New Roman" w:cs="Times New Roman"/>
      </w:rPr>
      <w:t xml:space="preserve">Running head: </w:t>
    </w:r>
    <w:sdt>
      <w:sdtPr>
        <w:rPr>
          <w:rFonts w:ascii="Times New Roman" w:hAnsi="Times New Roman" w:cs="Times New Roman"/>
        </w:rPr>
        <w:id w:val="-2052290792"/>
        <w:docPartObj>
          <w:docPartGallery w:val="Page Numbers (Top of Page)"/>
          <w:docPartUnique/>
        </w:docPartObj>
      </w:sdtPr>
      <w:sdtEndPr>
        <w:rPr>
          <w:noProof/>
        </w:rPr>
      </w:sdtEndPr>
      <w:sdtContent>
        <w:r w:rsidRPr="00B94A97">
          <w:rPr>
            <w:rFonts w:ascii="Times New Roman" w:hAnsi="Times New Roman" w:cs="Times New Roman"/>
          </w:rPr>
          <w:t>THE USE OF RADIOMI</w:t>
        </w:r>
        <w:r>
          <w:rPr>
            <w:rFonts w:ascii="Times New Roman" w:hAnsi="Times New Roman" w:cs="Times New Roman"/>
          </w:rPr>
          <w:t>CS AND MACHINE LEARNING FOR LUNG</w:t>
        </w:r>
        <w:r w:rsidRPr="00B94A97">
          <w:rPr>
            <w:rFonts w:ascii="Times New Roman" w:hAnsi="Times New Roman" w:cs="Times New Roman"/>
          </w:rPr>
          <w:t xml:space="preserve"> NODULE CLASSIFICATION</w:t>
        </w:r>
        <w:r w:rsidRPr="00B94A97">
          <w:rPr>
            <w:rFonts w:ascii="Times New Roman" w:hAnsi="Times New Roman" w:cs="Times New Roman"/>
          </w:rPr>
          <w:tab/>
        </w:r>
        <w:r>
          <w:rPr>
            <w:rFonts w:ascii="Times New Roman" w:hAnsi="Times New Roman" w:cs="Times New Roman"/>
          </w:rPr>
          <w:tab/>
        </w:r>
        <w:r w:rsidRPr="00B94A97">
          <w:rPr>
            <w:rFonts w:ascii="Times New Roman" w:hAnsi="Times New Roman" w:cs="Times New Roman"/>
          </w:rPr>
          <w:fldChar w:fldCharType="begin"/>
        </w:r>
        <w:r w:rsidRPr="00B94A97">
          <w:rPr>
            <w:rFonts w:ascii="Times New Roman" w:hAnsi="Times New Roman" w:cs="Times New Roman"/>
          </w:rPr>
          <w:instrText xml:space="preserve"> PAGE   \* MERGEFORMAT </w:instrText>
        </w:r>
        <w:r w:rsidRPr="00B94A97">
          <w:rPr>
            <w:rFonts w:ascii="Times New Roman" w:hAnsi="Times New Roman" w:cs="Times New Roman"/>
          </w:rPr>
          <w:fldChar w:fldCharType="separate"/>
        </w:r>
        <w:r w:rsidRPr="00B94A97">
          <w:rPr>
            <w:rFonts w:ascii="Times New Roman" w:hAnsi="Times New Roman" w:cs="Times New Roman"/>
            <w:noProof/>
          </w:rPr>
          <w:t>2</w:t>
        </w:r>
        <w:r w:rsidRPr="00B94A97">
          <w:rPr>
            <w:rFonts w:ascii="Times New Roman" w:hAnsi="Times New Roman" w:cs="Times New Roman"/>
            <w:noProof/>
          </w:rPr>
          <w:fldChar w:fldCharType="end"/>
        </w:r>
      </w:sdtContent>
    </w:sdt>
  </w:p>
  <w:p w:rsidR="00B94A97" w:rsidRPr="00B94A97" w:rsidRDefault="00B94A9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64"/>
    <w:rsid w:val="00026781"/>
    <w:rsid w:val="000404BA"/>
    <w:rsid w:val="0004544A"/>
    <w:rsid w:val="000B0676"/>
    <w:rsid w:val="000B6FCF"/>
    <w:rsid w:val="000B7A23"/>
    <w:rsid w:val="000F381E"/>
    <w:rsid w:val="00131F13"/>
    <w:rsid w:val="001601EA"/>
    <w:rsid w:val="00165518"/>
    <w:rsid w:val="001964C5"/>
    <w:rsid w:val="001A3F0A"/>
    <w:rsid w:val="001B4572"/>
    <w:rsid w:val="001E226E"/>
    <w:rsid w:val="00211BA6"/>
    <w:rsid w:val="002675D0"/>
    <w:rsid w:val="00270F55"/>
    <w:rsid w:val="002770F4"/>
    <w:rsid w:val="00285AB6"/>
    <w:rsid w:val="002F119A"/>
    <w:rsid w:val="002F496B"/>
    <w:rsid w:val="0038413A"/>
    <w:rsid w:val="003A4C48"/>
    <w:rsid w:val="00412E90"/>
    <w:rsid w:val="00431112"/>
    <w:rsid w:val="00435D55"/>
    <w:rsid w:val="004A42C2"/>
    <w:rsid w:val="004A5D5C"/>
    <w:rsid w:val="004B25EC"/>
    <w:rsid w:val="00500A86"/>
    <w:rsid w:val="00526395"/>
    <w:rsid w:val="00547767"/>
    <w:rsid w:val="00576A8F"/>
    <w:rsid w:val="005F4F73"/>
    <w:rsid w:val="00640B3E"/>
    <w:rsid w:val="006440B6"/>
    <w:rsid w:val="006B2854"/>
    <w:rsid w:val="006C3C96"/>
    <w:rsid w:val="006C4364"/>
    <w:rsid w:val="006D153F"/>
    <w:rsid w:val="006E41EC"/>
    <w:rsid w:val="00700EA3"/>
    <w:rsid w:val="00792CCA"/>
    <w:rsid w:val="007D129C"/>
    <w:rsid w:val="007E60E5"/>
    <w:rsid w:val="007F4357"/>
    <w:rsid w:val="008102E6"/>
    <w:rsid w:val="00813DFA"/>
    <w:rsid w:val="00833CA7"/>
    <w:rsid w:val="00846091"/>
    <w:rsid w:val="00857382"/>
    <w:rsid w:val="00872DE9"/>
    <w:rsid w:val="008C74E5"/>
    <w:rsid w:val="008F285A"/>
    <w:rsid w:val="00986648"/>
    <w:rsid w:val="009E16A6"/>
    <w:rsid w:val="009E4361"/>
    <w:rsid w:val="00A073DB"/>
    <w:rsid w:val="00A1504C"/>
    <w:rsid w:val="00A91664"/>
    <w:rsid w:val="00A97D80"/>
    <w:rsid w:val="00AB184A"/>
    <w:rsid w:val="00AD71EA"/>
    <w:rsid w:val="00AE7C64"/>
    <w:rsid w:val="00B94A97"/>
    <w:rsid w:val="00BA36C6"/>
    <w:rsid w:val="00BB444A"/>
    <w:rsid w:val="00C13D0A"/>
    <w:rsid w:val="00C370C3"/>
    <w:rsid w:val="00C51970"/>
    <w:rsid w:val="00C67C84"/>
    <w:rsid w:val="00C82BC2"/>
    <w:rsid w:val="00CD53C0"/>
    <w:rsid w:val="00CF6644"/>
    <w:rsid w:val="00CF7713"/>
    <w:rsid w:val="00D05548"/>
    <w:rsid w:val="00D17812"/>
    <w:rsid w:val="00D26BD4"/>
    <w:rsid w:val="00D42686"/>
    <w:rsid w:val="00D469C9"/>
    <w:rsid w:val="00D83992"/>
    <w:rsid w:val="00D95E7E"/>
    <w:rsid w:val="00D97C63"/>
    <w:rsid w:val="00DA06F0"/>
    <w:rsid w:val="00DE5DCD"/>
    <w:rsid w:val="00E02FD2"/>
    <w:rsid w:val="00E031EB"/>
    <w:rsid w:val="00E277EF"/>
    <w:rsid w:val="00E400DD"/>
    <w:rsid w:val="00E62E43"/>
    <w:rsid w:val="00E65F49"/>
    <w:rsid w:val="00E92BAB"/>
    <w:rsid w:val="00EA327C"/>
    <w:rsid w:val="00EB1779"/>
    <w:rsid w:val="00FE025A"/>
    <w:rsid w:val="00FF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F22AB"/>
  <w15:chartTrackingRefBased/>
  <w15:docId w15:val="{DA521698-F6E4-40F7-9AC0-7AB0E601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FD2"/>
    <w:rPr>
      <w:color w:val="0563C1" w:themeColor="hyperlink"/>
      <w:u w:val="single"/>
    </w:rPr>
  </w:style>
  <w:style w:type="character" w:styleId="UnresolvedMention">
    <w:name w:val="Unresolved Mention"/>
    <w:basedOn w:val="DefaultParagraphFont"/>
    <w:uiPriority w:val="99"/>
    <w:semiHidden/>
    <w:unhideWhenUsed/>
    <w:rsid w:val="00E02FD2"/>
    <w:rPr>
      <w:color w:val="808080"/>
      <w:shd w:val="clear" w:color="auto" w:fill="E6E6E6"/>
    </w:rPr>
  </w:style>
  <w:style w:type="table" w:styleId="TableGrid">
    <w:name w:val="Table Grid"/>
    <w:basedOn w:val="TableNormal"/>
    <w:uiPriority w:val="39"/>
    <w:rsid w:val="0016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01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9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A97"/>
  </w:style>
  <w:style w:type="paragraph" w:styleId="Footer">
    <w:name w:val="footer"/>
    <w:basedOn w:val="Normal"/>
    <w:link w:val="FooterChar"/>
    <w:uiPriority w:val="99"/>
    <w:unhideWhenUsed/>
    <w:rsid w:val="00B9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n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ikit-learn.org/stable/modules/generated/sklearn.preprocessing.StandardScaler.html" TargetMode="External"/><Relationship Id="rId4" Type="http://schemas.openxmlformats.org/officeDocument/2006/relationships/footnotes" Target="footnotes.xml"/><Relationship Id="rId9" Type="http://schemas.openxmlformats.org/officeDocument/2006/relationships/hyperlink" Target="https://pdfs.semanticscholar.org/494c/7195da3b4e0975085c58122f2b897fe4369c.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C9"/>
    <w:rsid w:val="00376AC9"/>
    <w:rsid w:val="004A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69C35D73C4F86A97FD3202206F5AA">
    <w:name w:val="FDF69C35D73C4F86A97FD3202206F5AA"/>
    <w:rsid w:val="00376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Teleron</dc:creator>
  <cp:keywords/>
  <dc:description/>
  <cp:lastModifiedBy>Andrei Teleron</cp:lastModifiedBy>
  <cp:revision>23</cp:revision>
  <dcterms:created xsi:type="dcterms:W3CDTF">2018-12-08T19:15:00Z</dcterms:created>
  <dcterms:modified xsi:type="dcterms:W3CDTF">2018-12-08T21:03:00Z</dcterms:modified>
</cp:coreProperties>
</file>