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A4" w:rsidRDefault="006C7CA4" w:rsidP="006C7CA4">
      <w:pPr>
        <w:spacing w:after="321"/>
        <w:ind w:left="-5" w:right="0"/>
        <w:rPr>
          <w:b/>
        </w:rPr>
      </w:pPr>
      <w:r>
        <w:rPr>
          <w:b/>
        </w:rPr>
        <w:t>TEEN SUPPORT HUB REPORT</w:t>
      </w:r>
    </w:p>
    <w:p w:rsidR="00BC39BA" w:rsidRDefault="006C7CA4" w:rsidP="006C7CA4">
      <w:pPr>
        <w:spacing w:after="321"/>
        <w:ind w:left="-5" w:right="0"/>
      </w:pPr>
      <w:r>
        <w:rPr>
          <w:b/>
        </w:rPr>
        <w:t xml:space="preserve">Teen Support </w:t>
      </w:r>
      <w:proofErr w:type="gramStart"/>
      <w:r>
        <w:rPr>
          <w:b/>
        </w:rPr>
        <w:t>Hub :</w:t>
      </w:r>
      <w:proofErr w:type="gramEnd"/>
      <w:r>
        <w:rPr>
          <w:b/>
        </w:rPr>
        <w:t xml:space="preserve"> </w:t>
      </w:r>
    </w:p>
    <w:p w:rsidR="00BC39BA" w:rsidRDefault="006C7CA4">
      <w:pPr>
        <w:spacing w:after="0" w:line="396" w:lineRule="auto"/>
      </w:pPr>
      <w:r>
        <w:t>The Teen Support Hub is a comprehensive web applicatio</w:t>
      </w:r>
      <w:bookmarkStart w:id="0" w:name="_GoBack"/>
      <w:bookmarkEnd w:id="0"/>
      <w:r>
        <w:t xml:space="preserve">n designed to address the </w:t>
      </w:r>
      <w:proofErr w:type="spellStart"/>
      <w:r>
        <w:t>realworld</w:t>
      </w:r>
      <w:proofErr w:type="spellEnd"/>
      <w:r>
        <w:t xml:space="preserve"> problem of adolescent pregnancy in the local community. The platform provides teens, parents, and families with access to </w:t>
      </w:r>
      <w:r>
        <w:t>accurate information, resources, and support services to empower informed decision-making and promote healthy futures.</w:t>
      </w:r>
      <w:r>
        <w:rPr>
          <w:b/>
        </w:rPr>
        <w:t xml:space="preserve"> </w:t>
      </w:r>
    </w:p>
    <w:p w:rsidR="00BC39BA" w:rsidRDefault="006C7CA4">
      <w:pPr>
        <w:spacing w:after="158"/>
        <w:ind w:left="-5" w:right="0"/>
      </w:pPr>
      <w:r>
        <w:rPr>
          <w:b/>
        </w:rPr>
        <w:t>Purpose:</w:t>
      </w:r>
      <w:r>
        <w:t xml:space="preserve"> </w:t>
      </w:r>
    </w:p>
    <w:p w:rsidR="00BC39BA" w:rsidRDefault="006C7CA4">
      <w:pPr>
        <w:spacing w:after="1" w:line="396" w:lineRule="auto"/>
        <w:ind w:right="0"/>
      </w:pPr>
      <w:r>
        <w:t xml:space="preserve">The primary goal of the Teen Support Hub is to prevent adolescent pregnancy by offering </w:t>
      </w:r>
      <w:proofErr w:type="spellStart"/>
      <w:r>
        <w:t>educati</w:t>
      </w:r>
      <w:proofErr w:type="spellEnd"/>
      <w:r>
        <w:t xml:space="preserve"> on, confidential support, and </w:t>
      </w:r>
      <w:r>
        <w:t xml:space="preserve">connections to local resources. The site also supports teen parents with guidance, community, and practical assistance. </w:t>
      </w:r>
    </w:p>
    <w:p w:rsidR="00BC39BA" w:rsidRDefault="006C7CA4">
      <w:pPr>
        <w:spacing w:after="321"/>
        <w:ind w:left="-5" w:right="0"/>
      </w:pPr>
      <w:r>
        <w:rPr>
          <w:b/>
        </w:rPr>
        <w:t>Main Features:</w:t>
      </w:r>
      <w:r>
        <w:t xml:space="preserve"> </w:t>
      </w:r>
    </w:p>
    <w:p w:rsidR="00BC39BA" w:rsidRDefault="006C7CA4">
      <w:pPr>
        <w:numPr>
          <w:ilvl w:val="0"/>
          <w:numId w:val="1"/>
        </w:numPr>
        <w:spacing w:after="161" w:line="397" w:lineRule="auto"/>
        <w:ind w:right="69" w:hanging="360"/>
      </w:pPr>
      <w:r>
        <w:rPr>
          <w:b/>
        </w:rPr>
        <w:t>Educational Resources:</w:t>
      </w:r>
      <w:r>
        <w:t xml:space="preserve"> Detailed guides on reproductive health, contraception, healthy relationships, and wellness. </w:t>
      </w:r>
    </w:p>
    <w:p w:rsidR="00BC39BA" w:rsidRDefault="006C7CA4">
      <w:pPr>
        <w:numPr>
          <w:ilvl w:val="0"/>
          <w:numId w:val="1"/>
        </w:numPr>
        <w:spacing w:after="164" w:line="396" w:lineRule="auto"/>
        <w:ind w:right="69" w:hanging="360"/>
      </w:pPr>
      <w:r>
        <w:rPr>
          <w:b/>
        </w:rPr>
        <w:t>Ano</w:t>
      </w:r>
      <w:r>
        <w:rPr>
          <w:b/>
        </w:rPr>
        <w:t>nymous Q&amp;A:</w:t>
      </w:r>
      <w:r>
        <w:t xml:space="preserve"> Teens can ask confidential questions and receive answers from qualified healthcare professionals. </w:t>
      </w:r>
    </w:p>
    <w:p w:rsidR="00BC39BA" w:rsidRDefault="006C7CA4">
      <w:pPr>
        <w:numPr>
          <w:ilvl w:val="0"/>
          <w:numId w:val="1"/>
        </w:numPr>
        <w:spacing w:after="164" w:line="395" w:lineRule="auto"/>
        <w:ind w:right="69" w:hanging="360"/>
      </w:pPr>
      <w:r>
        <w:rPr>
          <w:b/>
        </w:rPr>
        <w:t>Support Finder:</w:t>
      </w:r>
      <w:r>
        <w:t xml:space="preserve"> A searchable directory of local healthcare providers, counseling services, support groups, and educational programs. </w:t>
      </w:r>
    </w:p>
    <w:p w:rsidR="00BC39BA" w:rsidRDefault="006C7CA4">
      <w:pPr>
        <w:numPr>
          <w:ilvl w:val="0"/>
          <w:numId w:val="1"/>
        </w:numPr>
        <w:spacing w:after="160" w:line="396" w:lineRule="auto"/>
        <w:ind w:right="69" w:hanging="360"/>
      </w:pPr>
      <w:r>
        <w:rPr>
          <w:b/>
        </w:rPr>
        <w:t>Teen Parent</w:t>
      </w:r>
      <w:r>
        <w:rPr>
          <w:b/>
        </w:rPr>
        <w:t xml:space="preserve"> Support:</w:t>
      </w:r>
      <w:r>
        <w:t xml:space="preserve"> Dedicated resources, classes, and community groups for young parents. </w:t>
      </w:r>
    </w:p>
    <w:p w:rsidR="00BC39BA" w:rsidRDefault="006C7CA4">
      <w:pPr>
        <w:numPr>
          <w:ilvl w:val="0"/>
          <w:numId w:val="1"/>
        </w:numPr>
        <w:ind w:right="69" w:hanging="360"/>
      </w:pPr>
      <w:r>
        <w:rPr>
          <w:b/>
        </w:rPr>
        <w:t>Community Stories:</w:t>
      </w:r>
      <w:r>
        <w:t xml:space="preserve"> Real-life success stories and testimonials from teens and parents. </w:t>
      </w:r>
    </w:p>
    <w:p w:rsidR="00BC39BA" w:rsidRDefault="006C7CA4">
      <w:pPr>
        <w:numPr>
          <w:ilvl w:val="0"/>
          <w:numId w:val="1"/>
        </w:numPr>
        <w:spacing w:after="159" w:line="397" w:lineRule="auto"/>
        <w:ind w:right="69" w:hanging="360"/>
      </w:pPr>
      <w:r>
        <w:rPr>
          <w:b/>
        </w:rPr>
        <w:t>Social Media Integration:</w:t>
      </w:r>
      <w:r>
        <w:t xml:space="preserve"> Live feeds from Facebook and Twitter to keep users updated and</w:t>
      </w:r>
      <w:r>
        <w:t xml:space="preserve"> engaged. </w:t>
      </w:r>
    </w:p>
    <w:p w:rsidR="00BC39BA" w:rsidRDefault="006C7CA4">
      <w:pPr>
        <w:numPr>
          <w:ilvl w:val="0"/>
          <w:numId w:val="1"/>
        </w:numPr>
        <w:spacing w:after="162" w:line="395" w:lineRule="auto"/>
        <w:ind w:right="69" w:hanging="360"/>
      </w:pPr>
      <w:r>
        <w:rPr>
          <w:b/>
        </w:rPr>
        <w:t>Contact &amp; Feedback:</w:t>
      </w:r>
      <w:r>
        <w:t xml:space="preserve"> Secure forms for users to reach out for help or provide feedback, with built-in validation for data quality. </w:t>
      </w:r>
    </w:p>
    <w:p w:rsidR="00BC39BA" w:rsidRDefault="006C7CA4">
      <w:pPr>
        <w:numPr>
          <w:ilvl w:val="0"/>
          <w:numId w:val="1"/>
        </w:numPr>
        <w:spacing w:after="114" w:line="396" w:lineRule="auto"/>
        <w:ind w:right="69" w:hanging="360"/>
      </w:pPr>
      <w:r>
        <w:rPr>
          <w:b/>
        </w:rPr>
        <w:lastRenderedPageBreak/>
        <w:t>Scalability:</w:t>
      </w:r>
      <w:r>
        <w:t xml:space="preserve"> The system is designed to be easily adapted for use in other communities or districts. </w:t>
      </w:r>
    </w:p>
    <w:p w:rsidR="00BC39BA" w:rsidRDefault="006C7CA4">
      <w:pPr>
        <w:spacing w:after="0"/>
        <w:ind w:left="0" w:right="0" w:firstLine="0"/>
      </w:pPr>
      <w:r>
        <w:t xml:space="preserve"> </w:t>
      </w:r>
    </w:p>
    <w:p w:rsidR="00BC39BA" w:rsidRDefault="006C7CA4">
      <w:pPr>
        <w:spacing w:after="321"/>
        <w:ind w:left="-5" w:right="0"/>
      </w:pPr>
      <w:r>
        <w:rPr>
          <w:b/>
        </w:rPr>
        <w:t>Content for each page of the Teen Support Hub website:</w:t>
      </w:r>
      <w:r>
        <w:t xml:space="preserve"> </w:t>
      </w:r>
    </w:p>
    <w:p w:rsidR="00BC39BA" w:rsidRDefault="006C7CA4">
      <w:pPr>
        <w:spacing w:after="321"/>
        <w:ind w:left="370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Index.html (Home Page)</w:t>
      </w:r>
      <w:r>
        <w:t xml:space="preserve">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 xml:space="preserve">Hero section with a welcoming message and main call-to-action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 xml:space="preserve">Quick access buttons to key sections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 xml:space="preserve">Featured resources and articles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 xml:space="preserve">Statistics about teen pregnancy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>Emerge</w:t>
      </w:r>
      <w:r>
        <w:t xml:space="preserve">ncy contact information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 xml:space="preserve">Newsletter signup section </w:t>
      </w:r>
    </w:p>
    <w:p w:rsidR="00BC39BA" w:rsidRDefault="006C7CA4">
      <w:pPr>
        <w:numPr>
          <w:ilvl w:val="0"/>
          <w:numId w:val="2"/>
        </w:numPr>
        <w:ind w:right="0" w:hanging="360"/>
      </w:pPr>
      <w:r>
        <w:t xml:space="preserve">Footer with navigation links and social media </w:t>
      </w:r>
    </w:p>
    <w:p w:rsidR="00BC39BA" w:rsidRDefault="006C7CA4">
      <w:pPr>
        <w:spacing w:after="321"/>
        <w:ind w:left="370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about.html (About Us)</w:t>
      </w:r>
      <w:r>
        <w:t xml:space="preserve"> </w:t>
      </w:r>
    </w:p>
    <w:p w:rsidR="00BC39BA" w:rsidRDefault="006C7CA4">
      <w:pPr>
        <w:numPr>
          <w:ilvl w:val="0"/>
          <w:numId w:val="3"/>
        </w:numPr>
        <w:ind w:right="0" w:hanging="360"/>
      </w:pPr>
      <w:r>
        <w:t xml:space="preserve">Mission and vision statement </w:t>
      </w:r>
    </w:p>
    <w:p w:rsidR="00BC39BA" w:rsidRDefault="006C7CA4">
      <w:pPr>
        <w:numPr>
          <w:ilvl w:val="0"/>
          <w:numId w:val="3"/>
        </w:numPr>
        <w:ind w:right="0" w:hanging="360"/>
      </w:pPr>
      <w:r>
        <w:t xml:space="preserve">Team information </w:t>
      </w:r>
    </w:p>
    <w:p w:rsidR="00BC39BA" w:rsidRDefault="006C7CA4">
      <w:pPr>
        <w:numPr>
          <w:ilvl w:val="0"/>
          <w:numId w:val="3"/>
        </w:numPr>
        <w:ind w:right="0" w:hanging="360"/>
      </w:pPr>
      <w:r>
        <w:t xml:space="preserve">Organization's history </w:t>
      </w:r>
    </w:p>
    <w:p w:rsidR="00BC39BA" w:rsidRDefault="006C7CA4">
      <w:pPr>
        <w:numPr>
          <w:ilvl w:val="0"/>
          <w:numId w:val="3"/>
        </w:numPr>
        <w:ind w:right="0" w:hanging="360"/>
      </w:pPr>
      <w:r>
        <w:t xml:space="preserve">Core values and principles </w:t>
      </w:r>
    </w:p>
    <w:p w:rsidR="00BC39BA" w:rsidRDefault="006C7CA4">
      <w:pPr>
        <w:numPr>
          <w:ilvl w:val="0"/>
          <w:numId w:val="3"/>
        </w:numPr>
        <w:ind w:right="0" w:hanging="360"/>
      </w:pPr>
      <w:r>
        <w:t xml:space="preserve">Contact information </w:t>
      </w:r>
    </w:p>
    <w:p w:rsidR="00BC39BA" w:rsidRDefault="006C7CA4">
      <w:pPr>
        <w:numPr>
          <w:ilvl w:val="0"/>
          <w:numId w:val="3"/>
        </w:numPr>
        <w:ind w:right="0" w:hanging="360"/>
      </w:pPr>
      <w:r>
        <w:t xml:space="preserve">Testimonials from users </w:t>
      </w:r>
    </w:p>
    <w:p w:rsidR="00BC39BA" w:rsidRDefault="006C7CA4">
      <w:pPr>
        <w:spacing w:after="321"/>
        <w:ind w:left="370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parents.html (Parents' Corner)</w:t>
      </w:r>
      <w:r>
        <w:t xml:space="preserve"> </w:t>
      </w:r>
    </w:p>
    <w:p w:rsidR="00BC39BA" w:rsidRDefault="006C7CA4">
      <w:pPr>
        <w:numPr>
          <w:ilvl w:val="0"/>
          <w:numId w:val="4"/>
        </w:numPr>
        <w:ind w:right="0" w:hanging="360"/>
      </w:pPr>
      <w:r>
        <w:t xml:space="preserve">Resources for parents </w:t>
      </w:r>
    </w:p>
    <w:p w:rsidR="00BC39BA" w:rsidRDefault="006C7CA4">
      <w:pPr>
        <w:numPr>
          <w:ilvl w:val="0"/>
          <w:numId w:val="4"/>
        </w:numPr>
        <w:ind w:right="0" w:hanging="360"/>
      </w:pPr>
      <w:r>
        <w:t xml:space="preserve">Communication tips </w:t>
      </w:r>
    </w:p>
    <w:p w:rsidR="00BC39BA" w:rsidRDefault="006C7CA4">
      <w:pPr>
        <w:numPr>
          <w:ilvl w:val="0"/>
          <w:numId w:val="4"/>
        </w:numPr>
        <w:ind w:right="0" w:hanging="360"/>
      </w:pPr>
      <w:r>
        <w:lastRenderedPageBreak/>
        <w:t xml:space="preserve">Understanding teen development </w:t>
      </w:r>
    </w:p>
    <w:p w:rsidR="00BC39BA" w:rsidRDefault="006C7CA4">
      <w:pPr>
        <w:numPr>
          <w:ilvl w:val="0"/>
          <w:numId w:val="4"/>
        </w:numPr>
        <w:ind w:right="0" w:hanging="360"/>
      </w:pPr>
      <w:r>
        <w:t xml:space="preserve">Warning signs to watch for </w:t>
      </w:r>
    </w:p>
    <w:p w:rsidR="00BC39BA" w:rsidRDefault="006C7CA4">
      <w:pPr>
        <w:numPr>
          <w:ilvl w:val="0"/>
          <w:numId w:val="4"/>
        </w:numPr>
        <w:ind w:right="0" w:hanging="360"/>
      </w:pPr>
      <w:r>
        <w:t xml:space="preserve">How to support teens </w:t>
      </w:r>
    </w:p>
    <w:p w:rsidR="00BC39BA" w:rsidRDefault="006C7CA4">
      <w:pPr>
        <w:numPr>
          <w:ilvl w:val="0"/>
          <w:numId w:val="4"/>
        </w:numPr>
        <w:ind w:right="0" w:hanging="360"/>
      </w:pPr>
      <w:r>
        <w:t xml:space="preserve">Parent support groups information </w:t>
      </w:r>
    </w:p>
    <w:p w:rsidR="00BC39BA" w:rsidRDefault="006C7CA4">
      <w:pPr>
        <w:spacing w:after="321"/>
        <w:ind w:left="370"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support.html (Support Services)</w:t>
      </w:r>
      <w:r>
        <w:t xml:space="preserve"> </w:t>
      </w:r>
    </w:p>
    <w:p w:rsidR="00BC39BA" w:rsidRDefault="006C7CA4">
      <w:pPr>
        <w:numPr>
          <w:ilvl w:val="0"/>
          <w:numId w:val="5"/>
        </w:numPr>
        <w:ind w:right="0" w:hanging="360"/>
      </w:pPr>
      <w:r>
        <w:t xml:space="preserve">Counseling services </w:t>
      </w:r>
    </w:p>
    <w:p w:rsidR="00BC39BA" w:rsidRDefault="006C7CA4">
      <w:pPr>
        <w:numPr>
          <w:ilvl w:val="0"/>
          <w:numId w:val="5"/>
        </w:numPr>
        <w:ind w:right="0" w:hanging="360"/>
      </w:pPr>
      <w:r>
        <w:t xml:space="preserve">Medical support information </w:t>
      </w:r>
    </w:p>
    <w:p w:rsidR="00BC39BA" w:rsidRDefault="006C7CA4">
      <w:pPr>
        <w:numPr>
          <w:ilvl w:val="0"/>
          <w:numId w:val="5"/>
        </w:numPr>
        <w:ind w:right="0" w:hanging="360"/>
      </w:pPr>
      <w:r>
        <w:t xml:space="preserve">Educational resources </w:t>
      </w:r>
    </w:p>
    <w:p w:rsidR="00BC39BA" w:rsidRDefault="006C7CA4">
      <w:pPr>
        <w:numPr>
          <w:ilvl w:val="0"/>
          <w:numId w:val="5"/>
        </w:numPr>
        <w:ind w:right="0" w:hanging="360"/>
      </w:pPr>
      <w:r>
        <w:t xml:space="preserve">Financial assistance programs </w:t>
      </w:r>
    </w:p>
    <w:p w:rsidR="00BC39BA" w:rsidRDefault="006C7CA4">
      <w:pPr>
        <w:numPr>
          <w:ilvl w:val="0"/>
          <w:numId w:val="5"/>
        </w:numPr>
        <w:ind w:right="0" w:hanging="360"/>
      </w:pPr>
      <w:r>
        <w:t xml:space="preserve">Support groups </w:t>
      </w:r>
    </w:p>
    <w:p w:rsidR="00BC39BA" w:rsidRDefault="006C7CA4">
      <w:pPr>
        <w:numPr>
          <w:ilvl w:val="0"/>
          <w:numId w:val="5"/>
        </w:numPr>
        <w:ind w:right="0" w:hanging="360"/>
      </w:pPr>
      <w:r>
        <w:t xml:space="preserve">Crisis intervention services </w:t>
      </w:r>
    </w:p>
    <w:p w:rsidR="00BC39BA" w:rsidRDefault="006C7CA4">
      <w:pPr>
        <w:spacing w:after="321"/>
        <w:ind w:left="370" w:right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ask.html (Ask Questions)</w:t>
      </w:r>
      <w:r>
        <w:t xml:space="preserve"> </w:t>
      </w:r>
    </w:p>
    <w:p w:rsidR="00BC39BA" w:rsidRDefault="006C7CA4">
      <w:pPr>
        <w:numPr>
          <w:ilvl w:val="0"/>
          <w:numId w:val="6"/>
        </w:numPr>
        <w:ind w:right="0" w:hanging="360"/>
      </w:pPr>
      <w:r>
        <w:t xml:space="preserve">Anonymous question submission form </w:t>
      </w:r>
    </w:p>
    <w:p w:rsidR="00BC39BA" w:rsidRDefault="006C7CA4">
      <w:pPr>
        <w:numPr>
          <w:ilvl w:val="0"/>
          <w:numId w:val="6"/>
        </w:numPr>
        <w:ind w:right="0" w:hanging="360"/>
      </w:pPr>
      <w:r>
        <w:t xml:space="preserve">FAQ section </w:t>
      </w:r>
    </w:p>
    <w:p w:rsidR="00BC39BA" w:rsidRDefault="006C7CA4">
      <w:pPr>
        <w:numPr>
          <w:ilvl w:val="0"/>
          <w:numId w:val="6"/>
        </w:numPr>
        <w:ind w:right="0" w:hanging="360"/>
      </w:pPr>
      <w:r>
        <w:t xml:space="preserve">Expert answers </w:t>
      </w:r>
    </w:p>
    <w:p w:rsidR="00BC39BA" w:rsidRDefault="006C7CA4">
      <w:pPr>
        <w:numPr>
          <w:ilvl w:val="0"/>
          <w:numId w:val="6"/>
        </w:numPr>
        <w:ind w:right="0" w:hanging="360"/>
      </w:pPr>
      <w:r>
        <w:t>Common conce</w:t>
      </w:r>
      <w:r>
        <w:t xml:space="preserve">rns addressed </w:t>
      </w:r>
    </w:p>
    <w:p w:rsidR="00BC39BA" w:rsidRDefault="006C7CA4">
      <w:pPr>
        <w:numPr>
          <w:ilvl w:val="0"/>
          <w:numId w:val="6"/>
        </w:numPr>
        <w:ind w:right="0" w:hanging="360"/>
      </w:pPr>
      <w:r>
        <w:t xml:space="preserve">Privacy policy </w:t>
      </w:r>
    </w:p>
    <w:p w:rsidR="00BC39BA" w:rsidRDefault="006C7CA4">
      <w:pPr>
        <w:numPr>
          <w:ilvl w:val="0"/>
          <w:numId w:val="6"/>
        </w:numPr>
        <w:ind w:right="0" w:hanging="360"/>
      </w:pPr>
      <w:r>
        <w:t xml:space="preserve">Response time information </w:t>
      </w:r>
    </w:p>
    <w:p w:rsidR="00BC39BA" w:rsidRDefault="006C7CA4">
      <w:pPr>
        <w:spacing w:after="321"/>
        <w:ind w:left="370" w:right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resources.html (Resources)</w:t>
      </w:r>
      <w:r>
        <w:t xml:space="preserve">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Educational materials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Downloadable guides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lastRenderedPageBreak/>
        <w:t xml:space="preserve">Video resources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Links to helpful organizations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Reading materials </w:t>
      </w:r>
    </w:p>
    <w:p w:rsidR="00BC39BA" w:rsidRDefault="006C7CA4">
      <w:pPr>
        <w:numPr>
          <w:ilvl w:val="0"/>
          <w:numId w:val="7"/>
        </w:numPr>
        <w:spacing w:after="274"/>
        <w:ind w:right="0" w:hanging="360"/>
      </w:pPr>
      <w:r>
        <w:t xml:space="preserve">Community programs </w:t>
      </w:r>
    </w:p>
    <w:p w:rsidR="00BC39BA" w:rsidRDefault="006C7CA4">
      <w:pPr>
        <w:spacing w:after="273"/>
        <w:ind w:left="0" w:right="0" w:firstLine="0"/>
      </w:pPr>
      <w:r>
        <w:t xml:space="preserve"> </w:t>
      </w:r>
    </w:p>
    <w:p w:rsidR="00BC39BA" w:rsidRDefault="006C7CA4">
      <w:pPr>
        <w:spacing w:after="0"/>
        <w:ind w:left="0" w:right="0" w:firstLine="0"/>
      </w:pPr>
      <w:r>
        <w:t xml:space="preserve"> </w:t>
      </w:r>
    </w:p>
    <w:p w:rsidR="00BC39BA" w:rsidRDefault="006C7CA4">
      <w:pPr>
        <w:ind w:right="0"/>
      </w:pPr>
      <w:r>
        <w:t xml:space="preserve">Each page includes: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Consistent navigation header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Responsive design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Accessibility features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Mobile-friendly layout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t xml:space="preserve">Clear call-to-action buttons </w:t>
      </w:r>
    </w:p>
    <w:p w:rsidR="00BC39BA" w:rsidRDefault="006C7CA4">
      <w:pPr>
        <w:numPr>
          <w:ilvl w:val="0"/>
          <w:numId w:val="7"/>
        </w:numPr>
        <w:spacing w:after="274"/>
        <w:ind w:right="0" w:hanging="360"/>
      </w:pPr>
      <w:r>
        <w:t xml:space="preserve">Footer with contact information </w:t>
      </w:r>
    </w:p>
    <w:p w:rsidR="00BC39BA" w:rsidRDefault="006C7CA4">
      <w:pPr>
        <w:spacing w:after="273"/>
        <w:ind w:left="0" w:right="0" w:firstLine="0"/>
      </w:pPr>
      <w:r>
        <w:t xml:space="preserve"> </w:t>
      </w:r>
    </w:p>
    <w:p w:rsidR="00BC39BA" w:rsidRDefault="006C7CA4">
      <w:pPr>
        <w:ind w:left="0" w:right="0" w:firstLine="0"/>
      </w:pPr>
      <w:r>
        <w:t xml:space="preserve"> </w:t>
      </w:r>
    </w:p>
    <w:p w:rsidR="00BC39BA" w:rsidRDefault="006C7CA4">
      <w:pPr>
        <w:spacing w:after="321"/>
        <w:ind w:left="-5" w:right="0"/>
      </w:pPr>
      <w:r>
        <w:rPr>
          <w:b/>
        </w:rPr>
        <w:t>Technologies Used:</w:t>
      </w:r>
      <w:r>
        <w:t xml:space="preserve">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rPr>
          <w:b/>
        </w:rPr>
        <w:t>Frontend:</w:t>
      </w:r>
      <w:r>
        <w:t xml:space="preserve"> HTML5, CSS3 (with Bootstrap 5), JavaScript (ES6+) </w:t>
      </w:r>
    </w:p>
    <w:p w:rsidR="00BC39BA" w:rsidRDefault="006C7CA4">
      <w:pPr>
        <w:numPr>
          <w:ilvl w:val="0"/>
          <w:numId w:val="7"/>
        </w:numPr>
        <w:spacing w:after="162" w:line="395" w:lineRule="auto"/>
        <w:ind w:right="0" w:hanging="360"/>
      </w:pPr>
      <w:r>
        <w:rPr>
          <w:b/>
        </w:rPr>
        <w:t>Design:</w:t>
      </w:r>
      <w:r>
        <w:t xml:space="preserve"> </w:t>
      </w:r>
      <w:r>
        <w:t xml:space="preserve">Responsive and accessible layout, modern UI/UX practices, and professional imagery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rPr>
          <w:b/>
        </w:rPr>
        <w:t>APIs:</w:t>
      </w:r>
      <w:r>
        <w:t xml:space="preserve"> Simulated integration with Facebook and Twitter for social media feeds </w:t>
      </w:r>
    </w:p>
    <w:p w:rsidR="00BC39BA" w:rsidRDefault="006C7CA4">
      <w:pPr>
        <w:numPr>
          <w:ilvl w:val="0"/>
          <w:numId w:val="7"/>
        </w:numPr>
        <w:ind w:right="0" w:hanging="360"/>
      </w:pPr>
      <w:r>
        <w:rPr>
          <w:b/>
        </w:rPr>
        <w:t>Validation:</w:t>
      </w:r>
      <w:r>
        <w:t xml:space="preserve"> Bootstrap-based forms with client-side validation for secure data collection </w:t>
      </w:r>
    </w:p>
    <w:p w:rsidR="00BC39BA" w:rsidRDefault="006C7CA4">
      <w:pPr>
        <w:spacing w:after="158"/>
        <w:ind w:right="0"/>
      </w:pPr>
      <w:proofErr w:type="spellStart"/>
      <w:proofErr w:type="gramStart"/>
      <w:r>
        <w:rPr>
          <w:b/>
        </w:rPr>
        <w:t>Impact:</w:t>
      </w:r>
      <w:r>
        <w:t>By</w:t>
      </w:r>
      <w:proofErr w:type="spellEnd"/>
      <w:proofErr w:type="gramEnd"/>
      <w:r>
        <w:t xml:space="preserve"> centralizing information, support, and community engagement, the Teen </w:t>
      </w:r>
    </w:p>
    <w:p w:rsidR="00BC39BA" w:rsidRDefault="006C7CA4">
      <w:pPr>
        <w:spacing w:after="114" w:line="397" w:lineRule="auto"/>
        <w:ind w:right="0"/>
      </w:pPr>
      <w:r>
        <w:lastRenderedPageBreak/>
        <w:t xml:space="preserve">Support Hub aims to reduce the rate of adolescent pregnancy, support young parents, and foster a healthier, more informed generation. </w:t>
      </w:r>
    </w:p>
    <w:p w:rsidR="00BC39BA" w:rsidRDefault="006C7CA4">
      <w:pPr>
        <w:spacing w:after="273"/>
        <w:ind w:left="0" w:right="0" w:firstLine="0"/>
      </w:pPr>
      <w:r>
        <w:t xml:space="preserve"> </w:t>
      </w:r>
    </w:p>
    <w:p w:rsidR="00BC39BA" w:rsidRDefault="006C7CA4">
      <w:pPr>
        <w:spacing w:after="0"/>
        <w:ind w:left="0" w:right="0" w:firstLine="0"/>
      </w:pPr>
      <w:r>
        <w:t xml:space="preserve"> </w:t>
      </w:r>
    </w:p>
    <w:sectPr w:rsidR="00BC39BA">
      <w:pgSz w:w="12240" w:h="15840"/>
      <w:pgMar w:top="1495" w:right="1444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99E"/>
    <w:multiLevelType w:val="hybridMultilevel"/>
    <w:tmpl w:val="2646AEE6"/>
    <w:lvl w:ilvl="0" w:tplc="33ACD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AC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84D3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A0F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7C1E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A0C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E21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67D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882D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114BE"/>
    <w:multiLevelType w:val="hybridMultilevel"/>
    <w:tmpl w:val="D996EB30"/>
    <w:lvl w:ilvl="0" w:tplc="31CE1A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877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AE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7E5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385D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044A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87C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4FF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E6F2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773D04"/>
    <w:multiLevelType w:val="hybridMultilevel"/>
    <w:tmpl w:val="F54E324C"/>
    <w:lvl w:ilvl="0" w:tplc="1DFCC3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6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AE5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AB6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A9D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8A3C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2C7D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EEC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6014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191180"/>
    <w:multiLevelType w:val="hybridMultilevel"/>
    <w:tmpl w:val="3258A638"/>
    <w:lvl w:ilvl="0" w:tplc="5AFCEC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42C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1E3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C70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8CE9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FE23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C6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48F1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16D8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132525"/>
    <w:multiLevelType w:val="hybridMultilevel"/>
    <w:tmpl w:val="88F82574"/>
    <w:lvl w:ilvl="0" w:tplc="26143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54B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56C0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CCC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AA71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2DB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763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211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96BD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58759A"/>
    <w:multiLevelType w:val="hybridMultilevel"/>
    <w:tmpl w:val="E13662BE"/>
    <w:lvl w:ilvl="0" w:tplc="862A9E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887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38CE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302A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3C7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E5F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D610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BC82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2AF6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666210"/>
    <w:multiLevelType w:val="hybridMultilevel"/>
    <w:tmpl w:val="BA8E682C"/>
    <w:lvl w:ilvl="0" w:tplc="EC62F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560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C45A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DA4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8B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B2D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0A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E85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E003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BA"/>
    <w:rsid w:val="006C7CA4"/>
    <w:rsid w:val="00B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260B"/>
  <w15:docId w15:val="{0586A497-EAA8-4FB0-A05E-B2E2E39F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3"/>
      <w:ind w:left="10" w:right="40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Gakuru Pierre</dc:creator>
  <cp:keywords/>
  <cp:lastModifiedBy>HP</cp:lastModifiedBy>
  <cp:revision>2</cp:revision>
  <dcterms:created xsi:type="dcterms:W3CDTF">2025-05-07T19:58:00Z</dcterms:created>
  <dcterms:modified xsi:type="dcterms:W3CDTF">2025-05-07T19:58:00Z</dcterms:modified>
</cp:coreProperties>
</file>