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B944" w14:textId="22E35A38" w:rsidR="00C81292" w:rsidRPr="00C81292" w:rsidRDefault="00C81292" w:rsidP="00C81292">
      <w:pPr>
        <w:pStyle w:val="Heading1"/>
        <w:rPr>
          <w:lang w:val="en-US"/>
        </w:rPr>
      </w:pPr>
      <w:r>
        <w:rPr>
          <w:lang w:val="en-US"/>
        </w:rPr>
        <w:t>Explanation 1</w:t>
      </w:r>
    </w:p>
    <w:p w14:paraId="059F455B" w14:textId="477A17EE" w:rsidR="00E23A57" w:rsidRPr="00E23A57" w:rsidRDefault="00E23A57" w:rsidP="00E23A57">
      <w:r w:rsidRPr="00E23A57">
        <w:t xml:space="preserve">This paper introduces </w:t>
      </w:r>
      <w:r w:rsidRPr="00E23A57">
        <w:rPr>
          <w:b/>
          <w:bCs/>
        </w:rPr>
        <w:t>Conformal Score Aggregation (CSA)</w:t>
      </w:r>
      <w:r w:rsidRPr="00E23A57">
        <w:t xml:space="preserve">, a framework designed to provide high-quality uncertainty estimates for </w:t>
      </w:r>
      <w:r w:rsidRPr="00E23A57">
        <w:rPr>
          <w:b/>
          <w:bCs/>
        </w:rPr>
        <w:t>ensemble models</w:t>
      </w:r>
      <w:r w:rsidRPr="00E23A57">
        <w:t xml:space="preserve"> without relying on rigid distributional assumptions.</w:t>
      </w:r>
    </w:p>
    <w:p w14:paraId="4A345BB2" w14:textId="77777777" w:rsidR="00E23A57" w:rsidRPr="00E23A57" w:rsidRDefault="00E23A57" w:rsidP="00E23A57">
      <w:r w:rsidRPr="00E23A57">
        <w:t xml:space="preserve">The core innovation is that instead of combining the final "prediction regions" of different models (which is often inefficient and conservative), CSA combines their </w:t>
      </w:r>
      <w:r w:rsidRPr="00E23A57">
        <w:rPr>
          <w:b/>
          <w:bCs/>
        </w:rPr>
        <w:t>underlying scores</w:t>
      </w:r>
      <w:r w:rsidRPr="00E23A57">
        <w:t xml:space="preserve"> in a multi-dimensional space to create much tighter, more informative uncertainty regions.</w:t>
      </w:r>
    </w:p>
    <w:p w14:paraId="55AE98E0" w14:textId="4156F3AF" w:rsidR="00E23A57" w:rsidRPr="00E23A57" w:rsidRDefault="00E23A57" w:rsidP="00E23A57"/>
    <w:p w14:paraId="262BA1B8" w14:textId="77777777" w:rsidR="00E23A57" w:rsidRPr="00E23A57" w:rsidRDefault="00E23A57" w:rsidP="00E23A57">
      <w:pPr>
        <w:rPr>
          <w:b/>
          <w:bCs/>
        </w:rPr>
      </w:pPr>
      <w:r w:rsidRPr="00E23A57">
        <w:rPr>
          <w:b/>
          <w:bCs/>
        </w:rPr>
        <w:t>1. The Core Problem: Inefficiency in Ensembles</w:t>
      </w:r>
    </w:p>
    <w:p w14:paraId="72E7C93C" w14:textId="370DBD7D" w:rsidR="00E23A57" w:rsidRPr="00E23A57" w:rsidRDefault="00E23A57" w:rsidP="00E23A57">
      <w:r w:rsidRPr="00E23A57">
        <w:t xml:space="preserve">When you have an ensemble of K models, the goal is to produce a prediction region </w:t>
      </w:r>
      <m:oMath>
        <m:r>
          <w:rPr>
            <w:rFonts w:ascii="Cambria Math" w:hAnsi="Cambria Math"/>
          </w:rPr>
          <m:t>C</m:t>
        </m:r>
        <m:d>
          <m:dPr>
            <m:ctrlPr>
              <w:rPr>
                <w:rFonts w:ascii="Cambria Math" w:hAnsi="Cambria Math"/>
                <w:i/>
              </w:rPr>
            </m:ctrlPr>
          </m:dPr>
          <m:e>
            <m:r>
              <w:rPr>
                <w:rFonts w:ascii="Cambria Math" w:hAnsi="Cambria Math"/>
              </w:rPr>
              <m:t>x</m:t>
            </m:r>
          </m:e>
        </m:d>
      </m:oMath>
      <w:r w:rsidRPr="00E23A57">
        <w:t xml:space="preserve"> that contains the true value </w:t>
      </w:r>
      <m:oMath>
        <m:r>
          <w:rPr>
            <w:rFonts w:ascii="Cambria Math" w:hAnsi="Cambria Math"/>
          </w:rPr>
          <m:t>Y</m:t>
        </m:r>
      </m:oMath>
      <w:r w:rsidRPr="00E23A57">
        <w:t xml:space="preserve"> with a guaranteed probability (e.g., </w:t>
      </w:r>
      <m:oMath>
        <m:r>
          <w:rPr>
            <w:rFonts w:ascii="Cambria Math" w:hAnsi="Cambria Math"/>
          </w:rPr>
          <m:t>1-α</m:t>
        </m:r>
      </m:oMath>
      <w:r w:rsidRPr="00E23A57">
        <w:t>).</w:t>
      </w:r>
    </w:p>
    <w:p w14:paraId="4120083F" w14:textId="77777777" w:rsidR="00E23A57" w:rsidRPr="00E23A57" w:rsidRDefault="00E23A57" w:rsidP="00E23A57">
      <w:pPr>
        <w:numPr>
          <w:ilvl w:val="0"/>
          <w:numId w:val="1"/>
        </w:numPr>
      </w:pPr>
      <w:r w:rsidRPr="00E23A57">
        <w:rPr>
          <w:b/>
          <w:bCs/>
        </w:rPr>
        <w:t>Naive Approach:</w:t>
      </w:r>
      <w:r w:rsidRPr="00E23A57">
        <w:t xml:space="preserve"> Conformalize the average prediction. This often ignores that some models are much more certain than others in specific parts of the data space.</w:t>
      </w:r>
    </w:p>
    <w:p w14:paraId="04E91FB3" w14:textId="77777777" w:rsidR="00E23A57" w:rsidRPr="00E23A57" w:rsidRDefault="00E23A57" w:rsidP="00E23A57">
      <w:pPr>
        <w:numPr>
          <w:ilvl w:val="0"/>
          <w:numId w:val="1"/>
        </w:numPr>
      </w:pPr>
      <w:r w:rsidRPr="00E23A57">
        <w:rPr>
          <w:b/>
          <w:bCs/>
        </w:rPr>
        <w:t>Existing Aggregation:</w:t>
      </w:r>
      <w:r w:rsidRPr="00E23A57">
        <w:t xml:space="preserve"> Most methods (like Majority Vote) merge the individual prediction sets of each model. This is "conservative," meaning the resulting sets are often unnecessarily large.</w:t>
      </w:r>
    </w:p>
    <w:p w14:paraId="7E71BC16" w14:textId="77777777" w:rsidR="00E23A57" w:rsidRPr="00E23A57" w:rsidRDefault="00E23A57" w:rsidP="00E23A57">
      <w:pPr>
        <w:rPr>
          <w:b/>
          <w:bCs/>
        </w:rPr>
      </w:pPr>
      <w:r w:rsidRPr="00E23A57">
        <w:rPr>
          <w:b/>
          <w:bCs/>
        </w:rPr>
        <w:t>2. The CSA Framework: Score-Based Aggregation</w:t>
      </w:r>
    </w:p>
    <w:p w14:paraId="6C49A2AF" w14:textId="77777777" w:rsidR="00E23A57" w:rsidRPr="00E23A57" w:rsidRDefault="00E23A57" w:rsidP="00E23A57">
      <w:r w:rsidRPr="00E23A57">
        <w:t xml:space="preserve">CSA moves the aggregation step from the "output space" to the </w:t>
      </w:r>
      <w:r w:rsidRPr="00E23A57">
        <w:rPr>
          <w:b/>
          <w:bCs/>
        </w:rPr>
        <w:t>"score space"</w:t>
      </w:r>
      <w:r w:rsidRPr="00E23A57">
        <w:t>.</w:t>
      </w:r>
    </w:p>
    <w:p w14:paraId="5FF2F5CE" w14:textId="77777777" w:rsidR="00E23A57" w:rsidRPr="00E23A57" w:rsidRDefault="00E23A57" w:rsidP="00E23A57">
      <w:pPr>
        <w:rPr>
          <w:b/>
          <w:bCs/>
        </w:rPr>
      </w:pPr>
      <w:r w:rsidRPr="00E23A57">
        <w:rPr>
          <w:b/>
          <w:bCs/>
        </w:rPr>
        <w:t>A. Multivariate Scores</w:t>
      </w:r>
    </w:p>
    <w:p w14:paraId="06CCBEC6" w14:textId="28CB89BB" w:rsidR="00E23A57" w:rsidRPr="00E23A57" w:rsidRDefault="00E23A57" w:rsidP="00E23A57">
      <w:r w:rsidRPr="00E23A57">
        <w:t xml:space="preserve">Instead of a single scalar score, CSA defines a </w:t>
      </w:r>
      <w:r w:rsidRPr="00E23A57">
        <w:rPr>
          <w:b/>
          <w:bCs/>
        </w:rPr>
        <w:t>multivariate score vector</w:t>
      </w:r>
      <w:r w:rsidRPr="00E23A57">
        <w:t xml:space="preserve"> </w:t>
      </w:r>
      <m:oMath>
        <m:r>
          <w:rPr>
            <w:rFonts w:ascii="Cambria Math" w:hAnsi="Cambria Math"/>
          </w:rPr>
          <m:t>s</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x,y</m:t>
            </m:r>
          </m:e>
        </m:d>
        <m:r>
          <w:rPr>
            <w:rFonts w:ascii="Cambria Math" w:hAnsi="Cambria Math"/>
          </w:rPr>
          <m:t>,.</m:t>
        </m:r>
        <m:r>
          <w:rPr>
            <w:rFonts w:ascii="Cambria Math" w:hAnsi="Cambria Math"/>
            <w:lang w:val="en-US"/>
          </w:rPr>
          <m:t xml:space="preserve">.., </m:t>
        </m:r>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 </m:t>
        </m:r>
      </m:oMath>
      <w:r w:rsidRPr="00E23A57">
        <w:t>where each component represents the error/conformity score of one model in the ensemble.</w:t>
      </w:r>
    </w:p>
    <w:p w14:paraId="77BF6AB9" w14:textId="77777777" w:rsidR="00E23A57" w:rsidRPr="00E23A57" w:rsidRDefault="00E23A57" w:rsidP="00E23A57">
      <w:pPr>
        <w:rPr>
          <w:b/>
          <w:bCs/>
        </w:rPr>
      </w:pPr>
      <w:r w:rsidRPr="00E23A57">
        <w:rPr>
          <w:b/>
          <w:bCs/>
        </w:rPr>
        <w:t>B. Quantile Envelopes</w:t>
      </w:r>
    </w:p>
    <w:p w14:paraId="056E2F46" w14:textId="77777777" w:rsidR="00E23A57" w:rsidRPr="00E23A57" w:rsidRDefault="00E23A57" w:rsidP="00E23A57">
      <w:r w:rsidRPr="00E23A57">
        <w:t xml:space="preserve">To define an "ordering" in this multi-dimensional space (which has no natural order), CSA uses </w:t>
      </w:r>
      <w:r w:rsidRPr="00E23A57">
        <w:rPr>
          <w:b/>
          <w:bCs/>
        </w:rPr>
        <w:t>Quantile Envelopes</w:t>
      </w:r>
      <w:r w:rsidRPr="00E23A57">
        <w:t>.</w:t>
      </w:r>
    </w:p>
    <w:p w14:paraId="6F1851D7" w14:textId="53176BB7" w:rsidR="00E23A57" w:rsidRPr="00E23A57" w:rsidRDefault="00E23A57" w:rsidP="00E23A57">
      <w:pPr>
        <w:numPr>
          <w:ilvl w:val="0"/>
          <w:numId w:val="2"/>
        </w:numPr>
      </w:pPr>
      <w:r w:rsidRPr="00E23A57">
        <w:t>It projects the multidimensional scores along various directions {</w:t>
      </w:r>
      <m:oMath>
        <m:sSub>
          <m:sSubPr>
            <m:ctrlPr>
              <w:rPr>
                <w:rFonts w:ascii="Cambria Math" w:hAnsi="Cambria Math"/>
                <w:i/>
              </w:rPr>
            </m:ctrlPr>
          </m:sSubPr>
          <m:e>
            <m:r>
              <w:rPr>
                <w:rFonts w:ascii="Cambria Math" w:hAnsi="Cambria Math"/>
              </w:rPr>
              <m:t>u</m:t>
            </m:r>
          </m:e>
          <m:sub>
            <m:r>
              <w:rPr>
                <w:rFonts w:ascii="Cambria Math" w:hAnsi="Cambria Math"/>
              </w:rPr>
              <m:t>m</m:t>
            </m:r>
          </m:sub>
        </m:sSub>
      </m:oMath>
      <w:r w:rsidRPr="00E23A57">
        <w:t>}.</w:t>
      </w:r>
    </w:p>
    <w:p w14:paraId="130894E7" w14:textId="2AAE6164" w:rsidR="00E23A57" w:rsidRPr="00E23A57" w:rsidRDefault="00E23A57" w:rsidP="00E23A57">
      <w:pPr>
        <w:numPr>
          <w:ilvl w:val="0"/>
          <w:numId w:val="2"/>
        </w:numPr>
      </w:pPr>
      <w:r w:rsidRPr="00E23A57">
        <w:t xml:space="preserve">It finds the intersection of the resulting half-planes to form a convex </w:t>
      </w:r>
      <w:r w:rsidRPr="00E23A57">
        <w:rPr>
          <w:b/>
          <w:bCs/>
        </w:rPr>
        <w:t>acceptance region</w:t>
      </w:r>
      <w:r w:rsidRPr="00E23A57">
        <w:t xml:space="preserve"> </w:t>
      </w:r>
      <m:oMath>
        <m:acc>
          <m:accPr>
            <m:ctrlPr>
              <w:rPr>
                <w:rFonts w:ascii="Cambria Math" w:hAnsi="Cambria Math"/>
                <w:i/>
                <w:lang w:val="en-US"/>
              </w:rPr>
            </m:ctrlPr>
          </m:accPr>
          <m:e>
            <m:r>
              <w:rPr>
                <w:rFonts w:ascii="Cambria Math" w:hAnsi="Cambria Math"/>
                <w:lang w:val="en-US"/>
              </w:rPr>
              <m:t>Q</m:t>
            </m:r>
          </m:e>
        </m:acc>
      </m:oMath>
      <w:r w:rsidRPr="00E23A57">
        <w:t>.</w:t>
      </w:r>
    </w:p>
    <w:p w14:paraId="4B4515B1" w14:textId="63EC667C" w:rsidR="00E23A57" w:rsidRPr="0022116D" w:rsidRDefault="00E23A57" w:rsidP="00E23A57">
      <w:pPr>
        <w:numPr>
          <w:ilvl w:val="0"/>
          <w:numId w:val="2"/>
        </w:numPr>
      </w:pPr>
      <w:r w:rsidRPr="00E23A57">
        <w:rPr>
          <w:b/>
          <w:bCs/>
        </w:rPr>
        <w:t>Geometric Intuition:</w:t>
      </w:r>
      <w:r w:rsidRPr="00E23A57">
        <w:t xml:space="preserve"> Think of it as finding the tightest convex "hull" that contains a specific percentage (</w:t>
      </w:r>
      <m:oMath>
        <m:r>
          <w:rPr>
            <w:rFonts w:ascii="Cambria Math" w:hAnsi="Cambria Math"/>
          </w:rPr>
          <m:t>1-α</m:t>
        </m:r>
      </m:oMath>
      <w:r w:rsidRPr="00E23A57">
        <w:t>) of the calibration score points.</w:t>
      </w:r>
    </w:p>
    <w:p w14:paraId="379B2DD5" w14:textId="77777777" w:rsidR="0022116D" w:rsidRDefault="0022116D" w:rsidP="0022116D">
      <w:pPr>
        <w:rPr>
          <w:lang w:val="en-US"/>
        </w:rPr>
      </w:pPr>
    </w:p>
    <w:p w14:paraId="6C5E13BD" w14:textId="77777777" w:rsidR="0022116D" w:rsidRPr="00E23A57" w:rsidRDefault="0022116D" w:rsidP="0022116D">
      <w:pPr>
        <w:rPr>
          <w:lang w:val="en-US"/>
        </w:rPr>
      </w:pPr>
    </w:p>
    <w:p w14:paraId="345E14D9" w14:textId="77777777" w:rsidR="00E23A57" w:rsidRPr="00E23A57" w:rsidRDefault="00E23A57" w:rsidP="00E23A57">
      <w:pPr>
        <w:rPr>
          <w:b/>
          <w:bCs/>
        </w:rPr>
      </w:pPr>
      <w:r w:rsidRPr="00E23A57">
        <w:rPr>
          <w:b/>
          <w:bCs/>
        </w:rPr>
        <w:t>C. Two-Stage Calibration</w:t>
      </w:r>
    </w:p>
    <w:p w14:paraId="185291BD" w14:textId="2E4570BD" w:rsidR="00E23A57" w:rsidRPr="00E23A57" w:rsidRDefault="00E23A57" w:rsidP="00E23A57">
      <w:r w:rsidRPr="00E23A57">
        <w:t xml:space="preserve">To maintain mathematical rigor and coverage guarantees, the calibration set </w:t>
      </w: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 xml:space="preserve"> </m:t>
        </m:r>
      </m:oMath>
      <w:r w:rsidRPr="00E23A57">
        <w:t>is split into two parts:</w:t>
      </w:r>
    </w:p>
    <w:p w14:paraId="32ADCF63" w14:textId="5BBAEBEF" w:rsidR="00E23A57" w:rsidRPr="00E23A57" w:rsidRDefault="0022116D" w:rsidP="00E23A57">
      <w:pPr>
        <w:numPr>
          <w:ilvl w:val="0"/>
          <w:numId w:val="3"/>
        </w:numPr>
      </w:pPr>
      <m:oMath>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c</m:t>
            </m:r>
          </m:e>
          <m:sup>
            <m:d>
              <m:dPr>
                <m:ctrlPr>
                  <w:rPr>
                    <w:rFonts w:ascii="Cambria Math" w:hAnsi="Cambria Math"/>
                    <w:b/>
                    <w:bCs/>
                    <w:i/>
                  </w:rPr>
                </m:ctrlPr>
              </m:dPr>
              <m:e>
                <m:r>
                  <m:rPr>
                    <m:sty m:val="bi"/>
                  </m:rPr>
                  <w:rPr>
                    <w:rFonts w:ascii="Cambria Math" w:hAnsi="Cambria Math"/>
                  </w:rPr>
                  <m:t>1</m:t>
                </m:r>
              </m:e>
            </m:d>
          </m:sup>
        </m:sSup>
        <m:r>
          <m:rPr>
            <m:sty m:val="bi"/>
          </m:rPr>
          <w:rPr>
            <w:rFonts w:ascii="Cambria Math" w:hAnsi="Cambria Math"/>
          </w:rPr>
          <m:t>:</m:t>
        </m:r>
      </m:oMath>
      <w:r w:rsidR="00E23A57" w:rsidRPr="00E23A57">
        <w:t xml:space="preserve"> Used to determine the </w:t>
      </w:r>
      <w:r w:rsidR="00E23A57" w:rsidRPr="00E23A57">
        <w:rPr>
          <w:b/>
          <w:bCs/>
        </w:rPr>
        <w:t>shape</w:t>
      </w:r>
      <w:r w:rsidR="00E23A57" w:rsidRPr="00E23A57">
        <w:t xml:space="preserve"> (the directions and relative weights) of the quantile envelope.</w:t>
      </w:r>
    </w:p>
    <w:p w14:paraId="50F9C6A1" w14:textId="32933273" w:rsidR="00E23A57" w:rsidRPr="00E23A57" w:rsidRDefault="0022116D" w:rsidP="00E23A57">
      <w:pPr>
        <w:numPr>
          <w:ilvl w:val="0"/>
          <w:numId w:val="3"/>
        </w:numPr>
      </w:pPr>
      <m:oMath>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c</m:t>
            </m:r>
          </m:e>
          <m:sup>
            <m:d>
              <m:dPr>
                <m:ctrlPr>
                  <w:rPr>
                    <w:rFonts w:ascii="Cambria Math" w:hAnsi="Cambria Math"/>
                    <w:b/>
                    <w:bCs/>
                    <w:i/>
                  </w:rPr>
                </m:ctrlPr>
              </m:dPr>
              <m:e>
                <m:r>
                  <m:rPr>
                    <m:sty m:val="bi"/>
                  </m:rPr>
                  <w:rPr>
                    <w:rFonts w:ascii="Cambria Math" w:hAnsi="Cambria Math"/>
                  </w:rPr>
                  <m:t>2</m:t>
                </m:r>
              </m:e>
            </m:d>
          </m:sup>
        </m:sSup>
        <m:r>
          <m:rPr>
            <m:sty m:val="bi"/>
          </m:rPr>
          <w:rPr>
            <w:rFonts w:ascii="Cambria Math" w:hAnsi="Cambria Math"/>
          </w:rPr>
          <m:t>:</m:t>
        </m:r>
      </m:oMath>
      <w:r w:rsidR="00E23A57" w:rsidRPr="00E23A57">
        <w:t xml:space="preserve"> Used to determine the final </w:t>
      </w:r>
      <w:r w:rsidR="00E23A57" w:rsidRPr="00E23A57">
        <w:rPr>
          <w:b/>
          <w:bCs/>
        </w:rPr>
        <w:t>scale</w:t>
      </w:r>
      <w:r w:rsidR="00E23A57" w:rsidRPr="00E23A57">
        <w:t xml:space="preserve"> (threshold </w:t>
      </w:r>
      <m:oMath>
        <m:acc>
          <m:accPr>
            <m:ctrlPr>
              <w:rPr>
                <w:rFonts w:ascii="Cambria Math" w:hAnsi="Cambria Math"/>
                <w:i/>
              </w:rPr>
            </m:ctrlPr>
          </m:accPr>
          <m:e>
            <m:r>
              <w:rPr>
                <w:rFonts w:ascii="Cambria Math" w:hAnsi="Cambria Math"/>
              </w:rPr>
              <m:t>t</m:t>
            </m:r>
          </m:e>
        </m:acc>
      </m:oMath>
      <w:r w:rsidR="00E23A57" w:rsidRPr="00E23A57">
        <w:t xml:space="preserve">) of the envelope to ensure exactly </w:t>
      </w:r>
      <m:oMath>
        <m:r>
          <w:rPr>
            <w:rFonts w:ascii="Cambria Math" w:hAnsi="Cambria Math"/>
          </w:rPr>
          <m:t>1-α</m:t>
        </m:r>
      </m:oMath>
      <w:r w:rsidRPr="00E23A57">
        <w:t xml:space="preserve"> </w:t>
      </w:r>
      <w:r w:rsidR="00E23A57" w:rsidRPr="00E23A57">
        <w:t>coverage on unseen data.</w:t>
      </w:r>
    </w:p>
    <w:p w14:paraId="1945FB23" w14:textId="5403380C" w:rsidR="00E23A57" w:rsidRPr="00E23A57" w:rsidRDefault="00E23A57" w:rsidP="00E23A57"/>
    <w:p w14:paraId="2CC02FBA" w14:textId="77777777" w:rsidR="00E23A57" w:rsidRPr="00E23A57" w:rsidRDefault="00E23A57" w:rsidP="00E23A57">
      <w:pPr>
        <w:rPr>
          <w:b/>
          <w:bCs/>
        </w:rPr>
      </w:pPr>
      <w:r w:rsidRPr="00E23A57">
        <w:rPr>
          <w:b/>
          <w:bCs/>
        </w:rPr>
        <w:t>3. Mathematical Rigor: Theorem 3.1</w:t>
      </w:r>
    </w:p>
    <w:p w14:paraId="63F3CD62" w14:textId="52217CBA" w:rsidR="00E23A57" w:rsidRPr="00E23A57" w:rsidRDefault="00E23A57" w:rsidP="00E23A57">
      <w:r w:rsidRPr="00E23A57">
        <w:t xml:space="preserve">The authors prove that if the calibration data and test data are </w:t>
      </w:r>
      <w:r w:rsidRPr="00E23A57">
        <w:rPr>
          <w:b/>
          <w:bCs/>
        </w:rPr>
        <w:t>exchangeable</w:t>
      </w:r>
      <w:r w:rsidRPr="00E23A57">
        <w:t xml:space="preserve">, the CSA region </w:t>
      </w:r>
      <m:oMath>
        <m:r>
          <w:rPr>
            <w:rFonts w:ascii="Cambria Math" w:hAnsi="Cambria Math"/>
          </w:rPr>
          <m:t>C</m:t>
        </m:r>
        <m:d>
          <m:dPr>
            <m:ctrlPr>
              <w:rPr>
                <w:rFonts w:ascii="Cambria Math" w:hAnsi="Cambria Math"/>
                <w:i/>
              </w:rPr>
            </m:ctrlPr>
          </m:dPr>
          <m:e>
            <m:r>
              <w:rPr>
                <w:rFonts w:ascii="Cambria Math" w:hAnsi="Cambria Math"/>
              </w:rPr>
              <m:t>x</m:t>
            </m:r>
          </m:e>
        </m:d>
      </m:oMath>
      <w:r w:rsidR="0022116D" w:rsidRPr="00E23A57">
        <w:t xml:space="preserve"> </w:t>
      </w:r>
      <w:r w:rsidRPr="00E23A57">
        <w:t xml:space="preserve"> provides a formal frequentist coverage guarantee:</w:t>
      </w:r>
    </w:p>
    <w:p w14:paraId="1B1B0823" w14:textId="40668505" w:rsidR="00E23A57" w:rsidRPr="00E23A57" w:rsidRDefault="00000000" w:rsidP="0022116D">
      <w:pPr>
        <w:jc w:val="center"/>
        <w:rPr>
          <w:lang w:val="en-US"/>
        </w:rPr>
      </w:pPr>
      <m:oMathPara>
        <m:oMath>
          <m:sSub>
            <m:sSubPr>
              <m:ctrlPr>
                <w:rPr>
                  <w:rFonts w:ascii="Cambria Math" w:hAnsi="Cambria Math"/>
                  <w:i/>
                  <w:lang w:val="en-US"/>
                </w:rPr>
              </m:ctrlPr>
            </m:sSubPr>
            <m:e>
              <m:r>
                <m:rPr>
                  <m:scr m:val="double-struck"/>
                </m:rPr>
                <w:rPr>
                  <w:rFonts w:ascii="Cambria Math" w:hAnsi="Cambria Math"/>
                  <w:lang w:val="en-US"/>
                </w:rPr>
                <m:t>P</m:t>
              </m:r>
            </m:e>
            <m:sub>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m:t>
                  </m:r>
                </m:sup>
              </m:sSup>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m:t>
                  </m:r>
                </m:sup>
              </m:sSup>
              <m:r>
                <w:rPr>
                  <w:rFonts w:ascii="Cambria Math" w:hAnsi="Cambria Math"/>
                  <w:lang w:val="en-US"/>
                </w:rPr>
                <m:t>∈C</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e>
              </m:d>
            </m:e>
          </m:d>
          <m:r>
            <w:rPr>
              <w:rFonts w:ascii="Cambria Math" w:hAnsi="Cambria Math"/>
              <w:lang w:val="en-US"/>
            </w:rPr>
            <m:t>≥1-α</m:t>
          </m:r>
        </m:oMath>
      </m:oMathPara>
    </w:p>
    <w:p w14:paraId="7713F0E4" w14:textId="77777777" w:rsidR="00E23A57" w:rsidRPr="00E23A57" w:rsidRDefault="00E23A57" w:rsidP="00E23A57">
      <w:r w:rsidRPr="00E23A57">
        <w:t>This holds regardless of the underlying distribution of the data or the complexity of the black-box models in the ensemble.</w:t>
      </w:r>
    </w:p>
    <w:p w14:paraId="530D5449" w14:textId="3809F333" w:rsidR="00E23A57" w:rsidRPr="00E23A57" w:rsidRDefault="00E23A57" w:rsidP="00E23A57"/>
    <w:p w14:paraId="41675F4B" w14:textId="77777777" w:rsidR="00E23A57" w:rsidRPr="00E23A57" w:rsidRDefault="00E23A57" w:rsidP="00E23A57">
      <w:pPr>
        <w:rPr>
          <w:b/>
          <w:bCs/>
        </w:rPr>
      </w:pPr>
      <w:r w:rsidRPr="00E23A57">
        <w:rPr>
          <w:b/>
          <w:bCs/>
        </w:rPr>
        <w:t>4. Key Application: Predict-Then-Optimize</w:t>
      </w:r>
    </w:p>
    <w:p w14:paraId="35BF93DE" w14:textId="77777777" w:rsidR="00E23A57" w:rsidRPr="00E23A57" w:rsidRDefault="00E23A57" w:rsidP="00E23A57">
      <w:r w:rsidRPr="00E23A57">
        <w:t>This is particularly relevant for your work in computational biology, where predictions are often inputs for further decisions (e.g., resource allocation or experimental design).</w:t>
      </w:r>
    </w:p>
    <w:p w14:paraId="11987A67" w14:textId="77777777" w:rsidR="00E23A57" w:rsidRPr="00E23A57" w:rsidRDefault="00E23A57" w:rsidP="00E23A57">
      <w:r w:rsidRPr="00E23A57">
        <w:t xml:space="preserve">In a </w:t>
      </w:r>
      <w:r w:rsidRPr="00E23A57">
        <w:rPr>
          <w:b/>
          <w:bCs/>
        </w:rPr>
        <w:t>robust</w:t>
      </w:r>
      <w:r w:rsidRPr="00E23A57">
        <w:t xml:space="preserve"> setting, instead of optimizing for one point prediction, you optimize for the </w:t>
      </w:r>
      <w:r w:rsidRPr="00E23A57">
        <w:rPr>
          <w:b/>
          <w:bCs/>
        </w:rPr>
        <w:t>worst-case scenario</w:t>
      </w:r>
      <w:r w:rsidRPr="00E23A57">
        <w:t xml:space="preserve"> within the prediction region:</w:t>
      </w:r>
    </w:p>
    <w:p w14:paraId="219C7139" w14:textId="404D2FFA" w:rsidR="00E23A57" w:rsidRPr="00E23A57" w:rsidRDefault="00000000" w:rsidP="00E23A57">
      <m:oMathPara>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limLow>
            <m:limLowPr>
              <m:ctrlPr>
                <w:rPr>
                  <w:rFonts w:ascii="Cambria Math" w:hAnsi="Cambria Math"/>
                  <w:i/>
                </w:rPr>
              </m:ctrlPr>
            </m:limLowPr>
            <m:e>
              <m:r>
                <w:rPr>
                  <w:rFonts w:ascii="Cambria Math" w:hAnsi="Cambria Math"/>
                </w:rPr>
                <m:t>min</m:t>
              </m:r>
            </m:e>
            <m:lim>
              <m:r>
                <w:rPr>
                  <w:rFonts w:ascii="Cambria Math" w:hAnsi="Cambria Math"/>
                </w:rPr>
                <m:t>w</m:t>
              </m:r>
            </m:lim>
          </m:limLow>
          <m:limLow>
            <m:limLowPr>
              <m:ctrlPr>
                <w:rPr>
                  <w:rFonts w:ascii="Cambria Math" w:hAnsi="Cambria Math"/>
                  <w:i/>
                </w:rPr>
              </m:ctrlPr>
            </m:limLowPr>
            <m:e>
              <m:r>
                <w:rPr>
                  <w:rFonts w:ascii="Cambria Math" w:hAnsi="Cambria Math"/>
                </w:rPr>
                <m:t>max</m:t>
              </m:r>
            </m:e>
            <m:lim>
              <m:r>
                <w:rPr>
                  <w:rFonts w:ascii="Cambria Math" w:hAnsi="Cambria Math"/>
                </w:rPr>
                <m:t>c∈</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x</m:t>
                      </m:r>
                    </m:e>
                  </m:d>
                </m:sup>
              </m:sSup>
            </m:lim>
          </m:limLow>
          <m:r>
            <w:rPr>
              <w:rFonts w:ascii="Cambria Math" w:hAnsi="Cambria Math"/>
            </w:rPr>
            <m:t>f</m:t>
          </m:r>
          <m:d>
            <m:dPr>
              <m:ctrlPr>
                <w:rPr>
                  <w:rFonts w:ascii="Cambria Math" w:hAnsi="Cambria Math"/>
                  <w:i/>
                </w:rPr>
              </m:ctrlPr>
            </m:dPr>
            <m:e>
              <m:r>
                <w:rPr>
                  <w:rFonts w:ascii="Cambria Math" w:hAnsi="Cambria Math"/>
                </w:rPr>
                <m:t>w,c</m:t>
              </m:r>
            </m:e>
          </m:d>
        </m:oMath>
      </m:oMathPara>
    </w:p>
    <w:p w14:paraId="09B06D34" w14:textId="77777777" w:rsidR="00E23A57" w:rsidRPr="00E23A57" w:rsidRDefault="00E23A57" w:rsidP="00E23A57">
      <w:r w:rsidRPr="00E23A57">
        <w:t xml:space="preserve">The authors demonstrate that because CSA produces </w:t>
      </w:r>
      <w:r w:rsidRPr="00E23A57">
        <w:rPr>
          <w:b/>
          <w:bCs/>
        </w:rPr>
        <w:t>convex acceptance regions</w:t>
      </w:r>
      <w:r w:rsidRPr="00E23A57">
        <w:t>, this "inner maximization" problem remains a standard convex optimization problem, making it computationally tractable even in high dimensions.</w:t>
      </w:r>
    </w:p>
    <w:p w14:paraId="505A2108" w14:textId="6C36507A" w:rsidR="00E23A57" w:rsidRPr="00E23A57" w:rsidRDefault="00E23A57" w:rsidP="00E23A57"/>
    <w:p w14:paraId="2CB21224" w14:textId="77777777" w:rsidR="00E23A57" w:rsidRPr="00E23A57" w:rsidRDefault="00E23A57" w:rsidP="00E23A57">
      <w:pPr>
        <w:rPr>
          <w:b/>
          <w:bCs/>
        </w:rPr>
      </w:pPr>
      <w:r w:rsidRPr="00E23A57">
        <w:rPr>
          <w:b/>
          <w:bCs/>
        </w:rPr>
        <w:t>5. Empirical Results</w:t>
      </w:r>
    </w:p>
    <w:p w14:paraId="466EA793" w14:textId="316076B6" w:rsidR="00E23A57" w:rsidRPr="00E23A57" w:rsidRDefault="00E23A57" w:rsidP="00E23A57">
      <w:pPr>
        <w:numPr>
          <w:ilvl w:val="0"/>
          <w:numId w:val="4"/>
        </w:numPr>
      </w:pPr>
      <w:r w:rsidRPr="00E23A57">
        <w:rPr>
          <w:b/>
          <w:bCs/>
        </w:rPr>
        <w:t>Efficiency:</w:t>
      </w:r>
      <w:r w:rsidRPr="00E23A57">
        <w:t xml:space="preserve"> On ImageNet, CSA produced prediction sets significantly smaller (more precise) than any other aggregation method while maintaining the </w:t>
      </w:r>
      <m:oMath>
        <m:r>
          <w:rPr>
            <w:rFonts w:ascii="Cambria Math" w:hAnsi="Cambria Math"/>
            <w:lang w:val="en-US"/>
          </w:rPr>
          <m:t>1-α</m:t>
        </m:r>
      </m:oMath>
      <w:r w:rsidR="00C81292" w:rsidRPr="00E23A57">
        <w:t xml:space="preserve"> </w:t>
      </w:r>
      <w:r w:rsidRPr="00E23A57">
        <w:t>coverage.</w:t>
      </w:r>
    </w:p>
    <w:p w14:paraId="1E1F8A98" w14:textId="77777777" w:rsidR="00E23A57" w:rsidRPr="00E23A57" w:rsidRDefault="00E23A57" w:rsidP="00E23A57">
      <w:pPr>
        <w:numPr>
          <w:ilvl w:val="0"/>
          <w:numId w:val="4"/>
        </w:numPr>
      </w:pPr>
      <w:r w:rsidRPr="00E23A57">
        <w:rPr>
          <w:b/>
          <w:bCs/>
        </w:rPr>
        <w:t>Robustness:</w:t>
      </w:r>
      <w:r w:rsidRPr="00E23A57">
        <w:t xml:space="preserve"> Even if some models in the ensemble are "bad" or redundant, CSA effectively learns to ignore them or adapt to the most certain model, nearly matching the performance of the single best model.</w:t>
      </w:r>
    </w:p>
    <w:p w14:paraId="3B14BB0B" w14:textId="682F9C1C" w:rsidR="00E23A57" w:rsidRPr="00C81292" w:rsidRDefault="00E23A57" w:rsidP="00E23A57">
      <w:pPr>
        <w:numPr>
          <w:ilvl w:val="0"/>
          <w:numId w:val="4"/>
        </w:numPr>
      </w:pPr>
      <w:r w:rsidRPr="00E23A57">
        <w:rPr>
          <w:b/>
          <w:bCs/>
        </w:rPr>
        <w:t>Computation:</w:t>
      </w:r>
      <w:r w:rsidRPr="00E23A57">
        <w:t xml:space="preserve"> The method is highly efficient because the score computations can be </w:t>
      </w:r>
      <w:r w:rsidRPr="00E23A57">
        <w:rPr>
          <w:b/>
          <w:bCs/>
        </w:rPr>
        <w:t>vectorized</w:t>
      </w:r>
      <w:r w:rsidRPr="00E23A57">
        <w:t>, scaling gracefully with the number of models (K) and projection directions (M).</w:t>
      </w:r>
    </w:p>
    <w:p w14:paraId="7067F222" w14:textId="77777777" w:rsidR="00C81292" w:rsidRPr="00E23A57" w:rsidRDefault="00C81292" w:rsidP="00C81292">
      <w:pPr>
        <w:ind w:left="720"/>
      </w:pPr>
    </w:p>
    <w:p w14:paraId="255855F6" w14:textId="77777777" w:rsidR="00E23A57" w:rsidRPr="00E23A57" w:rsidRDefault="00E23A57" w:rsidP="00E23A57">
      <w:pPr>
        <w:rPr>
          <w:b/>
          <w:bCs/>
        </w:rPr>
      </w:pPr>
      <w:r w:rsidRPr="00E23A57">
        <w:rPr>
          <w:b/>
          <w:bCs/>
        </w:rPr>
        <w:t>Summary Table: CSA vs. Competitors</w:t>
      </w:r>
    </w:p>
    <w:tbl>
      <w:tblPr>
        <w:tblW w:w="0" w:type="auto"/>
        <w:tblCellSpacing w:w="15" w:type="dxa"/>
        <w:tblCellMar>
          <w:left w:w="0" w:type="dxa"/>
          <w:right w:w="0" w:type="dxa"/>
        </w:tblCellMar>
        <w:tblLook w:val="04A0" w:firstRow="1" w:lastRow="0" w:firstColumn="1" w:lastColumn="0" w:noHBand="0" w:noVBand="1"/>
      </w:tblPr>
      <w:tblGrid>
        <w:gridCol w:w="1492"/>
        <w:gridCol w:w="2338"/>
        <w:gridCol w:w="2514"/>
        <w:gridCol w:w="2486"/>
      </w:tblGrid>
      <w:tr w:rsidR="00E23A57" w:rsidRPr="00E23A57" w14:paraId="2874F4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6845A" w14:textId="77777777" w:rsidR="00E23A57" w:rsidRPr="00E23A57" w:rsidRDefault="00E23A57" w:rsidP="00E23A57">
            <w:r w:rsidRPr="00E23A57">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03D32" w14:textId="77777777" w:rsidR="00E23A57" w:rsidRPr="00E23A57" w:rsidRDefault="00E23A57" w:rsidP="00E23A57">
            <w:r w:rsidRPr="00E23A57">
              <w:rPr>
                <w:b/>
                <w:bCs/>
              </w:rPr>
              <w:t>Naive Conformal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89276" w14:textId="77777777" w:rsidR="00E23A57" w:rsidRPr="00E23A57" w:rsidRDefault="00E23A57" w:rsidP="00E23A57">
            <w:r w:rsidRPr="00E23A57">
              <w:rPr>
                <w:b/>
                <w:bCs/>
              </w:rPr>
              <w:t>Region Aggregation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796E6" w14:textId="77777777" w:rsidR="00E23A57" w:rsidRPr="00E23A57" w:rsidRDefault="00E23A57" w:rsidP="00E23A57">
            <w:r w:rsidRPr="00E23A57">
              <w:rPr>
                <w:b/>
                <w:bCs/>
              </w:rPr>
              <w:t>CSA (This Paper)</w:t>
            </w:r>
          </w:p>
        </w:tc>
      </w:tr>
      <w:tr w:rsidR="00E23A57" w:rsidRPr="00E23A57" w14:paraId="1ED82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88804" w14:textId="77777777" w:rsidR="00E23A57" w:rsidRPr="00E23A57" w:rsidRDefault="00E23A57" w:rsidP="00E23A57">
            <w:r w:rsidRPr="00E23A57">
              <w:rPr>
                <w:b/>
                <w:bCs/>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6CC3C" w14:textId="77777777" w:rsidR="00E23A57" w:rsidRPr="00E23A57" w:rsidRDefault="00E23A57" w:rsidP="00E23A57">
            <w:r w:rsidRPr="00E23A57">
              <w:t>Average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5D7EA" w14:textId="77777777" w:rsidR="00E23A57" w:rsidRPr="00E23A57" w:rsidRDefault="00E23A57" w:rsidP="00E23A57">
            <w:r w:rsidRPr="00E23A57">
              <w:t>Individual regions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8F5BC" w14:textId="77777777" w:rsidR="00E23A57" w:rsidRPr="00E23A57" w:rsidRDefault="00E23A57" w:rsidP="00E23A57">
            <w:r w:rsidRPr="00E23A57">
              <w:t xml:space="preserve">Multivariate scores </w:t>
            </w:r>
          </w:p>
        </w:tc>
      </w:tr>
      <w:tr w:rsidR="00E23A57" w:rsidRPr="00E23A57" w14:paraId="2A356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F6AD5" w14:textId="77777777" w:rsidR="00E23A57" w:rsidRPr="00E23A57" w:rsidRDefault="00E23A57" w:rsidP="00E23A57">
            <w:r w:rsidRPr="00E23A57">
              <w:rPr>
                <w:b/>
                <w:bCs/>
              </w:rPr>
              <w:t>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2651E" w14:textId="77777777" w:rsidR="00E23A57" w:rsidRPr="00E23A57" w:rsidRDefault="00E23A57" w:rsidP="00E23A57">
            <w:r w:rsidRPr="00E23A57">
              <w:t>Output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DED6B" w14:textId="77777777" w:rsidR="00E23A57" w:rsidRPr="00E23A57" w:rsidRDefault="00E23A57" w:rsidP="00E23A57">
            <w:r w:rsidRPr="00E23A57">
              <w:t>Output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9DA38" w14:textId="77777777" w:rsidR="00E23A57" w:rsidRPr="00E23A57" w:rsidRDefault="00E23A57" w:rsidP="00E23A57">
            <w:r w:rsidRPr="00E23A57">
              <w:t xml:space="preserve">Score space </w:t>
            </w:r>
          </w:p>
        </w:tc>
      </w:tr>
      <w:tr w:rsidR="00E23A57" w:rsidRPr="00E23A57" w14:paraId="7DF81E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7BEA6" w14:textId="77777777" w:rsidR="00E23A57" w:rsidRPr="00E23A57" w:rsidRDefault="00E23A57" w:rsidP="00E23A57">
            <w:r w:rsidRPr="00E23A57">
              <w:rPr>
                <w:b/>
                <w:bCs/>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9C3D0" w14:textId="77777777" w:rsidR="00E23A57" w:rsidRPr="00E23A57" w:rsidRDefault="00E23A57" w:rsidP="00E23A57">
            <w:r w:rsidRPr="00E23A57">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9F6C7" w14:textId="77777777" w:rsidR="00E23A57" w:rsidRPr="00E23A57" w:rsidRDefault="00E23A57" w:rsidP="00E23A57">
            <w:r w:rsidRPr="00E23A57">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CFFA5" w14:textId="77777777" w:rsidR="00E23A57" w:rsidRPr="00E23A57" w:rsidRDefault="00E23A57" w:rsidP="00E23A57">
            <w:r w:rsidRPr="00E23A57">
              <w:rPr>
                <w:b/>
                <w:bCs/>
              </w:rPr>
              <w:t>High (Minimal size)</w:t>
            </w:r>
            <w:r w:rsidRPr="00E23A57">
              <w:t xml:space="preserve"> </w:t>
            </w:r>
          </w:p>
        </w:tc>
      </w:tr>
      <w:tr w:rsidR="00E23A57" w:rsidRPr="00E23A57" w14:paraId="4031E0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8B2E1" w14:textId="77777777" w:rsidR="00E23A57" w:rsidRPr="00E23A57" w:rsidRDefault="00E23A57" w:rsidP="00E23A57">
            <w:r w:rsidRPr="00E23A57">
              <w:rPr>
                <w:b/>
                <w:bCs/>
              </w:rPr>
              <w:t>Flexibility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321F5" w14:textId="77777777" w:rsidR="00E23A57" w:rsidRPr="00E23A57" w:rsidRDefault="00E23A57" w:rsidP="00E23A57">
            <w:r w:rsidRPr="00E23A57">
              <w:t>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A5AAC" w14:textId="77777777" w:rsidR="00E23A57" w:rsidRPr="00E23A57" w:rsidRDefault="00E23A57" w:rsidP="00E23A57">
            <w:r w:rsidRPr="00E23A57">
              <w:t>Classification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52178" w14:textId="77777777" w:rsidR="00E23A57" w:rsidRPr="00E23A57" w:rsidRDefault="00E23A57" w:rsidP="00E23A57">
            <w:r w:rsidRPr="00E23A57">
              <w:t xml:space="preserve">Class. &amp; Regression </w:t>
            </w:r>
          </w:p>
        </w:tc>
      </w:tr>
    </w:tbl>
    <w:p w14:paraId="70B0BE1B" w14:textId="77777777" w:rsidR="00C81292" w:rsidRDefault="00C81292" w:rsidP="00E23A57">
      <w:pPr>
        <w:rPr>
          <w:b/>
          <w:bCs/>
          <w:lang w:val="en-US"/>
        </w:rPr>
      </w:pPr>
    </w:p>
    <w:p w14:paraId="5470D1CB" w14:textId="34654A19" w:rsidR="00C81292" w:rsidRDefault="00E23A57" w:rsidP="00E23A57">
      <w:pPr>
        <w:rPr>
          <w:b/>
          <w:bCs/>
        </w:rPr>
      </w:pPr>
      <w:r w:rsidRPr="00E23A57">
        <w:rPr>
          <w:b/>
          <w:bCs/>
        </w:rPr>
        <w:t>Would you like me to draft a summary of how this specific "score space" approach could be applied to a typical computational biology ensemble, like protein structure or gene expression predictors?</w:t>
      </w:r>
    </w:p>
    <w:p w14:paraId="2CD87740" w14:textId="77777777" w:rsidR="00C81292" w:rsidRDefault="00C81292">
      <w:pPr>
        <w:rPr>
          <w:b/>
          <w:bCs/>
        </w:rPr>
      </w:pPr>
      <w:r>
        <w:rPr>
          <w:b/>
          <w:bCs/>
        </w:rPr>
        <w:br w:type="page"/>
      </w:r>
    </w:p>
    <w:p w14:paraId="6862E12C" w14:textId="053C644B" w:rsidR="00E23A57" w:rsidRDefault="00C81292" w:rsidP="00C81292">
      <w:pPr>
        <w:pStyle w:val="Heading1"/>
        <w:rPr>
          <w:lang w:val="en-US"/>
        </w:rPr>
      </w:pPr>
      <w:r>
        <w:rPr>
          <w:lang w:val="en-US"/>
        </w:rPr>
        <w:t>Explanation 2</w:t>
      </w:r>
    </w:p>
    <w:p w14:paraId="296D2A73" w14:textId="73FA661B" w:rsidR="00FC0E48" w:rsidRPr="00FC0E48" w:rsidRDefault="00FC0E48" w:rsidP="00FC0E48">
      <w:pPr>
        <w:rPr>
          <w:lang w:val="en-US"/>
        </w:rPr>
      </w:pPr>
      <w:r w:rsidRPr="00FC0E48">
        <w:rPr>
          <w:lang w:val="en-US"/>
        </w:rPr>
        <w:t>discuss the specific geometric construction, the data-splitting mechanics, and the "Predict-Then-Optimize" (PTO) extension.</w:t>
      </w:r>
    </w:p>
    <w:p w14:paraId="4341B758" w14:textId="23598230" w:rsidR="00FC0E48" w:rsidRPr="00FC0E48" w:rsidRDefault="00FC0E48" w:rsidP="00FC0E48">
      <w:pPr>
        <w:rPr>
          <w:b/>
          <w:bCs/>
          <w:lang w:val="en-US"/>
        </w:rPr>
      </w:pPr>
      <w:r w:rsidRPr="00FC0E48">
        <w:rPr>
          <w:b/>
          <w:bCs/>
          <w:lang w:val="en-US"/>
        </w:rPr>
        <w:t>1. The Mathematical Motivation (The "Why")</w:t>
      </w:r>
    </w:p>
    <w:p w14:paraId="510028C5" w14:textId="0F76E698" w:rsidR="00FC0E48" w:rsidRPr="00FC0E48" w:rsidRDefault="00FC0E48" w:rsidP="00FC0E48">
      <w:pPr>
        <w:rPr>
          <w:lang w:val="en-US"/>
        </w:rPr>
      </w:pPr>
      <w:r w:rsidRPr="00FC0E48">
        <w:rPr>
          <w:lang w:val="en-US"/>
        </w:rPr>
        <w:t xml:space="preserve">The paper argues that existing conformal aggregation methods (like Majority Vote) are "conservative" because they operate on </w:t>
      </w:r>
      <w:r w:rsidRPr="00FC0E48">
        <w:rPr>
          <w:b/>
          <w:bCs/>
          <w:lang w:val="en-US"/>
        </w:rPr>
        <w:t>prediction regions</w:t>
      </w:r>
      <w:r>
        <w:rPr>
          <w:b/>
          <w:bCs/>
          <w:lang w:val="en-US"/>
        </w:rPr>
        <w:t xml:space="preserve"> </w:t>
      </w:r>
      <m:oMath>
        <m:sSub>
          <m:sSubPr>
            <m:ctrlPr>
              <w:rPr>
                <w:rFonts w:ascii="Cambria Math" w:hAnsi="Cambria Math"/>
                <w:b/>
                <w:bCs/>
                <w:i/>
                <w:lang w:val="en-US"/>
              </w:rPr>
            </m:ctrlPr>
          </m:sSubPr>
          <m:e>
            <m:r>
              <m:rPr>
                <m:sty m:val="bi"/>
              </m:rPr>
              <w:rPr>
                <w:rFonts w:ascii="Cambria Math" w:hAnsi="Cambria Math"/>
                <w:lang w:val="en-US"/>
              </w:rPr>
              <m:t>C</m:t>
            </m:r>
          </m:e>
          <m:sub>
            <m:r>
              <m:rPr>
                <m:sty m:val="bi"/>
              </m:rPr>
              <w:rPr>
                <w:rFonts w:ascii="Cambria Math" w:hAnsi="Cambria Math"/>
                <w:lang w:val="en-US"/>
              </w:rPr>
              <m:t>k</m:t>
            </m:r>
          </m:sub>
        </m:sSub>
        <m:d>
          <m:dPr>
            <m:ctrlPr>
              <w:rPr>
                <w:rFonts w:ascii="Cambria Math" w:hAnsi="Cambria Math"/>
                <w:b/>
                <w:bCs/>
                <w:i/>
                <w:lang w:val="en-US"/>
              </w:rPr>
            </m:ctrlPr>
          </m:dPr>
          <m:e>
            <m:r>
              <m:rPr>
                <m:sty m:val="bi"/>
              </m:rPr>
              <w:rPr>
                <w:rFonts w:ascii="Cambria Math" w:hAnsi="Cambria Math"/>
                <w:lang w:val="en-US"/>
              </w:rPr>
              <m:t>x</m:t>
            </m:r>
          </m:e>
        </m:d>
      </m:oMath>
      <w:r w:rsidRPr="00FC0E48">
        <w:rPr>
          <w:lang w:val="en-US"/>
        </w:rPr>
        <w:t>. When you merge sets, you lose the underlying "shared structure" or correlation between the models' errors.</w:t>
      </w:r>
    </w:p>
    <w:p w14:paraId="0E28E995" w14:textId="130F8031" w:rsidR="00FC0E48" w:rsidRPr="00FC0E48" w:rsidRDefault="00FC0E48" w:rsidP="00FC0E48">
      <w:pPr>
        <w:rPr>
          <w:lang w:val="en-US"/>
        </w:rPr>
      </w:pPr>
      <w:r w:rsidRPr="00FC0E48">
        <w:rPr>
          <w:lang w:val="en-US"/>
        </w:rPr>
        <w:t xml:space="preserve">CSA's core thesis is that by treating scores as a </w:t>
      </w:r>
      <w:r w:rsidRPr="00FC0E48">
        <w:rPr>
          <w:b/>
          <w:bCs/>
          <w:lang w:val="en-US"/>
        </w:rPr>
        <w:t>multivariate vector</w:t>
      </w:r>
      <w:r>
        <w:rPr>
          <w:b/>
          <w:bCs/>
          <w:lang w:val="en-US"/>
        </w:rPr>
        <w:t xml:space="preserve"> </w:t>
      </w:r>
      <m:oMath>
        <m:r>
          <m:rPr>
            <m:sty m:val="bi"/>
          </m:rPr>
          <w:rPr>
            <w:rFonts w:ascii="Cambria Math" w:hAnsi="Cambria Math"/>
            <w:lang w:val="en-US"/>
          </w:rPr>
          <m:t>s</m:t>
        </m:r>
        <m:d>
          <m:dPr>
            <m:ctrlPr>
              <w:rPr>
                <w:rFonts w:ascii="Cambria Math" w:hAnsi="Cambria Math"/>
                <w:b/>
                <w:bCs/>
                <w:i/>
                <w:lang w:val="en-US"/>
              </w:rPr>
            </m:ctrlPr>
          </m:dPr>
          <m:e>
            <m:r>
              <m:rPr>
                <m:sty m:val="bi"/>
              </m:rPr>
              <w:rPr>
                <w:rFonts w:ascii="Cambria Math" w:hAnsi="Cambria Math"/>
                <w:lang w:val="en-US"/>
              </w:rPr>
              <m:t>x,y</m:t>
            </m:r>
          </m:e>
        </m:d>
        <m:r>
          <m:rPr>
            <m:sty m:val="bi"/>
          </m:rPr>
          <w:rPr>
            <w:rFonts w:ascii="Cambria Math" w:hAnsi="Cambria Math"/>
            <w:lang w:val="en-US"/>
          </w:rPr>
          <m:t>∈</m:t>
        </m:r>
        <m:sSup>
          <m:sSupPr>
            <m:ctrlPr>
              <w:rPr>
                <w:rFonts w:ascii="Cambria Math" w:hAnsi="Cambria Math"/>
                <w:b/>
                <w:bCs/>
                <w:i/>
                <w:lang w:val="en-US"/>
              </w:rPr>
            </m:ctrlPr>
          </m:sSupPr>
          <m:e>
            <m:r>
              <m:rPr>
                <m:scr m:val="double-struck"/>
                <m:sty m:val="bi"/>
              </m:rPr>
              <w:rPr>
                <w:rFonts w:ascii="Cambria Math" w:hAnsi="Cambria Math"/>
                <w:lang w:val="en-US"/>
              </w:rPr>
              <m:t>R</m:t>
            </m:r>
          </m:e>
          <m:sup>
            <m:r>
              <m:rPr>
                <m:sty m:val="bi"/>
              </m:rPr>
              <w:rPr>
                <w:rFonts w:ascii="Cambria Math" w:hAnsi="Cambria Math"/>
                <w:lang w:val="en-US"/>
              </w:rPr>
              <m:t>K</m:t>
            </m:r>
          </m:sup>
        </m:sSup>
      </m:oMath>
      <w:r w:rsidRPr="00FC0E48">
        <w:rPr>
          <w:lang w:val="en-US"/>
        </w:rPr>
        <w:t xml:space="preserve">, you can find a more efficient </w:t>
      </w:r>
      <w:r w:rsidRPr="00FC0E48">
        <w:rPr>
          <w:b/>
          <w:bCs/>
          <w:lang w:val="en-US"/>
        </w:rPr>
        <w:t>acceptance region</w:t>
      </w:r>
      <w:r w:rsidRPr="00FC0E48">
        <w:rPr>
          <w:lang w:val="en-US"/>
        </w:rPr>
        <w:t xml:space="preserve"> </w:t>
      </w:r>
      <m:oMath>
        <m:acc>
          <m:accPr>
            <m:ctrlPr>
              <w:rPr>
                <w:rFonts w:ascii="Cambria Math" w:hAnsi="Cambria Math"/>
                <w:i/>
                <w:lang w:val="en-US"/>
              </w:rPr>
            </m:ctrlPr>
          </m:accPr>
          <m:e>
            <m:r>
              <w:rPr>
                <w:rFonts w:ascii="Cambria Math" w:hAnsi="Cambria Math"/>
                <w:lang w:val="en-US"/>
              </w:rPr>
              <m:t>Q</m:t>
            </m:r>
          </m:e>
        </m:acc>
        <m:r>
          <w:rPr>
            <w:rFonts w:ascii="Cambria Math" w:hAnsi="Cambria Math"/>
            <w:lang w:val="en-US"/>
          </w:rPr>
          <m:t xml:space="preserve"> </m:t>
        </m:r>
      </m:oMath>
      <w:r w:rsidRPr="00FC0E48">
        <w:rPr>
          <w:lang w:val="en-US"/>
        </w:rPr>
        <w:t>in score space. A tighter</w:t>
      </w:r>
      <w:r>
        <w:rPr>
          <w:lang w:val="en-US"/>
        </w:rPr>
        <w:t xml:space="preserve"> </w:t>
      </w:r>
      <m:oMath>
        <m:acc>
          <m:accPr>
            <m:ctrlPr>
              <w:rPr>
                <w:rFonts w:ascii="Cambria Math" w:hAnsi="Cambria Math"/>
                <w:i/>
                <w:lang w:val="en-US"/>
              </w:rPr>
            </m:ctrlPr>
          </m:accPr>
          <m:e>
            <m:r>
              <w:rPr>
                <w:rFonts w:ascii="Cambria Math" w:hAnsi="Cambria Math"/>
                <w:lang w:val="en-US"/>
              </w:rPr>
              <m:t>Q</m:t>
            </m:r>
          </m:e>
        </m:acc>
        <m:r>
          <w:rPr>
            <w:rFonts w:ascii="Cambria Math" w:hAnsi="Cambria Math"/>
            <w:lang w:val="en-US"/>
          </w:rPr>
          <m:t xml:space="preserve">  </m:t>
        </m:r>
      </m:oMath>
      <w:r w:rsidRPr="00FC0E48">
        <w:rPr>
          <w:lang w:val="en-US"/>
        </w:rPr>
        <w:t xml:space="preserve">directly translates to a smaller, more informative prediction region in the output space </w:t>
      </w:r>
      <m:oMath>
        <m:r>
          <w:rPr>
            <w:rFonts w:ascii="Cambria Math" w:hAnsi="Cambria Math"/>
            <w:lang w:val="en-US"/>
          </w:rPr>
          <m:t>Y</m:t>
        </m:r>
      </m:oMath>
      <w:r w:rsidRPr="00FC0E48">
        <w:rPr>
          <w:lang w:val="en-US"/>
        </w:rPr>
        <w:t>.</w:t>
      </w:r>
    </w:p>
    <w:p w14:paraId="0C201684" w14:textId="77777777" w:rsidR="00FC0E48" w:rsidRPr="00FC0E48" w:rsidRDefault="00FC0E48" w:rsidP="00FC0E48">
      <w:pPr>
        <w:rPr>
          <w:lang w:val="en-US"/>
        </w:rPr>
      </w:pPr>
    </w:p>
    <w:p w14:paraId="460C784E" w14:textId="49D971A5" w:rsidR="00FC0E48" w:rsidRPr="00FC0E48" w:rsidRDefault="00FC0E48" w:rsidP="00FC0E48">
      <w:pPr>
        <w:rPr>
          <w:b/>
          <w:bCs/>
          <w:lang w:val="en-US"/>
        </w:rPr>
      </w:pPr>
      <w:r w:rsidRPr="00FC0E48">
        <w:rPr>
          <w:b/>
          <w:bCs/>
          <w:lang w:val="en-US"/>
        </w:rPr>
        <w:t>2. The CSA Algorithm</w:t>
      </w:r>
    </w:p>
    <w:p w14:paraId="5437E5E1" w14:textId="77777777" w:rsidR="00FC0E48" w:rsidRPr="00FC0E48" w:rsidRDefault="00FC0E48" w:rsidP="00FC0E48">
      <w:pPr>
        <w:rPr>
          <w:lang w:val="en-US"/>
        </w:rPr>
      </w:pPr>
      <w:r w:rsidRPr="00FC0E48">
        <w:rPr>
          <w:lang w:val="en-US"/>
        </w:rPr>
        <w:t>The paper introduces a two-stage calibration process to ensure distribution-free coverage while optimizing for the "tightest" possible fit.</w:t>
      </w:r>
    </w:p>
    <w:p w14:paraId="18DB3C3F" w14:textId="02C29214" w:rsidR="00FC0E48" w:rsidRPr="00FC0E48" w:rsidRDefault="00FC0E48" w:rsidP="00FC0E48">
      <w:pPr>
        <w:rPr>
          <w:b/>
          <w:bCs/>
          <w:lang w:val="en-US"/>
        </w:rPr>
      </w:pPr>
      <w:r w:rsidRPr="00FC0E48">
        <w:rPr>
          <w:b/>
          <w:bCs/>
          <w:lang w:val="en-US"/>
        </w:rPr>
        <w:t>Phase I: Defining the Pre-Ordering (on</w:t>
      </w:r>
      <w:r>
        <w:rPr>
          <w:b/>
          <w:bCs/>
          <w:lang w:val="en-US"/>
        </w:rPr>
        <w:t xml:space="preserve"> </w:t>
      </w:r>
      <m:oMath>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C</m:t>
            </m:r>
          </m:sub>
          <m:sup>
            <m:d>
              <m:dPr>
                <m:ctrlPr>
                  <w:rPr>
                    <w:rFonts w:ascii="Cambria Math" w:hAnsi="Cambria Math"/>
                    <w:b/>
                    <w:bCs/>
                    <w:i/>
                    <w:lang w:val="en-US"/>
                  </w:rPr>
                </m:ctrlPr>
              </m:dPr>
              <m:e>
                <m:r>
                  <m:rPr>
                    <m:sty m:val="bi"/>
                  </m:rPr>
                  <w:rPr>
                    <w:rFonts w:ascii="Cambria Math" w:hAnsi="Cambria Math"/>
                    <w:lang w:val="en-US"/>
                  </w:rPr>
                  <m:t>1</m:t>
                </m:r>
              </m:e>
            </m:d>
          </m:sup>
        </m:sSubSup>
      </m:oMath>
      <w:r w:rsidRPr="00FC0E48">
        <w:rPr>
          <w:b/>
          <w:bCs/>
          <w:lang w:val="en-US"/>
        </w:rPr>
        <w:t xml:space="preserve"> )</w:t>
      </w:r>
    </w:p>
    <w:p w14:paraId="1E247BA4" w14:textId="5F326062" w:rsidR="00FC0E48" w:rsidRDefault="00FC0E48" w:rsidP="00FC0E48">
      <w:pPr>
        <w:rPr>
          <w:lang w:val="en-US"/>
        </w:rPr>
      </w:pPr>
      <w:r w:rsidRPr="00FC0E48">
        <w:rPr>
          <w:lang w:val="en-US"/>
        </w:rPr>
        <w:t xml:space="preserve">Because there is no natural ordering for multivariate data, the authors use </w:t>
      </w:r>
      <w:r w:rsidRPr="00FC0E48">
        <w:rPr>
          <w:b/>
          <w:bCs/>
          <w:lang w:val="en-US"/>
        </w:rPr>
        <w:t>directional quantiles</w:t>
      </w:r>
      <w:r w:rsidRPr="00FC0E48">
        <w:rPr>
          <w:lang w:val="en-US"/>
        </w:rPr>
        <w:t xml:space="preserve"> and </w:t>
      </w:r>
      <w:r w:rsidRPr="00FC0E48">
        <w:rPr>
          <w:b/>
          <w:bCs/>
          <w:lang w:val="en-US"/>
        </w:rPr>
        <w:t>quantile envelopes</w:t>
      </w:r>
      <w:r w:rsidRPr="00FC0E48">
        <w:rPr>
          <w:lang w:val="en-US"/>
        </w:rPr>
        <w:t>.</w:t>
      </w:r>
    </w:p>
    <w:p w14:paraId="42EB4D28" w14:textId="77777777" w:rsidR="00FC0E48" w:rsidRDefault="00FC0E48" w:rsidP="00FC0E48">
      <w:pPr>
        <w:pStyle w:val="ListParagraph"/>
        <w:numPr>
          <w:ilvl w:val="0"/>
          <w:numId w:val="6"/>
        </w:numPr>
        <w:rPr>
          <w:lang w:val="en-US"/>
        </w:rPr>
      </w:pPr>
      <w:r w:rsidRPr="00FC0E48">
        <w:rPr>
          <w:b/>
          <w:bCs/>
          <w:lang w:val="en-US"/>
        </w:rPr>
        <w:t>Directional Projection</w:t>
      </w:r>
      <w:r w:rsidRPr="00FC0E48">
        <w:rPr>
          <w:lang w:val="en-US"/>
        </w:rPr>
        <w:t xml:space="preserve">: They sample </w:t>
      </w:r>
      <m:oMath>
        <m:r>
          <w:rPr>
            <w:rFonts w:ascii="Cambria Math" w:hAnsi="Cambria Math"/>
            <w:lang w:val="en-US"/>
          </w:rPr>
          <m:t xml:space="preserve">M </m:t>
        </m:r>
      </m:oMath>
      <w:r w:rsidRPr="00FC0E48">
        <w:rPr>
          <w:lang w:val="en-US"/>
        </w:rPr>
        <w:t>directions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m:t>
            </m:r>
          </m:sub>
        </m:sSub>
      </m:oMath>
      <w:r w:rsidRPr="00FC0E48">
        <w:rPr>
          <w:lang w:val="en-US"/>
        </w:rPr>
        <w:t xml:space="preserve">} uniformly from the unit hypersphere </w:t>
      </w:r>
      <m:oMath>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m:t>
            </m:r>
          </m:sub>
          <m:sup>
            <m:r>
              <m:rPr>
                <m:sty m:val="bi"/>
              </m:rPr>
              <w:rPr>
                <w:rFonts w:ascii="Cambria Math" w:hAnsi="Cambria Math"/>
                <w:lang w:val="en-US"/>
              </w:rPr>
              <m:t>K-1</m:t>
            </m:r>
          </m:sup>
        </m:sSubSup>
      </m:oMath>
      <w:r w:rsidRPr="00FC0E48">
        <w:rPr>
          <w:lang w:val="en-US"/>
        </w:rPr>
        <w:t>.</w:t>
      </w:r>
    </w:p>
    <w:p w14:paraId="47BE9BFD" w14:textId="77777777" w:rsidR="00BA29DD" w:rsidRDefault="00FC0E48" w:rsidP="00BA29DD">
      <w:pPr>
        <w:pStyle w:val="ListParagraph"/>
        <w:numPr>
          <w:ilvl w:val="0"/>
          <w:numId w:val="6"/>
        </w:numPr>
        <w:rPr>
          <w:lang w:val="en-US"/>
        </w:rPr>
      </w:pPr>
      <w:r w:rsidRPr="00FC0E48">
        <w:rPr>
          <w:b/>
          <w:bCs/>
          <w:lang w:val="en-US"/>
        </w:rPr>
        <w:t>Half-Plane Construction</w:t>
      </w:r>
      <w:r w:rsidRPr="00FC0E48">
        <w:rPr>
          <w:lang w:val="en-US"/>
        </w:rPr>
        <w:t>: For each direction</w:t>
      </w:r>
      <w:r>
        <w:rPr>
          <w:lang w:val="en-US"/>
        </w:rPr>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m:t>
            </m:r>
          </m:sub>
        </m:sSub>
      </m:oMath>
      <w:r w:rsidRPr="00FC0E48">
        <w:rPr>
          <w:lang w:val="en-US"/>
        </w:rPr>
        <w:t>, they define a half-plane</w:t>
      </w:r>
      <w:r>
        <w:rPr>
          <w:lang w:val="en-US"/>
        </w:rPr>
        <w:t xml:space="preserve"> </w:t>
      </w:r>
      <m:oMath>
        <m:r>
          <w:rPr>
            <w:rFonts w:ascii="Cambria Math" w:hAnsi="Cambria Math"/>
            <w:lang w:val="en-US"/>
          </w:rPr>
          <m:t>H</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m</m:t>
                </m:r>
              </m:sub>
            </m:sSub>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x:</m:t>
            </m:r>
            <m:sSubSup>
              <m:sSubSupPr>
                <m:ctrlPr>
                  <w:rPr>
                    <w:rFonts w:ascii="Cambria Math" w:hAnsi="Cambria Math"/>
                    <w:i/>
                    <w:lang w:val="en-US"/>
                  </w:rPr>
                </m:ctrlPr>
              </m:sSubSupPr>
              <m:e>
                <m:r>
                  <w:rPr>
                    <w:rFonts w:ascii="Cambria Math" w:hAnsi="Cambria Math"/>
                    <w:lang w:val="en-US"/>
                  </w:rPr>
                  <m:t>u</m:t>
                </m:r>
              </m:e>
              <m:sub>
                <m:r>
                  <w:rPr>
                    <w:rFonts w:ascii="Cambria Math" w:hAnsi="Cambria Math"/>
                    <w:lang w:val="en-US"/>
                  </w:rPr>
                  <m:t>m</m:t>
                </m:r>
              </m:sub>
              <m:sup>
                <m:r>
                  <w:rPr>
                    <w:rFonts w:ascii="Cambria Math" w:hAnsi="Cambria Math"/>
                    <w:lang w:val="en-US"/>
                  </w:rPr>
                  <m:t>T</m:t>
                </m:r>
              </m:sup>
            </m:sSubSup>
            <m:r>
              <w:rPr>
                <w:rFonts w:ascii="Cambria Math" w:hAnsi="Cambria Math"/>
                <w:lang w:val="en-US"/>
              </w:rPr>
              <m:t>x≤</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m</m:t>
                </m:r>
              </m:sub>
            </m:sSub>
          </m:e>
        </m:d>
      </m:oMath>
      <w:r w:rsidRPr="00FC0E48">
        <w:rPr>
          <w:lang w:val="en-US"/>
        </w:rPr>
        <w:t xml:space="preserve"> .</w:t>
      </w:r>
    </w:p>
    <w:p w14:paraId="660C6961" w14:textId="77777777" w:rsidR="00BA29DD" w:rsidRDefault="00FC0E48" w:rsidP="00BA29DD">
      <w:pPr>
        <w:pStyle w:val="ListParagraph"/>
        <w:numPr>
          <w:ilvl w:val="0"/>
          <w:numId w:val="6"/>
        </w:numPr>
        <w:rPr>
          <w:lang w:val="en-US"/>
        </w:rPr>
      </w:pPr>
      <w:r w:rsidRPr="00BA29DD">
        <w:rPr>
          <w:b/>
          <w:bCs/>
          <w:lang w:val="en-US"/>
        </w:rPr>
        <w:t>The -Search</w:t>
      </w:r>
      <w:r w:rsidRPr="00BA29DD">
        <w:rPr>
          <w:lang w:val="en-US"/>
        </w:rPr>
        <w:t xml:space="preserve">: They don't just use </w:t>
      </w:r>
      <m:oMath>
        <m:r>
          <w:rPr>
            <w:rFonts w:ascii="Cambria Math" w:hAnsi="Cambria Math"/>
            <w:lang w:val="en-US"/>
          </w:rPr>
          <m:t>1-α</m:t>
        </m:r>
      </m:oMath>
      <w:r w:rsidRPr="00BA29DD">
        <w:rPr>
          <w:lang w:val="en-US"/>
        </w:rPr>
        <w:t xml:space="preserve"> for each direction (which would be too small). They perform a binary search to find a parameter </w:t>
      </w:r>
      <m:oMath>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m:t>
            </m:r>
          </m:sup>
        </m:sSup>
      </m:oMath>
      <w:r w:rsidRPr="00BA29DD">
        <w:rPr>
          <w:lang w:val="en-US"/>
        </w:rPr>
        <w:t xml:space="preserve"> such that the intersection of all  </w:t>
      </w:r>
      <m:oMath>
        <m:r>
          <w:rPr>
            <w:rFonts w:ascii="Cambria Math" w:hAnsi="Cambria Math"/>
            <w:lang w:val="en-US"/>
          </w:rPr>
          <m:t>M</m:t>
        </m:r>
      </m:oMath>
      <w:r w:rsidR="00BA29DD" w:rsidRPr="00BA29DD">
        <w:rPr>
          <w:lang w:val="en-US"/>
        </w:rPr>
        <w:t xml:space="preserve"> </w:t>
      </w:r>
      <w:r w:rsidRPr="00BA29DD">
        <w:rPr>
          <w:lang w:val="en-US"/>
        </w:rPr>
        <w:t xml:space="preserve">half-planes covers exactly </w:t>
      </w:r>
      <m:oMath>
        <m:r>
          <w:rPr>
            <w:rFonts w:ascii="Cambria Math" w:hAnsi="Cambria Math"/>
            <w:lang w:val="en-US"/>
          </w:rPr>
          <m:t>1-α</m:t>
        </m:r>
      </m:oMath>
      <w:r w:rsidR="00BA29DD" w:rsidRPr="00BA29DD">
        <w:rPr>
          <w:lang w:val="en-US"/>
        </w:rPr>
        <w:t xml:space="preserve"> </w:t>
      </w:r>
      <w:r w:rsidRPr="00BA29DD">
        <w:rPr>
          <w:lang w:val="en-US"/>
        </w:rPr>
        <w:t xml:space="preserve">of the calibration points in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C</m:t>
            </m:r>
          </m:sub>
          <m:sup>
            <m:d>
              <m:dPr>
                <m:ctrlPr>
                  <w:rPr>
                    <w:rFonts w:ascii="Cambria Math" w:hAnsi="Cambria Math"/>
                    <w:i/>
                    <w:lang w:val="en-US"/>
                  </w:rPr>
                </m:ctrlPr>
              </m:dPr>
              <m:e>
                <m:r>
                  <w:rPr>
                    <w:rFonts w:ascii="Cambria Math" w:hAnsi="Cambria Math"/>
                    <w:lang w:val="en-US"/>
                  </w:rPr>
                  <m:t>1</m:t>
                </m:r>
              </m:e>
            </m:d>
          </m:sup>
        </m:sSubSup>
      </m:oMath>
      <w:r w:rsidRPr="00BA29DD">
        <w:rPr>
          <w:lang w:val="en-US"/>
        </w:rPr>
        <w:t>.</w:t>
      </w:r>
    </w:p>
    <w:p w14:paraId="2E446E06" w14:textId="58B7A8B5" w:rsidR="00FC0E48" w:rsidRPr="00BA29DD" w:rsidRDefault="00FC0E48" w:rsidP="00BA29DD">
      <w:pPr>
        <w:pStyle w:val="ListParagraph"/>
        <w:numPr>
          <w:ilvl w:val="0"/>
          <w:numId w:val="6"/>
        </w:numPr>
        <w:rPr>
          <w:lang w:val="en-US"/>
        </w:rPr>
      </w:pPr>
      <w:r w:rsidRPr="00BA29DD">
        <w:rPr>
          <w:b/>
          <w:bCs/>
          <w:lang w:val="en-US"/>
        </w:rPr>
        <w:t>The Acceptance Region</w:t>
      </w:r>
      <w:r w:rsidRPr="00BA29DD">
        <w:rPr>
          <w:lang w:val="en-US"/>
        </w:rPr>
        <w:t>: This yields a convex set .</w:t>
      </w:r>
      <w:r w:rsidR="00BA29DD">
        <w:rPr>
          <w:lang w:val="en-US"/>
        </w:rPr>
        <w:t xml:space="preserve"> </w:t>
      </w:r>
      <w:r w:rsidR="00BA29DD" w:rsidRPr="00BA29DD">
        <w:rPr>
          <w:noProof/>
          <w:lang w:val="en-US"/>
        </w:rPr>
        <w:drawing>
          <wp:inline distT="0" distB="0" distL="0" distR="0" wp14:anchorId="18D00797" wp14:editId="00BC1C7A">
            <wp:extent cx="2391109" cy="514422"/>
            <wp:effectExtent l="0" t="0" r="0" b="0"/>
            <wp:docPr id="5725533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3370" name="Picture 1" descr="A black background with white text&#10;&#10;AI-generated content may be incorrect."/>
                    <pic:cNvPicPr/>
                  </pic:nvPicPr>
                  <pic:blipFill>
                    <a:blip r:embed="rId5"/>
                    <a:stretch>
                      <a:fillRect/>
                    </a:stretch>
                  </pic:blipFill>
                  <pic:spPr>
                    <a:xfrm>
                      <a:off x="0" y="0"/>
                      <a:ext cx="2391109" cy="514422"/>
                    </a:xfrm>
                    <a:prstGeom prst="rect">
                      <a:avLst/>
                    </a:prstGeom>
                  </pic:spPr>
                </pic:pic>
              </a:graphicData>
            </a:graphic>
          </wp:inline>
        </w:drawing>
      </w:r>
    </w:p>
    <w:p w14:paraId="123DB7AC" w14:textId="77777777" w:rsidR="00FC0E48" w:rsidRPr="00FC0E48" w:rsidRDefault="00FC0E48" w:rsidP="00FC0E48">
      <w:pPr>
        <w:rPr>
          <w:lang w:val="en-US"/>
        </w:rPr>
      </w:pPr>
    </w:p>
    <w:p w14:paraId="64BBECA4" w14:textId="77777777" w:rsidR="00FC0E48" w:rsidRPr="00FC0E48" w:rsidRDefault="00FC0E48" w:rsidP="00FC0E48">
      <w:pPr>
        <w:rPr>
          <w:lang w:val="en-US"/>
        </w:rPr>
      </w:pPr>
    </w:p>
    <w:p w14:paraId="72439628" w14:textId="5B6629C0" w:rsidR="00FC0E48" w:rsidRPr="00BA29DD" w:rsidRDefault="00FC0E48" w:rsidP="00FC0E48">
      <w:pPr>
        <w:rPr>
          <w:b/>
          <w:bCs/>
          <w:lang w:val="en-US"/>
        </w:rPr>
      </w:pPr>
      <w:r w:rsidRPr="00BA29DD">
        <w:rPr>
          <w:b/>
          <w:bCs/>
          <w:lang w:val="en-US"/>
        </w:rPr>
        <w:t xml:space="preserve">Phase II: Scaling and Final Calibration (on </w:t>
      </w:r>
      <m:oMath>
        <m:sSubSup>
          <m:sSubSupPr>
            <m:ctrlPr>
              <w:rPr>
                <w:rFonts w:ascii="Cambria Math" w:hAnsi="Cambria Math"/>
                <w:b/>
                <w:bCs/>
                <w:i/>
                <w:lang w:val="en-US"/>
              </w:rPr>
            </m:ctrlPr>
          </m:sSubSupPr>
          <m:e>
            <m:r>
              <m:rPr>
                <m:sty m:val="bi"/>
              </m:rPr>
              <w:rPr>
                <w:rFonts w:ascii="Cambria Math" w:hAnsi="Cambria Math"/>
                <w:lang w:val="en-US"/>
              </w:rPr>
              <m:t>S</m:t>
            </m:r>
          </m:e>
          <m:sub>
            <m:r>
              <m:rPr>
                <m:sty m:val="bi"/>
              </m:rPr>
              <w:rPr>
                <w:rFonts w:ascii="Cambria Math" w:hAnsi="Cambria Math"/>
                <w:lang w:val="en-US"/>
              </w:rPr>
              <m:t>C</m:t>
            </m:r>
          </m:sub>
          <m:sup>
            <m:d>
              <m:dPr>
                <m:ctrlPr>
                  <w:rPr>
                    <w:rFonts w:ascii="Cambria Math" w:hAnsi="Cambria Math"/>
                    <w:b/>
                    <w:bCs/>
                    <w:i/>
                    <w:lang w:val="en-US"/>
                  </w:rPr>
                </m:ctrlPr>
              </m:dPr>
              <m:e>
                <m:r>
                  <m:rPr>
                    <m:sty m:val="bi"/>
                  </m:rPr>
                  <w:rPr>
                    <w:rFonts w:ascii="Cambria Math" w:hAnsi="Cambria Math"/>
                    <w:lang w:val="en-US"/>
                  </w:rPr>
                  <m:t>2</m:t>
                </m:r>
              </m:e>
            </m:d>
          </m:sup>
        </m:sSubSup>
      </m:oMath>
      <w:r w:rsidRPr="00BA29DD">
        <w:rPr>
          <w:b/>
          <w:bCs/>
          <w:lang w:val="en-US"/>
        </w:rPr>
        <w:t>)</w:t>
      </w:r>
    </w:p>
    <w:p w14:paraId="25E46DE6" w14:textId="77777777" w:rsidR="00FC0E48" w:rsidRPr="00FC0E48" w:rsidRDefault="00FC0E48" w:rsidP="00FC0E48">
      <w:pPr>
        <w:rPr>
          <w:lang w:val="en-US"/>
        </w:rPr>
      </w:pPr>
    </w:p>
    <w:p w14:paraId="4758E3A6" w14:textId="77777777" w:rsidR="00FC0E48" w:rsidRPr="00FC0E48" w:rsidRDefault="00FC0E48" w:rsidP="00FC0E48">
      <w:pPr>
        <w:rPr>
          <w:lang w:val="en-US"/>
        </w:rPr>
      </w:pPr>
      <w:r w:rsidRPr="00FC0E48">
        <w:rPr>
          <w:lang w:val="en-US"/>
        </w:rPr>
        <w:t>To guarantee coverage on unseen data without "overfitting" the shape of the envelope, they use the second split.</w:t>
      </w:r>
    </w:p>
    <w:p w14:paraId="38224201" w14:textId="77777777" w:rsidR="00FC0E48" w:rsidRPr="00FC0E48" w:rsidRDefault="00FC0E48" w:rsidP="00FC0E48">
      <w:pPr>
        <w:rPr>
          <w:lang w:val="en-US"/>
        </w:rPr>
      </w:pPr>
    </w:p>
    <w:p w14:paraId="154AED05" w14:textId="77777777" w:rsidR="00FC0E48" w:rsidRPr="00FC0E48" w:rsidRDefault="00FC0E48" w:rsidP="00FC0E48">
      <w:pPr>
        <w:rPr>
          <w:lang w:val="en-US"/>
        </w:rPr>
      </w:pPr>
      <w:r w:rsidRPr="00FC0E48">
        <w:rPr>
          <w:lang w:val="en-US"/>
        </w:rPr>
        <w:t xml:space="preserve">1. </w:t>
      </w:r>
    </w:p>
    <w:p w14:paraId="76738552" w14:textId="77777777" w:rsidR="00FC0E48" w:rsidRPr="00FC0E48" w:rsidRDefault="00FC0E48" w:rsidP="00FC0E48">
      <w:pPr>
        <w:rPr>
          <w:lang w:val="en-US"/>
        </w:rPr>
      </w:pPr>
      <w:r w:rsidRPr="00FC0E48">
        <w:rPr>
          <w:lang w:val="en-US"/>
        </w:rPr>
        <w:t>**The Adjustment Factor **: They calculate how much the envelope must be scaled (expanded or contracted) to cover the  quantile of the points in .</w:t>
      </w:r>
    </w:p>
    <w:p w14:paraId="48CE96F2" w14:textId="77777777" w:rsidR="00FC0E48" w:rsidRPr="00FC0E48" w:rsidRDefault="00FC0E48" w:rsidP="00FC0E48">
      <w:pPr>
        <w:rPr>
          <w:lang w:val="en-US"/>
        </w:rPr>
      </w:pPr>
    </w:p>
    <w:p w14:paraId="38819B01" w14:textId="77777777" w:rsidR="00FC0E48" w:rsidRPr="00FC0E48" w:rsidRDefault="00FC0E48" w:rsidP="00FC0E48">
      <w:pPr>
        <w:rPr>
          <w:lang w:val="en-US"/>
        </w:rPr>
      </w:pPr>
    </w:p>
    <w:p w14:paraId="5F244E14" w14:textId="77777777" w:rsidR="00FC0E48" w:rsidRPr="00FC0E48" w:rsidRDefault="00FC0E48" w:rsidP="00FC0E48">
      <w:pPr>
        <w:rPr>
          <w:lang w:val="en-US"/>
        </w:rPr>
      </w:pPr>
      <w:r w:rsidRPr="00FC0E48">
        <w:rPr>
          <w:lang w:val="en-US"/>
        </w:rPr>
        <w:t xml:space="preserve">2. </w:t>
      </w:r>
    </w:p>
    <w:p w14:paraId="0ED43181" w14:textId="77777777" w:rsidR="00FC0E48" w:rsidRPr="00FC0E48" w:rsidRDefault="00FC0E48" w:rsidP="00FC0E48">
      <w:pPr>
        <w:rPr>
          <w:lang w:val="en-US"/>
        </w:rPr>
      </w:pPr>
      <w:r w:rsidRPr="00FC0E48">
        <w:rPr>
          <w:lang w:val="en-US"/>
        </w:rPr>
        <w:t>**Final Thresholds**: The final calibrated thresholds are .</w:t>
      </w:r>
    </w:p>
    <w:p w14:paraId="7D7BEC57" w14:textId="77777777" w:rsidR="00FC0E48" w:rsidRPr="00FC0E48" w:rsidRDefault="00FC0E48" w:rsidP="00FC0E48">
      <w:pPr>
        <w:rPr>
          <w:lang w:val="en-US"/>
        </w:rPr>
      </w:pPr>
    </w:p>
    <w:p w14:paraId="1626B494" w14:textId="77777777" w:rsidR="00FC0E48" w:rsidRPr="00FC0E48" w:rsidRDefault="00FC0E48" w:rsidP="00FC0E48">
      <w:pPr>
        <w:rPr>
          <w:lang w:val="en-US"/>
        </w:rPr>
      </w:pPr>
    </w:p>
    <w:p w14:paraId="65EA45B0" w14:textId="77777777" w:rsidR="00FC0E48" w:rsidRPr="00FC0E48" w:rsidRDefault="00FC0E48" w:rsidP="00FC0E48">
      <w:pPr>
        <w:rPr>
          <w:lang w:val="en-US"/>
        </w:rPr>
      </w:pPr>
    </w:p>
    <w:p w14:paraId="67806C6B" w14:textId="77777777" w:rsidR="00FC0E48" w:rsidRPr="00FC0E48" w:rsidRDefault="00FC0E48" w:rsidP="00FC0E48">
      <w:pPr>
        <w:rPr>
          <w:lang w:val="en-US"/>
        </w:rPr>
      </w:pPr>
      <w:r w:rsidRPr="00FC0E48">
        <w:rPr>
          <w:lang w:val="en-US"/>
        </w:rPr>
        <w:t>---</w:t>
      </w:r>
    </w:p>
    <w:p w14:paraId="44CC2BE6" w14:textId="77777777" w:rsidR="00FC0E48" w:rsidRPr="00FC0E48" w:rsidRDefault="00FC0E48" w:rsidP="00FC0E48">
      <w:pPr>
        <w:rPr>
          <w:lang w:val="en-US"/>
        </w:rPr>
      </w:pPr>
    </w:p>
    <w:p w14:paraId="67BCE707" w14:textId="77777777" w:rsidR="00FC0E48" w:rsidRPr="00FC0E48" w:rsidRDefault="00FC0E48" w:rsidP="00FC0E48">
      <w:pPr>
        <w:rPr>
          <w:lang w:val="en-US"/>
        </w:rPr>
      </w:pPr>
      <w:r w:rsidRPr="00FC0E48">
        <w:rPr>
          <w:lang w:val="en-US"/>
        </w:rPr>
        <w:t>## 3. Theorem 3.1: The Coverage Guarantee</w:t>
      </w:r>
    </w:p>
    <w:p w14:paraId="54F7D487" w14:textId="77777777" w:rsidR="00FC0E48" w:rsidRPr="00FC0E48" w:rsidRDefault="00FC0E48" w:rsidP="00FC0E48">
      <w:pPr>
        <w:rPr>
          <w:lang w:val="en-US"/>
        </w:rPr>
      </w:pPr>
    </w:p>
    <w:p w14:paraId="42A128D8" w14:textId="77777777" w:rsidR="00FC0E48" w:rsidRPr="00FC0E48" w:rsidRDefault="00FC0E48" w:rsidP="00FC0E48">
      <w:pPr>
        <w:rPr>
          <w:lang w:val="en-US"/>
        </w:rPr>
      </w:pPr>
      <w:r w:rsidRPr="00FC0E48">
        <w:rPr>
          <w:lang w:val="en-US"/>
        </w:rPr>
        <w:t>You can confidently tell your professor that CSA retains the **marginal frequentist coverage guarantee**.</w:t>
      </w:r>
    </w:p>
    <w:p w14:paraId="3BA8AC3A" w14:textId="77777777" w:rsidR="00FC0E48" w:rsidRPr="00FC0E48" w:rsidRDefault="00FC0E48" w:rsidP="00FC0E48">
      <w:pPr>
        <w:rPr>
          <w:lang w:val="en-US"/>
        </w:rPr>
      </w:pPr>
    </w:p>
    <w:p w14:paraId="50E40B08" w14:textId="77777777" w:rsidR="00FC0E48" w:rsidRPr="00FC0E48" w:rsidRDefault="00FC0E48" w:rsidP="00FC0E48">
      <w:pPr>
        <w:rPr>
          <w:lang w:val="en-US"/>
        </w:rPr>
      </w:pPr>
      <w:r w:rsidRPr="00FC0E48">
        <w:rPr>
          <w:lang w:val="en-US"/>
        </w:rPr>
        <w:t xml:space="preserve">* </w:t>
      </w:r>
    </w:p>
    <w:p w14:paraId="57880334" w14:textId="77777777" w:rsidR="00FC0E48" w:rsidRPr="00FC0E48" w:rsidRDefault="00FC0E48" w:rsidP="00FC0E48">
      <w:pPr>
        <w:rPr>
          <w:lang w:val="en-US"/>
        </w:rPr>
      </w:pPr>
      <w:r w:rsidRPr="00FC0E48">
        <w:rPr>
          <w:lang w:val="en-US"/>
        </w:rPr>
        <w:t>**The Proof**: The authors prove this by replacing the standard scalar ordering with a **pre-ordering**  induced by the nested sets .</w:t>
      </w:r>
    </w:p>
    <w:p w14:paraId="17EFBECE" w14:textId="77777777" w:rsidR="00FC0E48" w:rsidRPr="00FC0E48" w:rsidRDefault="00FC0E48" w:rsidP="00FC0E48">
      <w:pPr>
        <w:rPr>
          <w:lang w:val="en-US"/>
        </w:rPr>
      </w:pPr>
    </w:p>
    <w:p w14:paraId="6377A14D" w14:textId="77777777" w:rsidR="00FC0E48" w:rsidRPr="00FC0E48" w:rsidRDefault="00FC0E48" w:rsidP="00FC0E48">
      <w:pPr>
        <w:rPr>
          <w:lang w:val="en-US"/>
        </w:rPr>
      </w:pPr>
    </w:p>
    <w:p w14:paraId="7F73F736" w14:textId="77777777" w:rsidR="00FC0E48" w:rsidRPr="00FC0E48" w:rsidRDefault="00FC0E48" w:rsidP="00FC0E48">
      <w:pPr>
        <w:rPr>
          <w:lang w:val="en-US"/>
        </w:rPr>
      </w:pPr>
      <w:r w:rsidRPr="00FC0E48">
        <w:rPr>
          <w:lang w:val="en-US"/>
        </w:rPr>
        <w:t xml:space="preserve">* </w:t>
      </w:r>
    </w:p>
    <w:p w14:paraId="1EDFD691" w14:textId="77777777" w:rsidR="00FC0E48" w:rsidRPr="00FC0E48" w:rsidRDefault="00FC0E48" w:rsidP="00FC0E48">
      <w:pPr>
        <w:rPr>
          <w:lang w:val="en-US"/>
        </w:rPr>
      </w:pPr>
      <w:r w:rsidRPr="00FC0E48">
        <w:rPr>
          <w:lang w:val="en-US"/>
        </w:rPr>
        <w:t>**Exchangeability**: As long as the calibration and test scores are exchangeable, the probability that a new test point's score falls outside the acceptance region is .</w:t>
      </w:r>
    </w:p>
    <w:p w14:paraId="0C374D93" w14:textId="77777777" w:rsidR="00FC0E48" w:rsidRPr="00FC0E48" w:rsidRDefault="00FC0E48" w:rsidP="00FC0E48">
      <w:pPr>
        <w:rPr>
          <w:lang w:val="en-US"/>
        </w:rPr>
      </w:pPr>
    </w:p>
    <w:p w14:paraId="40A7AC29" w14:textId="77777777" w:rsidR="00FC0E48" w:rsidRPr="00FC0E48" w:rsidRDefault="00FC0E48" w:rsidP="00FC0E48">
      <w:pPr>
        <w:rPr>
          <w:lang w:val="en-US"/>
        </w:rPr>
      </w:pPr>
    </w:p>
    <w:p w14:paraId="7B847DBA" w14:textId="77777777" w:rsidR="00FC0E48" w:rsidRPr="00FC0E48" w:rsidRDefault="00FC0E48" w:rsidP="00FC0E48">
      <w:pPr>
        <w:rPr>
          <w:lang w:val="en-US"/>
        </w:rPr>
      </w:pPr>
    </w:p>
    <w:p w14:paraId="24D84ACC" w14:textId="77777777" w:rsidR="00FC0E48" w:rsidRPr="00FC0E48" w:rsidRDefault="00FC0E48" w:rsidP="00FC0E48">
      <w:pPr>
        <w:rPr>
          <w:lang w:val="en-US"/>
        </w:rPr>
      </w:pPr>
      <w:r w:rsidRPr="00FC0E48">
        <w:rPr>
          <w:lang w:val="en-US"/>
        </w:rPr>
        <w:t>---</w:t>
      </w:r>
    </w:p>
    <w:p w14:paraId="18BA4243" w14:textId="77777777" w:rsidR="00FC0E48" w:rsidRPr="00FC0E48" w:rsidRDefault="00FC0E48" w:rsidP="00FC0E48">
      <w:pPr>
        <w:rPr>
          <w:lang w:val="en-US"/>
        </w:rPr>
      </w:pPr>
    </w:p>
    <w:p w14:paraId="3C8CC920" w14:textId="77777777" w:rsidR="00FC0E48" w:rsidRPr="00FC0E48" w:rsidRDefault="00FC0E48" w:rsidP="00FC0E48">
      <w:pPr>
        <w:rPr>
          <w:lang w:val="en-US"/>
        </w:rPr>
      </w:pPr>
      <w:r w:rsidRPr="00FC0E48">
        <w:rPr>
          <w:lang w:val="en-US"/>
        </w:rPr>
        <w:t>## 4. Application: Predict-Then-Optimize (PTO)</w:t>
      </w:r>
    </w:p>
    <w:p w14:paraId="000CA0BA" w14:textId="77777777" w:rsidR="00FC0E48" w:rsidRPr="00FC0E48" w:rsidRDefault="00FC0E48" w:rsidP="00FC0E48">
      <w:pPr>
        <w:rPr>
          <w:lang w:val="en-US"/>
        </w:rPr>
      </w:pPr>
    </w:p>
    <w:p w14:paraId="7F7EB9B6" w14:textId="77777777" w:rsidR="00FC0E48" w:rsidRPr="00FC0E48" w:rsidRDefault="00FC0E48" w:rsidP="00FC0E48">
      <w:pPr>
        <w:rPr>
          <w:lang w:val="en-US"/>
        </w:rPr>
      </w:pPr>
      <w:r w:rsidRPr="00FC0E48">
        <w:rPr>
          <w:lang w:val="en-US"/>
        </w:rPr>
        <w:t>This is the most technically complex part of the paper (Section 3.2). In many high-stakes fields, we don't just want a prediction; we want to make a **robust decision**.</w:t>
      </w:r>
    </w:p>
    <w:p w14:paraId="3BA77986" w14:textId="77777777" w:rsidR="00FC0E48" w:rsidRPr="00FC0E48" w:rsidRDefault="00FC0E48" w:rsidP="00FC0E48">
      <w:pPr>
        <w:rPr>
          <w:lang w:val="en-US"/>
        </w:rPr>
      </w:pPr>
    </w:p>
    <w:p w14:paraId="22EDDB47" w14:textId="77777777" w:rsidR="00FC0E48" w:rsidRPr="00FC0E48" w:rsidRDefault="00FC0E48" w:rsidP="00FC0E48">
      <w:pPr>
        <w:rPr>
          <w:lang w:val="en-US"/>
        </w:rPr>
      </w:pPr>
      <w:r w:rsidRPr="00FC0E48">
        <w:rPr>
          <w:lang w:val="en-US"/>
        </w:rPr>
        <w:t>The paper focuses on the **GPCP score**:</w:t>
      </w:r>
    </w:p>
    <w:p w14:paraId="1A020537" w14:textId="77777777" w:rsidR="00FC0E48" w:rsidRPr="00FC0E48" w:rsidRDefault="00FC0E48" w:rsidP="00FC0E48">
      <w:pPr>
        <w:rPr>
          <w:lang w:val="en-US"/>
        </w:rPr>
      </w:pPr>
    </w:p>
    <w:p w14:paraId="5A8EE153" w14:textId="77777777" w:rsidR="00FC0E48" w:rsidRPr="00FC0E48" w:rsidRDefault="00FC0E48" w:rsidP="00FC0E48">
      <w:pPr>
        <w:rPr>
          <w:lang w:val="en-US"/>
        </w:rPr>
      </w:pPr>
    </w:p>
    <w:p w14:paraId="36671EE5" w14:textId="77777777" w:rsidR="00FC0E48" w:rsidRPr="00FC0E48" w:rsidRDefault="00FC0E48" w:rsidP="00FC0E48">
      <w:pPr>
        <w:rPr>
          <w:lang w:val="en-US"/>
        </w:rPr>
      </w:pPr>
      <w:r w:rsidRPr="00FC0E48">
        <w:rPr>
          <w:lang w:val="en-US"/>
        </w:rPr>
        <w:t>Where each predictor  provides  samples (generative models).</w:t>
      </w:r>
    </w:p>
    <w:p w14:paraId="2D1906B1" w14:textId="77777777" w:rsidR="00FC0E48" w:rsidRPr="00FC0E48" w:rsidRDefault="00FC0E48" w:rsidP="00FC0E48">
      <w:pPr>
        <w:rPr>
          <w:lang w:val="en-US"/>
        </w:rPr>
      </w:pPr>
    </w:p>
    <w:p w14:paraId="3422836D" w14:textId="77777777" w:rsidR="00FC0E48" w:rsidRPr="00FC0E48" w:rsidRDefault="00FC0E48" w:rsidP="00FC0E48">
      <w:pPr>
        <w:rPr>
          <w:lang w:val="en-US"/>
        </w:rPr>
      </w:pPr>
      <w:r w:rsidRPr="00FC0E48">
        <w:rPr>
          <w:lang w:val="en-US"/>
        </w:rPr>
        <w:t>**Why it’s impressive:**</w:t>
      </w:r>
    </w:p>
    <w:p w14:paraId="2B18BF3F" w14:textId="77777777" w:rsidR="00FC0E48" w:rsidRPr="00FC0E48" w:rsidRDefault="00FC0E48" w:rsidP="00FC0E48">
      <w:pPr>
        <w:rPr>
          <w:lang w:val="en-US"/>
        </w:rPr>
      </w:pPr>
    </w:p>
    <w:p w14:paraId="6F6D94C6" w14:textId="77777777" w:rsidR="00FC0E48" w:rsidRPr="00FC0E48" w:rsidRDefault="00FC0E48" w:rsidP="00FC0E48">
      <w:pPr>
        <w:rPr>
          <w:lang w:val="en-US"/>
        </w:rPr>
      </w:pPr>
      <w:r w:rsidRPr="00FC0E48">
        <w:rPr>
          <w:lang w:val="en-US"/>
        </w:rPr>
        <w:t xml:space="preserve">* </w:t>
      </w:r>
    </w:p>
    <w:p w14:paraId="59F1554E" w14:textId="77777777" w:rsidR="00FC0E48" w:rsidRPr="00FC0E48" w:rsidRDefault="00FC0E48" w:rsidP="00FC0E48">
      <w:pPr>
        <w:rPr>
          <w:lang w:val="en-US"/>
        </w:rPr>
      </w:pPr>
      <w:r w:rsidRPr="00FC0E48">
        <w:rPr>
          <w:lang w:val="en-US"/>
        </w:rPr>
        <w:t>**Convexity**: Because the acceptance region  is the intersection of half-planes (convex), the robust optimization problem—finding the worst-case parameter  within the region—remains a **standard convex optimization problem**.</w:t>
      </w:r>
    </w:p>
    <w:p w14:paraId="1A628866" w14:textId="77777777" w:rsidR="00FC0E48" w:rsidRPr="00FC0E48" w:rsidRDefault="00FC0E48" w:rsidP="00FC0E48">
      <w:pPr>
        <w:rPr>
          <w:lang w:val="en-US"/>
        </w:rPr>
      </w:pPr>
    </w:p>
    <w:p w14:paraId="51177C95" w14:textId="77777777" w:rsidR="00FC0E48" w:rsidRPr="00FC0E48" w:rsidRDefault="00FC0E48" w:rsidP="00FC0E48">
      <w:pPr>
        <w:rPr>
          <w:lang w:val="en-US"/>
        </w:rPr>
      </w:pPr>
    </w:p>
    <w:p w14:paraId="0D133D91" w14:textId="77777777" w:rsidR="00FC0E48" w:rsidRPr="00FC0E48" w:rsidRDefault="00FC0E48" w:rsidP="00FC0E48">
      <w:pPr>
        <w:rPr>
          <w:lang w:val="en-US"/>
        </w:rPr>
      </w:pPr>
      <w:r w:rsidRPr="00FC0E48">
        <w:rPr>
          <w:lang w:val="en-US"/>
        </w:rPr>
        <w:t xml:space="preserve">* </w:t>
      </w:r>
    </w:p>
    <w:p w14:paraId="362DAA8F" w14:textId="77777777" w:rsidR="00FC0E48" w:rsidRPr="00FC0E48" w:rsidRDefault="00FC0E48" w:rsidP="00FC0E48">
      <w:pPr>
        <w:rPr>
          <w:lang w:val="en-US"/>
        </w:rPr>
      </w:pPr>
      <w:r w:rsidRPr="00FC0E48">
        <w:rPr>
          <w:lang w:val="en-US"/>
        </w:rPr>
        <w:t>**Tractability**: Even though the feasible region is the union of several convex sets (one for each combination of samples from the ensemble), the problem can be parallelized across the indexing tuple .</w:t>
      </w:r>
    </w:p>
    <w:p w14:paraId="10F50359" w14:textId="77777777" w:rsidR="00FC0E48" w:rsidRPr="00FC0E48" w:rsidRDefault="00FC0E48" w:rsidP="00FC0E48">
      <w:pPr>
        <w:rPr>
          <w:lang w:val="en-US"/>
        </w:rPr>
      </w:pPr>
    </w:p>
    <w:p w14:paraId="228E272E" w14:textId="77777777" w:rsidR="00FC0E48" w:rsidRPr="00FC0E48" w:rsidRDefault="00FC0E48" w:rsidP="00FC0E48">
      <w:pPr>
        <w:rPr>
          <w:lang w:val="en-US"/>
        </w:rPr>
      </w:pPr>
    </w:p>
    <w:p w14:paraId="4281CBE1" w14:textId="77777777" w:rsidR="00FC0E48" w:rsidRPr="00FC0E48" w:rsidRDefault="00FC0E48" w:rsidP="00FC0E48">
      <w:pPr>
        <w:rPr>
          <w:lang w:val="en-US"/>
        </w:rPr>
      </w:pPr>
    </w:p>
    <w:p w14:paraId="08774B1C" w14:textId="77777777" w:rsidR="00FC0E48" w:rsidRPr="00FC0E48" w:rsidRDefault="00FC0E48" w:rsidP="00FC0E48">
      <w:pPr>
        <w:rPr>
          <w:lang w:val="en-US"/>
        </w:rPr>
      </w:pPr>
      <w:r w:rsidRPr="00FC0E48">
        <w:rPr>
          <w:lang w:val="en-US"/>
        </w:rPr>
        <w:t>---</w:t>
      </w:r>
    </w:p>
    <w:p w14:paraId="638938E0" w14:textId="77777777" w:rsidR="00FC0E48" w:rsidRPr="00FC0E48" w:rsidRDefault="00FC0E48" w:rsidP="00FC0E48">
      <w:pPr>
        <w:rPr>
          <w:lang w:val="en-US"/>
        </w:rPr>
      </w:pPr>
    </w:p>
    <w:p w14:paraId="2257E310" w14:textId="77777777" w:rsidR="00FC0E48" w:rsidRPr="00FC0E48" w:rsidRDefault="00FC0E48" w:rsidP="00FC0E48">
      <w:pPr>
        <w:rPr>
          <w:lang w:val="en-US"/>
        </w:rPr>
      </w:pPr>
      <w:r w:rsidRPr="00FC0E48">
        <w:rPr>
          <w:lang w:val="en-US"/>
        </w:rPr>
        <w:t>## 5. Experimental Evidence to Cite</w:t>
      </w:r>
    </w:p>
    <w:p w14:paraId="20AE8FB1" w14:textId="77777777" w:rsidR="00FC0E48" w:rsidRPr="00FC0E48" w:rsidRDefault="00FC0E48" w:rsidP="00FC0E48">
      <w:pPr>
        <w:rPr>
          <w:lang w:val="en-US"/>
        </w:rPr>
      </w:pPr>
    </w:p>
    <w:p w14:paraId="63CB3996" w14:textId="77777777" w:rsidR="00FC0E48" w:rsidRPr="00FC0E48" w:rsidRDefault="00FC0E48" w:rsidP="00FC0E48">
      <w:pPr>
        <w:rPr>
          <w:lang w:val="en-US"/>
        </w:rPr>
      </w:pPr>
      <w:r w:rsidRPr="00FC0E48">
        <w:rPr>
          <w:lang w:val="en-US"/>
        </w:rPr>
        <w:t>If your professor asks about performance, mention these specific takeaways:</w:t>
      </w:r>
    </w:p>
    <w:p w14:paraId="066D29DB" w14:textId="77777777" w:rsidR="00FC0E48" w:rsidRPr="00FC0E48" w:rsidRDefault="00FC0E48" w:rsidP="00FC0E48">
      <w:pPr>
        <w:rPr>
          <w:lang w:val="en-US"/>
        </w:rPr>
      </w:pPr>
    </w:p>
    <w:p w14:paraId="24EB5B6D" w14:textId="77777777" w:rsidR="00FC0E48" w:rsidRPr="00FC0E48" w:rsidRDefault="00FC0E48" w:rsidP="00FC0E48">
      <w:pPr>
        <w:rPr>
          <w:lang w:val="en-US"/>
        </w:rPr>
      </w:pPr>
      <w:r w:rsidRPr="00FC0E48">
        <w:rPr>
          <w:lang w:val="en-US"/>
        </w:rPr>
        <w:t xml:space="preserve">* </w:t>
      </w:r>
    </w:p>
    <w:p w14:paraId="741F2628" w14:textId="77777777" w:rsidR="00FC0E48" w:rsidRPr="00FC0E48" w:rsidRDefault="00FC0E48" w:rsidP="00FC0E48">
      <w:pPr>
        <w:rPr>
          <w:lang w:val="en-US"/>
        </w:rPr>
      </w:pPr>
      <w:r w:rsidRPr="00FC0E48">
        <w:rPr>
          <w:lang w:val="en-US"/>
        </w:rPr>
        <w:t>**ImageNet**: CSA consistently produced set sizes significantly smaller than individual models and "Naive" ensembles.</w:t>
      </w:r>
    </w:p>
    <w:p w14:paraId="6A07CA42" w14:textId="77777777" w:rsidR="00FC0E48" w:rsidRPr="00FC0E48" w:rsidRDefault="00FC0E48" w:rsidP="00FC0E48">
      <w:pPr>
        <w:rPr>
          <w:lang w:val="en-US"/>
        </w:rPr>
      </w:pPr>
    </w:p>
    <w:p w14:paraId="47E73E63" w14:textId="77777777" w:rsidR="00FC0E48" w:rsidRPr="00FC0E48" w:rsidRDefault="00FC0E48" w:rsidP="00FC0E48">
      <w:pPr>
        <w:rPr>
          <w:lang w:val="en-US"/>
        </w:rPr>
      </w:pPr>
    </w:p>
    <w:p w14:paraId="0D5131D6" w14:textId="77777777" w:rsidR="00FC0E48" w:rsidRPr="00FC0E48" w:rsidRDefault="00FC0E48" w:rsidP="00FC0E48">
      <w:pPr>
        <w:rPr>
          <w:lang w:val="en-US"/>
        </w:rPr>
      </w:pPr>
      <w:r w:rsidRPr="00FC0E48">
        <w:rPr>
          <w:lang w:val="en-US"/>
        </w:rPr>
        <w:t xml:space="preserve">* </w:t>
      </w:r>
    </w:p>
    <w:p w14:paraId="7EF1985C" w14:textId="77777777" w:rsidR="00FC0E48" w:rsidRPr="00FC0E48" w:rsidRDefault="00FC0E48" w:rsidP="00FC0E48">
      <w:pPr>
        <w:rPr>
          <w:lang w:val="en-US"/>
        </w:rPr>
      </w:pPr>
      <w:r w:rsidRPr="00FC0E48">
        <w:rPr>
          <w:lang w:val="en-US"/>
        </w:rPr>
        <w:t>**Regression (</w:t>
      </w:r>
      <w:proofErr w:type="spellStart"/>
      <w:r w:rsidRPr="00FC0E48">
        <w:rPr>
          <w:lang w:val="en-US"/>
        </w:rPr>
        <w:t>OpenML</w:t>
      </w:r>
      <w:proofErr w:type="spellEnd"/>
      <w:r w:rsidRPr="00FC0E48">
        <w:rPr>
          <w:lang w:val="en-US"/>
        </w:rPr>
        <w:t>)**: The authors used an "ablation" (Single-Stage calibration) to prove that splitting  into two parts is essential; without it, the model fails to maintain coverage.</w:t>
      </w:r>
    </w:p>
    <w:p w14:paraId="156EF56A" w14:textId="77777777" w:rsidR="00FC0E48" w:rsidRPr="00FC0E48" w:rsidRDefault="00FC0E48" w:rsidP="00FC0E48">
      <w:pPr>
        <w:rPr>
          <w:lang w:val="en-US"/>
        </w:rPr>
      </w:pPr>
    </w:p>
    <w:p w14:paraId="5CC99DE0" w14:textId="77777777" w:rsidR="00FC0E48" w:rsidRPr="00FC0E48" w:rsidRDefault="00FC0E48" w:rsidP="00FC0E48">
      <w:pPr>
        <w:rPr>
          <w:lang w:val="en-US"/>
        </w:rPr>
      </w:pPr>
    </w:p>
    <w:p w14:paraId="3DBA8752" w14:textId="77777777" w:rsidR="00FC0E48" w:rsidRPr="00FC0E48" w:rsidRDefault="00FC0E48" w:rsidP="00FC0E48">
      <w:pPr>
        <w:rPr>
          <w:lang w:val="en-US"/>
        </w:rPr>
      </w:pPr>
      <w:r w:rsidRPr="00FC0E48">
        <w:rPr>
          <w:lang w:val="en-US"/>
        </w:rPr>
        <w:t xml:space="preserve">* </w:t>
      </w:r>
    </w:p>
    <w:p w14:paraId="37E632AD" w14:textId="77777777" w:rsidR="00FC0E48" w:rsidRPr="00FC0E48" w:rsidRDefault="00FC0E48" w:rsidP="00FC0E48">
      <w:pPr>
        <w:rPr>
          <w:lang w:val="en-US"/>
        </w:rPr>
      </w:pPr>
      <w:r w:rsidRPr="00FC0E48">
        <w:rPr>
          <w:lang w:val="en-US"/>
        </w:rPr>
        <w:t>**Degenerate Cases (UCI)**: In cases where one model (like Random Forest) is significantly better than others, CSA is robust enough to nearly match that best model's performance rather than being dragged down by the weaker ones.</w:t>
      </w:r>
    </w:p>
    <w:p w14:paraId="1532E12E" w14:textId="77777777" w:rsidR="00FC0E48" w:rsidRPr="00FC0E48" w:rsidRDefault="00FC0E48" w:rsidP="00FC0E48">
      <w:pPr>
        <w:rPr>
          <w:lang w:val="en-US"/>
        </w:rPr>
      </w:pPr>
    </w:p>
    <w:p w14:paraId="5BF55C61" w14:textId="77777777" w:rsidR="00FC0E48" w:rsidRPr="00FC0E48" w:rsidRDefault="00FC0E48" w:rsidP="00FC0E48">
      <w:pPr>
        <w:rPr>
          <w:lang w:val="en-US"/>
        </w:rPr>
      </w:pPr>
    </w:p>
    <w:p w14:paraId="6EE5D7B1" w14:textId="77777777" w:rsidR="00FC0E48" w:rsidRPr="00FC0E48" w:rsidRDefault="00FC0E48" w:rsidP="00FC0E48">
      <w:pPr>
        <w:rPr>
          <w:lang w:val="en-US"/>
        </w:rPr>
      </w:pPr>
      <w:r w:rsidRPr="00FC0E48">
        <w:rPr>
          <w:lang w:val="en-US"/>
        </w:rPr>
        <w:t xml:space="preserve">* </w:t>
      </w:r>
    </w:p>
    <w:p w14:paraId="02909512" w14:textId="77777777" w:rsidR="00FC0E48" w:rsidRPr="00FC0E48" w:rsidRDefault="00FC0E48" w:rsidP="00FC0E48">
      <w:pPr>
        <w:rPr>
          <w:lang w:val="en-US"/>
        </w:rPr>
      </w:pPr>
      <w:r w:rsidRPr="00FC0E48">
        <w:rPr>
          <w:lang w:val="en-US"/>
        </w:rPr>
        <w:t>**Computational Efficiency**: The authors validated that the method is  (scaling with projection directions) and remains roughly constant as you add more predictors (), thanks to vectorized implementation.</w:t>
      </w:r>
    </w:p>
    <w:p w14:paraId="7FB37913" w14:textId="77777777" w:rsidR="00FC0E48" w:rsidRPr="00FC0E48" w:rsidRDefault="00FC0E48" w:rsidP="00FC0E48">
      <w:pPr>
        <w:rPr>
          <w:lang w:val="en-US"/>
        </w:rPr>
      </w:pPr>
    </w:p>
    <w:p w14:paraId="2338CE2F" w14:textId="77777777" w:rsidR="00FC0E48" w:rsidRPr="00FC0E48" w:rsidRDefault="00FC0E48" w:rsidP="00FC0E48">
      <w:pPr>
        <w:rPr>
          <w:lang w:val="en-US"/>
        </w:rPr>
      </w:pPr>
    </w:p>
    <w:p w14:paraId="554AAA6E" w14:textId="77777777" w:rsidR="00FC0E48" w:rsidRPr="00FC0E48" w:rsidRDefault="00FC0E48" w:rsidP="00FC0E48">
      <w:pPr>
        <w:rPr>
          <w:lang w:val="en-US"/>
        </w:rPr>
      </w:pPr>
    </w:p>
    <w:p w14:paraId="2C791122" w14:textId="77777777" w:rsidR="00FC0E48" w:rsidRPr="00FC0E48" w:rsidRDefault="00FC0E48" w:rsidP="00FC0E48">
      <w:pPr>
        <w:rPr>
          <w:lang w:val="en-US"/>
        </w:rPr>
      </w:pPr>
      <w:r w:rsidRPr="00FC0E48">
        <w:rPr>
          <w:lang w:val="en-US"/>
        </w:rPr>
        <w:t>---</w:t>
      </w:r>
    </w:p>
    <w:p w14:paraId="3B9310A8" w14:textId="77777777" w:rsidR="00FC0E48" w:rsidRPr="00FC0E48" w:rsidRDefault="00FC0E48" w:rsidP="00FC0E48">
      <w:pPr>
        <w:rPr>
          <w:lang w:val="en-US"/>
        </w:rPr>
      </w:pPr>
    </w:p>
    <w:p w14:paraId="13F2C591" w14:textId="77777777" w:rsidR="00FC0E48" w:rsidRPr="00FC0E48" w:rsidRDefault="00FC0E48" w:rsidP="00FC0E48">
      <w:pPr>
        <w:rPr>
          <w:lang w:val="en-US"/>
        </w:rPr>
      </w:pPr>
      <w:r w:rsidRPr="00FC0E48">
        <w:rPr>
          <w:lang w:val="en-US"/>
        </w:rPr>
        <w:t>### Key "Expert" Questions to ask your Professor:</w:t>
      </w:r>
    </w:p>
    <w:p w14:paraId="6391F88E" w14:textId="77777777" w:rsidR="00FC0E48" w:rsidRPr="00FC0E48" w:rsidRDefault="00FC0E48" w:rsidP="00FC0E48">
      <w:pPr>
        <w:rPr>
          <w:lang w:val="en-US"/>
        </w:rPr>
      </w:pPr>
    </w:p>
    <w:p w14:paraId="71F95838" w14:textId="77777777" w:rsidR="00FC0E48" w:rsidRPr="00FC0E48" w:rsidRDefault="00FC0E48" w:rsidP="00FC0E48">
      <w:pPr>
        <w:rPr>
          <w:lang w:val="en-US"/>
        </w:rPr>
      </w:pPr>
      <w:r w:rsidRPr="00FC0E48">
        <w:rPr>
          <w:lang w:val="en-US"/>
        </w:rPr>
        <w:t xml:space="preserve">* </w:t>
      </w:r>
    </w:p>
    <w:p w14:paraId="05BA471F" w14:textId="77777777" w:rsidR="00FC0E48" w:rsidRPr="00FC0E48" w:rsidRDefault="00FC0E48" w:rsidP="00FC0E48">
      <w:pPr>
        <w:rPr>
          <w:lang w:val="en-US"/>
        </w:rPr>
      </w:pPr>
      <w:r w:rsidRPr="00FC0E48">
        <w:rPr>
          <w:lang w:val="en-US"/>
        </w:rPr>
        <w:t xml:space="preserve">*"I noticed the authors used a 25/75 split for  and  in the ImageNet task. Do you think a more adaptive splitting strategy would further reduce conservatism?"* </w:t>
      </w:r>
    </w:p>
    <w:p w14:paraId="56471D98" w14:textId="77777777" w:rsidR="00FC0E48" w:rsidRPr="00FC0E48" w:rsidRDefault="00FC0E48" w:rsidP="00FC0E48">
      <w:pPr>
        <w:rPr>
          <w:lang w:val="en-US"/>
        </w:rPr>
      </w:pPr>
    </w:p>
    <w:p w14:paraId="014725F1" w14:textId="77777777" w:rsidR="00FC0E48" w:rsidRPr="00FC0E48" w:rsidRDefault="00FC0E48" w:rsidP="00FC0E48">
      <w:pPr>
        <w:rPr>
          <w:lang w:val="en-US"/>
        </w:rPr>
      </w:pPr>
    </w:p>
    <w:p w14:paraId="21873A3C" w14:textId="77777777" w:rsidR="00FC0E48" w:rsidRPr="00FC0E48" w:rsidRDefault="00FC0E48" w:rsidP="00FC0E48">
      <w:pPr>
        <w:rPr>
          <w:lang w:val="en-US"/>
        </w:rPr>
      </w:pPr>
      <w:r w:rsidRPr="00FC0E48">
        <w:rPr>
          <w:lang w:val="en-US"/>
        </w:rPr>
        <w:t xml:space="preserve">* </w:t>
      </w:r>
    </w:p>
    <w:p w14:paraId="5BD1E5AA" w14:textId="77777777" w:rsidR="00FC0E48" w:rsidRPr="00FC0E48" w:rsidRDefault="00FC0E48" w:rsidP="00FC0E48">
      <w:pPr>
        <w:rPr>
          <w:lang w:val="en-US"/>
        </w:rPr>
      </w:pPr>
      <w:r w:rsidRPr="00FC0E48">
        <w:rPr>
          <w:lang w:val="en-US"/>
        </w:rPr>
        <w:t xml:space="preserve">*"Since the GPCP score results in a non-convex prediction region in  space despite a convex acceptance region in score space, how do you think that impacts the convergence of the gradient-based PTO solver?"* </w:t>
      </w:r>
    </w:p>
    <w:p w14:paraId="1E64963F" w14:textId="77777777" w:rsidR="00FC0E48" w:rsidRPr="00FC0E48" w:rsidRDefault="00FC0E48" w:rsidP="00FC0E48">
      <w:pPr>
        <w:rPr>
          <w:lang w:val="en-US"/>
        </w:rPr>
      </w:pPr>
    </w:p>
    <w:p w14:paraId="13E4A4D7" w14:textId="77777777" w:rsidR="00FC0E48" w:rsidRPr="00FC0E48" w:rsidRDefault="00FC0E48" w:rsidP="00FC0E48">
      <w:pPr>
        <w:rPr>
          <w:lang w:val="en-US"/>
        </w:rPr>
      </w:pPr>
    </w:p>
    <w:p w14:paraId="45947730" w14:textId="77777777" w:rsidR="00FC0E48" w:rsidRPr="00FC0E48" w:rsidRDefault="00FC0E48" w:rsidP="00FC0E48">
      <w:pPr>
        <w:rPr>
          <w:lang w:val="en-US"/>
        </w:rPr>
      </w:pPr>
    </w:p>
    <w:p w14:paraId="73F1A54F" w14:textId="6BAD5748" w:rsidR="00C81292" w:rsidRDefault="00FC0E48" w:rsidP="00FC0E48">
      <w:pPr>
        <w:rPr>
          <w:lang w:val="en-US"/>
        </w:rPr>
      </w:pPr>
      <w:r w:rsidRPr="00FC0E48">
        <w:rPr>
          <w:lang w:val="en-US"/>
        </w:rPr>
        <w:t>**Would you like me to go deeper into the proof of Theorem B.1 or explain the "vectorized score computation" logic in more detail?**</w:t>
      </w:r>
    </w:p>
    <w:p w14:paraId="6FB8CB1C" w14:textId="77777777" w:rsidR="00BA29DD" w:rsidRDefault="00BA29DD" w:rsidP="00FC0E48">
      <w:pPr>
        <w:rPr>
          <w:lang w:val="en-US"/>
        </w:rPr>
      </w:pPr>
    </w:p>
    <w:p w14:paraId="143EF55B" w14:textId="77777777" w:rsidR="00BA29DD" w:rsidRDefault="00BA29DD" w:rsidP="00FC0E48">
      <w:pPr>
        <w:rPr>
          <w:lang w:val="en-US"/>
        </w:rPr>
      </w:pPr>
    </w:p>
    <w:p w14:paraId="08920B43" w14:textId="1D235A6F" w:rsidR="00BA29DD" w:rsidRPr="00C81292" w:rsidRDefault="00BA29DD" w:rsidP="00FC0E48">
      <w:pPr>
        <w:rPr>
          <w:lang w:val="en-US"/>
        </w:rPr>
      </w:pPr>
      <w:r w:rsidRPr="00BA29DD">
        <w:rPr>
          <w:noProof/>
          <w:lang w:val="en-US"/>
        </w:rPr>
        <w:drawing>
          <wp:inline distT="0" distB="0" distL="0" distR="0" wp14:anchorId="0CD662AE" wp14:editId="43080BB4">
            <wp:extent cx="5731510" cy="1691640"/>
            <wp:effectExtent l="0" t="0" r="2540" b="3810"/>
            <wp:docPr id="10173834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3497" name="Picture 1" descr="A black screen with white text&#10;&#10;AI-generated content may be incorrect."/>
                    <pic:cNvPicPr/>
                  </pic:nvPicPr>
                  <pic:blipFill>
                    <a:blip r:embed="rId6"/>
                    <a:stretch>
                      <a:fillRect/>
                    </a:stretch>
                  </pic:blipFill>
                  <pic:spPr>
                    <a:xfrm>
                      <a:off x="0" y="0"/>
                      <a:ext cx="5731510" cy="1691640"/>
                    </a:xfrm>
                    <a:prstGeom prst="rect">
                      <a:avLst/>
                    </a:prstGeom>
                  </pic:spPr>
                </pic:pic>
              </a:graphicData>
            </a:graphic>
          </wp:inline>
        </w:drawing>
      </w:r>
      <w:r w:rsidRPr="00BA29DD">
        <w:rPr>
          <w:noProof/>
          <w:lang w:val="en-US"/>
        </w:rPr>
        <w:drawing>
          <wp:inline distT="0" distB="0" distL="0" distR="0" wp14:anchorId="61298AE4" wp14:editId="7CE47DF5">
            <wp:extent cx="5731510" cy="1960880"/>
            <wp:effectExtent l="0" t="0" r="2540" b="1270"/>
            <wp:docPr id="12096955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5597" name="Picture 1" descr="A black screen with white text&#10;&#10;AI-generated content may be incorrect."/>
                    <pic:cNvPicPr/>
                  </pic:nvPicPr>
                  <pic:blipFill>
                    <a:blip r:embed="rId7"/>
                    <a:stretch>
                      <a:fillRect/>
                    </a:stretch>
                  </pic:blipFill>
                  <pic:spPr>
                    <a:xfrm>
                      <a:off x="0" y="0"/>
                      <a:ext cx="5731510" cy="1960880"/>
                    </a:xfrm>
                    <a:prstGeom prst="rect">
                      <a:avLst/>
                    </a:prstGeom>
                  </pic:spPr>
                </pic:pic>
              </a:graphicData>
            </a:graphic>
          </wp:inline>
        </w:drawing>
      </w:r>
      <w:r w:rsidRPr="00BA29DD">
        <w:rPr>
          <w:noProof/>
          <w:lang w:val="en-US"/>
        </w:rPr>
        <w:drawing>
          <wp:inline distT="0" distB="0" distL="0" distR="0" wp14:anchorId="51C39395" wp14:editId="168F4734">
            <wp:extent cx="5731510" cy="2501265"/>
            <wp:effectExtent l="0" t="0" r="2540" b="0"/>
            <wp:docPr id="115121974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19746" name="Picture 1" descr="A screenshot of a black screen&#10;&#10;AI-generated content may be incorrect."/>
                    <pic:cNvPicPr/>
                  </pic:nvPicPr>
                  <pic:blipFill>
                    <a:blip r:embed="rId8"/>
                    <a:stretch>
                      <a:fillRect/>
                    </a:stretch>
                  </pic:blipFill>
                  <pic:spPr>
                    <a:xfrm>
                      <a:off x="0" y="0"/>
                      <a:ext cx="5731510" cy="2501265"/>
                    </a:xfrm>
                    <a:prstGeom prst="rect">
                      <a:avLst/>
                    </a:prstGeom>
                  </pic:spPr>
                </pic:pic>
              </a:graphicData>
            </a:graphic>
          </wp:inline>
        </w:drawing>
      </w:r>
      <w:r w:rsidRPr="00BA29DD">
        <w:rPr>
          <w:noProof/>
          <w:lang w:val="en-US"/>
        </w:rPr>
        <w:drawing>
          <wp:inline distT="0" distB="0" distL="0" distR="0" wp14:anchorId="68AB788F" wp14:editId="075A45A7">
            <wp:extent cx="5731510" cy="1723390"/>
            <wp:effectExtent l="0" t="0" r="2540" b="0"/>
            <wp:docPr id="124022105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21053" name="Picture 1" descr="A black screen with white text&#10;&#10;AI-generated content may be incorrect."/>
                    <pic:cNvPicPr/>
                  </pic:nvPicPr>
                  <pic:blipFill>
                    <a:blip r:embed="rId9"/>
                    <a:stretch>
                      <a:fillRect/>
                    </a:stretch>
                  </pic:blipFill>
                  <pic:spPr>
                    <a:xfrm>
                      <a:off x="0" y="0"/>
                      <a:ext cx="5731510" cy="1723390"/>
                    </a:xfrm>
                    <a:prstGeom prst="rect">
                      <a:avLst/>
                    </a:prstGeom>
                  </pic:spPr>
                </pic:pic>
              </a:graphicData>
            </a:graphic>
          </wp:inline>
        </w:drawing>
      </w:r>
      <w:r w:rsidRPr="00BA29DD">
        <w:rPr>
          <w:noProof/>
          <w:lang w:val="en-US"/>
        </w:rPr>
        <w:drawing>
          <wp:inline distT="0" distB="0" distL="0" distR="0" wp14:anchorId="3BBDACBF" wp14:editId="1A9F959B">
            <wp:extent cx="5731510" cy="2480310"/>
            <wp:effectExtent l="0" t="0" r="2540" b="0"/>
            <wp:docPr id="104608814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88143" name="Picture 1" descr="A screenshot of a black screen&#10;&#10;AI-generated content may be incorrect."/>
                    <pic:cNvPicPr/>
                  </pic:nvPicPr>
                  <pic:blipFill>
                    <a:blip r:embed="rId10"/>
                    <a:stretch>
                      <a:fillRect/>
                    </a:stretch>
                  </pic:blipFill>
                  <pic:spPr>
                    <a:xfrm>
                      <a:off x="0" y="0"/>
                      <a:ext cx="5731510" cy="2480310"/>
                    </a:xfrm>
                    <a:prstGeom prst="rect">
                      <a:avLst/>
                    </a:prstGeom>
                  </pic:spPr>
                </pic:pic>
              </a:graphicData>
            </a:graphic>
          </wp:inline>
        </w:drawing>
      </w:r>
      <w:r w:rsidRPr="00BA29DD">
        <w:rPr>
          <w:noProof/>
          <w:lang w:val="en-US"/>
        </w:rPr>
        <w:drawing>
          <wp:inline distT="0" distB="0" distL="0" distR="0" wp14:anchorId="70511296" wp14:editId="2FCE7073">
            <wp:extent cx="5731510" cy="2720340"/>
            <wp:effectExtent l="0" t="0" r="2540" b="3810"/>
            <wp:docPr id="20704746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468" name="Picture 1" descr="A screenshot of a black screen&#10;&#10;AI-generated content may be incorrect."/>
                    <pic:cNvPicPr/>
                  </pic:nvPicPr>
                  <pic:blipFill>
                    <a:blip r:embed="rId11"/>
                    <a:stretch>
                      <a:fillRect/>
                    </a:stretch>
                  </pic:blipFill>
                  <pic:spPr>
                    <a:xfrm>
                      <a:off x="0" y="0"/>
                      <a:ext cx="5731510" cy="2720340"/>
                    </a:xfrm>
                    <a:prstGeom prst="rect">
                      <a:avLst/>
                    </a:prstGeom>
                  </pic:spPr>
                </pic:pic>
              </a:graphicData>
            </a:graphic>
          </wp:inline>
        </w:drawing>
      </w:r>
    </w:p>
    <w:p w14:paraId="0C3C5B2D" w14:textId="77777777" w:rsidR="00E23A57" w:rsidRDefault="00E23A57" w:rsidP="00E23A57">
      <w:pPr>
        <w:rPr>
          <w:b/>
          <w:bCs/>
          <w:lang w:val="en-US"/>
        </w:rPr>
      </w:pPr>
    </w:p>
    <w:p w14:paraId="6338F476" w14:textId="77777777" w:rsidR="00E23A57" w:rsidRDefault="00E23A57" w:rsidP="00E23A57">
      <w:pPr>
        <w:rPr>
          <w:b/>
          <w:bCs/>
          <w:lang w:val="en-US"/>
        </w:rPr>
      </w:pPr>
    </w:p>
    <w:p w14:paraId="7FBDA83B" w14:textId="77777777" w:rsidR="00E23A57" w:rsidRDefault="00E23A57" w:rsidP="00E23A57">
      <w:pPr>
        <w:rPr>
          <w:b/>
          <w:bCs/>
          <w:lang w:val="en-US"/>
        </w:rPr>
      </w:pPr>
    </w:p>
    <w:p w14:paraId="5ADACBEC" w14:textId="77777777" w:rsidR="00E23A57" w:rsidRDefault="00E23A57" w:rsidP="00E23A57">
      <w:pPr>
        <w:rPr>
          <w:b/>
          <w:bCs/>
          <w:lang w:val="en-US"/>
        </w:rPr>
      </w:pPr>
    </w:p>
    <w:p w14:paraId="765F583C" w14:textId="77777777" w:rsidR="00E23A57" w:rsidRDefault="00E23A57" w:rsidP="00E23A57">
      <w:pPr>
        <w:rPr>
          <w:b/>
          <w:bCs/>
          <w:lang w:val="en-US"/>
        </w:rPr>
      </w:pPr>
    </w:p>
    <w:p w14:paraId="325012A6" w14:textId="77777777" w:rsidR="00E23A57" w:rsidRDefault="00E23A57" w:rsidP="00E23A57">
      <w:pPr>
        <w:rPr>
          <w:b/>
          <w:bCs/>
          <w:lang w:val="en-US"/>
        </w:rPr>
      </w:pPr>
    </w:p>
    <w:p w14:paraId="1A6ED4F0" w14:textId="77777777" w:rsidR="00E23A57" w:rsidRDefault="00E23A57" w:rsidP="00E23A57">
      <w:pPr>
        <w:rPr>
          <w:b/>
          <w:bCs/>
          <w:lang w:val="en-US"/>
        </w:rPr>
      </w:pPr>
    </w:p>
    <w:p w14:paraId="78DFB027" w14:textId="77777777" w:rsidR="00E23A57" w:rsidRDefault="00E23A57" w:rsidP="00E23A57">
      <w:pPr>
        <w:rPr>
          <w:b/>
          <w:bCs/>
          <w:lang w:val="en-US"/>
        </w:rPr>
      </w:pPr>
    </w:p>
    <w:p w14:paraId="19EDD254" w14:textId="77777777" w:rsidR="00E23A57" w:rsidRDefault="00E23A57" w:rsidP="00E23A57">
      <w:pPr>
        <w:rPr>
          <w:b/>
          <w:bCs/>
          <w:lang w:val="en-US"/>
        </w:rPr>
      </w:pPr>
    </w:p>
    <w:p w14:paraId="79CB5115" w14:textId="77777777" w:rsidR="00C81292" w:rsidRDefault="00C81292" w:rsidP="00E23A57">
      <w:pPr>
        <w:rPr>
          <w:b/>
          <w:bCs/>
          <w:lang w:val="en-US"/>
        </w:rPr>
      </w:pPr>
    </w:p>
    <w:p w14:paraId="3A0246D0" w14:textId="77777777" w:rsidR="00DF3CA3" w:rsidRDefault="00DF3CA3" w:rsidP="00DF3CA3">
      <w:pPr>
        <w:pStyle w:val="Heading1"/>
        <w:rPr>
          <w:lang w:val="en-US"/>
        </w:rPr>
      </w:pPr>
      <w:r>
        <w:rPr>
          <w:lang w:val="en-US"/>
        </w:rPr>
        <w:t>Screenshots</w:t>
      </w:r>
    </w:p>
    <w:p w14:paraId="2E7B6D36" w14:textId="2E10E4D5" w:rsidR="00DF3CA3" w:rsidRPr="00DF3CA3" w:rsidRDefault="00DF3CA3" w:rsidP="00DF3CA3">
      <w:pPr>
        <w:rPr>
          <w:lang w:val="en-US"/>
        </w:rPr>
      </w:pPr>
      <w:r w:rsidRPr="00DF3CA3">
        <w:t xml:space="preserve">In </w:t>
      </w:r>
      <w:r w:rsidRPr="00DF3CA3">
        <w:rPr>
          <w:b/>
          <w:bCs/>
        </w:rPr>
        <w:t>Section 4</w:t>
      </w:r>
      <w:r w:rsidRPr="00DF3CA3">
        <w:t xml:space="preserve">, the authors present empirical results to prove that </w:t>
      </w:r>
      <w:r w:rsidRPr="00DF3CA3">
        <w:rPr>
          <w:b/>
          <w:bCs/>
        </w:rPr>
        <w:t>Conformal Score Aggregation (CSA)</w:t>
      </w:r>
      <w:r w:rsidRPr="00DF3CA3">
        <w:t xml:space="preserve"> isn't just theoretically sound, but practically superior to existing methods. Here is a rigorous breakdown of the experiments to help you show your professor that you understand how CSA translates to performance gains.</w:t>
      </w:r>
    </w:p>
    <w:p w14:paraId="5019867C" w14:textId="77777777" w:rsidR="00DF3CA3" w:rsidRPr="00DF3CA3" w:rsidRDefault="00DF3CA3" w:rsidP="00DF3CA3">
      <w:pPr>
        <w:rPr>
          <w:b/>
          <w:bCs/>
        </w:rPr>
      </w:pPr>
      <w:r w:rsidRPr="00DF3CA3">
        <w:rPr>
          <w:b/>
          <w:bCs/>
        </w:rPr>
        <w:t>4.1 ImageNet Classification Tasks</w:t>
      </w:r>
    </w:p>
    <w:p w14:paraId="7E492307" w14:textId="77777777" w:rsidR="00DF3CA3" w:rsidRPr="00DF3CA3" w:rsidRDefault="00DF3CA3" w:rsidP="00DF3CA3">
      <w:r w:rsidRPr="00DF3CA3">
        <w:t xml:space="preserve">The authors tested CSA on a large-scale image classification task using an ensemble of three distinct deep learning architectures: </w:t>
      </w:r>
      <w:r w:rsidRPr="00DF3CA3">
        <w:rPr>
          <w:b/>
          <w:bCs/>
        </w:rPr>
        <w:t>ResNet-50</w:t>
      </w:r>
      <w:r w:rsidRPr="00DF3CA3">
        <w:t xml:space="preserve">, </w:t>
      </w:r>
      <w:r w:rsidRPr="00DF3CA3">
        <w:rPr>
          <w:b/>
          <w:bCs/>
        </w:rPr>
        <w:t>VGG-11</w:t>
      </w:r>
      <w:r w:rsidRPr="00DF3CA3">
        <w:t xml:space="preserve">, and </w:t>
      </w:r>
      <w:r w:rsidRPr="00DF3CA3">
        <w:rPr>
          <w:b/>
          <w:bCs/>
        </w:rPr>
        <w:t>DenseNet-121</w:t>
      </w:r>
      <w:r w:rsidRPr="00DF3CA3">
        <w:t>.</w:t>
      </w:r>
    </w:p>
    <w:p w14:paraId="56D1B788" w14:textId="77777777" w:rsidR="00DF3CA3" w:rsidRPr="00DF3CA3" w:rsidRDefault="00DF3CA3" w:rsidP="00DF3CA3">
      <w:r w:rsidRPr="00DF3CA3">
        <w:rPr>
          <w:b/>
          <w:bCs/>
        </w:rPr>
        <w:t>The Setup</w:t>
      </w:r>
      <w:r w:rsidRPr="00DF3CA3">
        <w:t>: They used a standard classification score function based on the cumulative probability of sorted class labels.</w:t>
      </w:r>
    </w:p>
    <w:p w14:paraId="467ABD23" w14:textId="43C2B9F8" w:rsidR="00DF3CA3" w:rsidRPr="00DF3CA3" w:rsidRDefault="00DF3CA3" w:rsidP="00DF3CA3">
      <w:r w:rsidRPr="00DF3CA3">
        <w:rPr>
          <w:b/>
          <w:bCs/>
        </w:rPr>
        <w:t>The Findings</w:t>
      </w:r>
      <w:r w:rsidRPr="00DF3CA3">
        <w:t xml:space="preserve">: All methods achieved the required coverage (e.g., 90% for </w:t>
      </w:r>
      <m:oMath>
        <m:r>
          <w:rPr>
            <w:rFonts w:ascii="Cambria Math" w:hAnsi="Cambria Math"/>
          </w:rPr>
          <m:t>α</m:t>
        </m:r>
      </m:oMath>
      <w:r w:rsidRPr="00DF3CA3">
        <w:t>=0.10), but CSA was vastly more efficient.</w:t>
      </w:r>
    </w:p>
    <w:p w14:paraId="6DB6D4A8" w14:textId="37740765" w:rsidR="00DF3CA3" w:rsidRPr="00DF3CA3" w:rsidRDefault="00DF3CA3" w:rsidP="00DF3CA3">
      <w:r w:rsidRPr="00DF3CA3">
        <w:rPr>
          <w:b/>
          <w:bCs/>
        </w:rPr>
        <w:t>The "Rigour" Fact</w:t>
      </w:r>
      <w:r w:rsidRPr="00DF3CA3">
        <w:t xml:space="preserve">: CSA produced average prediction set sizes of </w:t>
      </w:r>
      <w:r w:rsidRPr="00DF3CA3">
        <w:rPr>
          <w:b/>
          <w:bCs/>
        </w:rPr>
        <w:t>34.006</w:t>
      </w:r>
      <w:r w:rsidRPr="00DF3CA3">
        <w:t xml:space="preserve"> classes at </w:t>
      </w:r>
      <m:oMath>
        <m:r>
          <w:rPr>
            <w:rFonts w:ascii="Cambria Math" w:hAnsi="Cambria Math"/>
          </w:rPr>
          <m:t>α</m:t>
        </m:r>
      </m:oMath>
      <w:r w:rsidRPr="00DF3CA3">
        <w:t xml:space="preserve">=0.10, whereas the individual models like ResNet needed </w:t>
      </w:r>
      <w:r w:rsidRPr="00DF3CA3">
        <w:rPr>
          <w:b/>
          <w:bCs/>
        </w:rPr>
        <w:t>137.004</w:t>
      </w:r>
      <w:r w:rsidRPr="00DF3CA3">
        <w:t xml:space="preserve"> classes to reach the same coverage guarantee.</w:t>
      </w:r>
    </w:p>
    <w:p w14:paraId="1A093548" w14:textId="77777777" w:rsidR="00DF3CA3" w:rsidRPr="00DF3CA3" w:rsidRDefault="00DF3CA3" w:rsidP="00DF3CA3">
      <w:r w:rsidRPr="00DF3CA3">
        <w:rPr>
          <w:b/>
          <w:bCs/>
        </w:rPr>
        <w:t>Comparison</w:t>
      </w:r>
      <w:r w:rsidRPr="00DF3CA3">
        <w:t xml:space="preserve">: CSA also beat the closest competitor, </w:t>
      </w:r>
      <w:r w:rsidRPr="00DF3CA3">
        <w:rPr>
          <w:b/>
          <w:bCs/>
        </w:rPr>
        <w:t>VFCP</w:t>
      </w:r>
      <w:r w:rsidRPr="00DF3CA3">
        <w:t xml:space="preserve">, which required </w:t>
      </w:r>
      <w:r w:rsidRPr="00DF3CA3">
        <w:rPr>
          <w:b/>
          <w:bCs/>
        </w:rPr>
        <w:t>46.063</w:t>
      </w:r>
      <w:r w:rsidRPr="00DF3CA3">
        <w:t xml:space="preserve"> classes.</w:t>
      </w:r>
    </w:p>
    <w:p w14:paraId="6E4DD58F" w14:textId="794C6C7A" w:rsidR="00DF3CA3" w:rsidRPr="00DF3CA3" w:rsidRDefault="00DF3CA3" w:rsidP="00DF3CA3"/>
    <w:p w14:paraId="3B06B6F3" w14:textId="77777777" w:rsidR="00DF3CA3" w:rsidRPr="00DF3CA3" w:rsidRDefault="00DF3CA3" w:rsidP="00DF3CA3">
      <w:pPr>
        <w:rPr>
          <w:b/>
          <w:bCs/>
        </w:rPr>
      </w:pPr>
      <w:r w:rsidRPr="00DF3CA3">
        <w:rPr>
          <w:b/>
          <w:bCs/>
        </w:rPr>
        <w:t>4.2 OpenML Regression Tasks</w:t>
      </w:r>
    </w:p>
    <w:p w14:paraId="0BA5669E" w14:textId="77777777" w:rsidR="00DF3CA3" w:rsidRPr="00DF3CA3" w:rsidRDefault="00DF3CA3" w:rsidP="00DF3CA3">
      <w:r w:rsidRPr="00DF3CA3">
        <w:t xml:space="preserve">This experiment tested CSA across five different regression datasets using an ensemble of </w:t>
      </w:r>
      <w:r w:rsidRPr="00DF3CA3">
        <w:rPr>
          <w:b/>
          <w:bCs/>
        </w:rPr>
        <w:t>OLS</w:t>
      </w:r>
      <w:r w:rsidRPr="00DF3CA3">
        <w:t xml:space="preserve">, </w:t>
      </w:r>
      <w:r w:rsidRPr="00DF3CA3">
        <w:rPr>
          <w:b/>
          <w:bCs/>
        </w:rPr>
        <w:t>LASSO</w:t>
      </w:r>
      <w:r w:rsidRPr="00DF3CA3">
        <w:t xml:space="preserve">, </w:t>
      </w:r>
      <w:r w:rsidRPr="00DF3CA3">
        <w:rPr>
          <w:b/>
          <w:bCs/>
        </w:rPr>
        <w:t>Random Forest (RF)</w:t>
      </w:r>
      <w:r w:rsidRPr="00DF3CA3">
        <w:t xml:space="preserve">, and </w:t>
      </w:r>
      <w:r w:rsidRPr="00DF3CA3">
        <w:rPr>
          <w:b/>
          <w:bCs/>
        </w:rPr>
        <w:t>XGBoost</w:t>
      </w:r>
      <w:r w:rsidRPr="00DF3CA3">
        <w:t>.</w:t>
      </w:r>
    </w:p>
    <w:p w14:paraId="635E62CF" w14:textId="58270C33" w:rsidR="00DF3CA3" w:rsidRPr="00DF3CA3" w:rsidRDefault="00DF3CA3" w:rsidP="00DF3CA3">
      <w:r w:rsidRPr="00DF3CA3">
        <w:rPr>
          <w:b/>
          <w:bCs/>
        </w:rPr>
        <w:t>The Scoring</w:t>
      </w:r>
      <w:r w:rsidRPr="00DF3CA3">
        <w:t>: They used a residual-based score function: s(x,y)=|f(x)-y|.</w:t>
      </w:r>
    </w:p>
    <w:p w14:paraId="37018DDF" w14:textId="69EFF53D" w:rsidR="00DF3CA3" w:rsidRPr="00DF3CA3" w:rsidRDefault="00DF3CA3" w:rsidP="00DF3CA3">
      <w:r w:rsidRPr="00DF3CA3">
        <w:rPr>
          <w:b/>
          <w:bCs/>
        </w:rPr>
        <w:t>Ablation Study</w:t>
      </w:r>
      <w:r w:rsidRPr="00DF3CA3">
        <w:t>: The authors included a "Single-Stage" version of CSA to prove the necessity of the data-split (</w:t>
      </w:r>
      <w:r>
        <w:rPr>
          <w:lang w:val="en-US"/>
        </w:rPr>
        <w:t>D</w:t>
      </w:r>
      <w:r>
        <w:rPr>
          <w:vertAlign w:val="subscript"/>
          <w:lang w:val="en-US"/>
        </w:rPr>
        <w:t>C</w:t>
      </w:r>
      <w:r>
        <w:rPr>
          <w:vertAlign w:val="superscript"/>
          <w:lang w:val="en-US"/>
        </w:rPr>
        <w:t>(1)</w:t>
      </w:r>
      <w:r w:rsidRPr="00DF3CA3">
        <w:t xml:space="preserve"> and </w:t>
      </w:r>
      <w:r>
        <w:rPr>
          <w:lang w:val="en-US"/>
        </w:rPr>
        <w:t>D</w:t>
      </w:r>
      <w:r>
        <w:rPr>
          <w:vertAlign w:val="subscript"/>
          <w:lang w:val="en-US"/>
        </w:rPr>
        <w:t>C</w:t>
      </w:r>
      <w:r>
        <w:rPr>
          <w:vertAlign w:val="superscript"/>
          <w:lang w:val="en-US"/>
        </w:rPr>
        <w:t>(</w:t>
      </w:r>
      <w:r>
        <w:rPr>
          <w:vertAlign w:val="superscript"/>
          <w:lang w:val="en-US"/>
        </w:rPr>
        <w:t>2</w:t>
      </w:r>
      <w:r>
        <w:rPr>
          <w:vertAlign w:val="superscript"/>
          <w:lang w:val="en-US"/>
        </w:rPr>
        <w:t>)</w:t>
      </w:r>
      <w:r w:rsidRPr="00DF3CA3">
        <w:t>).</w:t>
      </w:r>
    </w:p>
    <w:p w14:paraId="51AC625A" w14:textId="77777777" w:rsidR="00DF3CA3" w:rsidRPr="00DF3CA3" w:rsidRDefault="00DF3CA3" w:rsidP="00DF3CA3">
      <w:r w:rsidRPr="00DF3CA3">
        <w:rPr>
          <w:b/>
          <w:bCs/>
        </w:rPr>
        <w:t>Key Insight</w:t>
      </w:r>
      <w:r w:rsidRPr="00DF3CA3">
        <w:t xml:space="preserve">: The Single-Stage approach </w:t>
      </w:r>
      <w:r w:rsidRPr="00DF3CA3">
        <w:rPr>
          <w:b/>
          <w:bCs/>
        </w:rPr>
        <w:t>failed</w:t>
      </w:r>
      <w:r w:rsidRPr="00DF3CA3">
        <w:t xml:space="preserve"> to maintain the required coverage (dropping as low as 0.745 for a target of 0.95), proving that Stage 1 "overfits" the shape of the envelope to the calibration data, thus breaking exchangeability.</w:t>
      </w:r>
    </w:p>
    <w:p w14:paraId="5D45F554" w14:textId="77777777" w:rsidR="00DF3CA3" w:rsidRPr="00DF3CA3" w:rsidRDefault="00DF3CA3" w:rsidP="00DF3CA3">
      <w:r w:rsidRPr="00DF3CA3">
        <w:rPr>
          <w:b/>
          <w:bCs/>
        </w:rPr>
        <w:lastRenderedPageBreak/>
        <w:t>Robustness to Degeneracy</w:t>
      </w:r>
      <w:r w:rsidRPr="00DF3CA3">
        <w:t>: On UCI datasets where one model (usually Random Forest) is already optimal, most aggregation methods perform poorly. CSA was robust enough to nearly match the performance of the best single predictor in the ensemble rather than being "pulled down" by the weaker models.</w:t>
      </w:r>
    </w:p>
    <w:p w14:paraId="5FE1812A" w14:textId="35A0231E" w:rsidR="00DF3CA3" w:rsidRPr="00DF3CA3" w:rsidRDefault="00DF3CA3" w:rsidP="00DF3CA3"/>
    <w:p w14:paraId="69250671" w14:textId="77777777" w:rsidR="00DF3CA3" w:rsidRPr="00DF3CA3" w:rsidRDefault="00DF3CA3" w:rsidP="00DF3CA3">
      <w:pPr>
        <w:rPr>
          <w:b/>
          <w:bCs/>
        </w:rPr>
      </w:pPr>
      <w:r w:rsidRPr="00DF3CA3">
        <w:rPr>
          <w:b/>
          <w:bCs/>
        </w:rPr>
        <w:t>4.3 Robust Traffic Routing (Predict-Then-Optimize)</w:t>
      </w:r>
    </w:p>
    <w:p w14:paraId="4C750341" w14:textId="77777777" w:rsidR="00DF3CA3" w:rsidRPr="00DF3CA3" w:rsidRDefault="00DF3CA3" w:rsidP="00DF3CA3">
      <w:r w:rsidRPr="00DF3CA3">
        <w:t>This is the most complex application, applying CSA to a Manhattan traffic routing problem where traffic is predicted based on precipitation models (</w:t>
      </w:r>
      <w:r w:rsidRPr="00DF3CA3">
        <w:rPr>
          <w:b/>
          <w:bCs/>
        </w:rPr>
        <w:t>STEPS</w:t>
      </w:r>
      <w:r w:rsidRPr="00DF3CA3">
        <w:t xml:space="preserve"> and </w:t>
      </w:r>
      <w:r w:rsidRPr="00DF3CA3">
        <w:rPr>
          <w:b/>
          <w:bCs/>
        </w:rPr>
        <w:t>LDM</w:t>
      </w:r>
      <w:r w:rsidRPr="00DF3CA3">
        <w:t>).</w:t>
      </w:r>
    </w:p>
    <w:p w14:paraId="400AA529" w14:textId="39FC7CB7" w:rsidR="00DF3CA3" w:rsidRPr="00DF3CA3" w:rsidRDefault="00DF3CA3" w:rsidP="00DF3CA3">
      <w:r w:rsidRPr="00DF3CA3">
        <w:rPr>
          <w:b/>
          <w:bCs/>
        </w:rPr>
        <w:t>The Goal</w:t>
      </w:r>
      <w:r w:rsidRPr="00DF3CA3">
        <w:t xml:space="preserve">: Find the optimal routing </w:t>
      </w:r>
      <w:r>
        <w:rPr>
          <w:lang w:val="en-US"/>
        </w:rPr>
        <w:t>“</w:t>
      </w:r>
      <w:r w:rsidRPr="00DF3CA3">
        <w:t>w</w:t>
      </w:r>
      <w:r>
        <w:rPr>
          <w:lang w:val="en-US"/>
        </w:rPr>
        <w:t>”</w:t>
      </w:r>
      <w:r w:rsidRPr="00DF3CA3">
        <w:t xml:space="preserve"> that minimizes travel time under the worst-case precipitation scenario.</w:t>
      </w:r>
    </w:p>
    <w:p w14:paraId="736EF9D9" w14:textId="77777777" w:rsidR="00DF3CA3" w:rsidRPr="00DF3CA3" w:rsidRDefault="00DF3CA3" w:rsidP="00DF3CA3">
      <w:r w:rsidRPr="00DF3CA3">
        <w:rPr>
          <w:b/>
          <w:bCs/>
        </w:rPr>
        <w:t>The Metrics</w:t>
      </w:r>
      <w:r w:rsidRPr="00DF3CA3">
        <w:t xml:space="preserve">: They used the </w:t>
      </w:r>
      <w:r w:rsidRPr="00DF3CA3">
        <w:rPr>
          <w:b/>
          <w:bCs/>
        </w:rPr>
        <w:t>expected suboptimality gap proportion</w:t>
      </w:r>
      <w:r w:rsidRPr="00DF3CA3">
        <w:t>, which measures how "wasteful" or conservative the robust decision is.</w:t>
      </w:r>
    </w:p>
    <w:p w14:paraId="0373DF84" w14:textId="77777777" w:rsidR="00DF3CA3" w:rsidRPr="00DF3CA3" w:rsidRDefault="00DF3CA3" w:rsidP="00DF3CA3">
      <w:r w:rsidRPr="00DF3CA3">
        <w:rPr>
          <w:b/>
          <w:bCs/>
        </w:rPr>
        <w:t>The Result</w:t>
      </w:r>
      <w:r w:rsidRPr="00DF3CA3">
        <w:t>: CSA significantly outperformed individual models.</w:t>
      </w:r>
    </w:p>
    <w:p w14:paraId="0F526ACD" w14:textId="6B1EF6A9" w:rsidR="00DF3CA3" w:rsidRPr="00DF3CA3" w:rsidRDefault="00DF3CA3" w:rsidP="00DF3CA3">
      <w:r w:rsidRPr="00DF3CA3">
        <w:rPr>
          <w:b/>
          <w:bCs/>
        </w:rPr>
        <w:t>P-Value Evidence</w:t>
      </w:r>
      <w:r w:rsidRPr="00DF3CA3">
        <w:t xml:space="preserve">: Paired t-tests showed p-values as low as 3.61 </w:t>
      </w:r>
      <w:r>
        <w:t>×</w:t>
      </w:r>
      <w:r w:rsidRPr="00DF3CA3">
        <w:t xml:space="preserve"> 10^{-4} when comparing CSA to individual models, proving the reduction in suboptimality is statistically significant.</w:t>
      </w:r>
    </w:p>
    <w:p w14:paraId="67D7F584" w14:textId="1DE9AAEE" w:rsidR="00DF3CA3" w:rsidRPr="00DF3CA3" w:rsidRDefault="00DF3CA3" w:rsidP="00DF3CA3"/>
    <w:p w14:paraId="62F2A7E3" w14:textId="77777777" w:rsidR="00DF3CA3" w:rsidRPr="00DF3CA3" w:rsidRDefault="00DF3CA3" w:rsidP="00DF3CA3">
      <w:pPr>
        <w:rPr>
          <w:b/>
          <w:bCs/>
        </w:rPr>
      </w:pPr>
      <w:r w:rsidRPr="00DF3CA3">
        <w:rPr>
          <w:b/>
          <w:bCs/>
        </w:rPr>
        <w:t>5. Summary of Why CSA Wins</w:t>
      </w:r>
    </w:p>
    <w:p w14:paraId="121F8EA0" w14:textId="77777777" w:rsidR="00DF3CA3" w:rsidRPr="00DF3CA3" w:rsidRDefault="00DF3CA3" w:rsidP="00DF3CA3">
      <w:r w:rsidRPr="00DF3CA3">
        <w:rPr>
          <w:b/>
          <w:bCs/>
        </w:rPr>
        <w:t>Shared Structure</w:t>
      </w:r>
      <w:r w:rsidRPr="00DF3CA3">
        <w:t>: By looking at the multivariate score space, CSA exploits the fact that if two models are often wrong in the same way, the envelope can be "trimmed" in that direction.</w:t>
      </w:r>
    </w:p>
    <w:p w14:paraId="5FAF5DD3" w14:textId="0220E27B" w:rsidR="00DF3CA3" w:rsidRPr="00DF3CA3" w:rsidRDefault="00DF3CA3" w:rsidP="00DF3CA3">
      <w:r w:rsidRPr="00DF3CA3">
        <w:rPr>
          <w:b/>
          <w:bCs/>
        </w:rPr>
        <w:t>Adaptive Size</w:t>
      </w:r>
      <w:r w:rsidRPr="00DF3CA3">
        <w:t>: Unlike scalar conformal prediction, which often gives fixed-size "intervals," CSA prediction regions change in size across the covariate space X even if the scores don't.</w:t>
      </w:r>
    </w:p>
    <w:p w14:paraId="04BEB009" w14:textId="545E17F5" w:rsidR="00DF3CA3" w:rsidRDefault="00DF3CA3" w:rsidP="00DF3CA3">
      <w:pPr>
        <w:rPr>
          <w:lang w:val="en-US"/>
        </w:rPr>
      </w:pPr>
      <w:r w:rsidRPr="00DF3CA3">
        <w:rPr>
          <w:b/>
          <w:bCs/>
        </w:rPr>
        <w:t>Efficiency</w:t>
      </w:r>
      <w:r w:rsidRPr="00DF3CA3">
        <w:t>: Because of vectorized implementation (detailed in Appendix D), calculating these complex envelopes takes only fractions of a second (e.g., 0.11s for 6 predictors and 10 directions)</w:t>
      </w:r>
    </w:p>
    <w:p w14:paraId="31834FCA" w14:textId="77777777" w:rsidR="00DF3CA3" w:rsidRDefault="00DF3CA3" w:rsidP="00DF3CA3">
      <w:pPr>
        <w:rPr>
          <w:lang w:val="en-US"/>
        </w:rPr>
      </w:pPr>
    </w:p>
    <w:p w14:paraId="203643DE" w14:textId="3E9E4850" w:rsidR="00DF3CA3" w:rsidRPr="00DF3CA3" w:rsidRDefault="00DF3CA3" w:rsidP="00DF3CA3">
      <w:pPr>
        <w:pStyle w:val="Heading2"/>
        <w:rPr>
          <w:lang w:val="en-US"/>
        </w:rPr>
      </w:pPr>
      <w:r>
        <w:rPr>
          <w:lang w:val="en-US"/>
        </w:rPr>
        <w:t>Summary</w:t>
      </w:r>
    </w:p>
    <w:p w14:paraId="16EE9DB3" w14:textId="77777777" w:rsidR="00DF3CA3" w:rsidRPr="00DF3CA3" w:rsidRDefault="00DF3CA3" w:rsidP="00DF3CA3">
      <w:r w:rsidRPr="00DF3CA3">
        <w:t xml:space="preserve">To ensure your professor sees that you have mastered the paper's 21-page complexity, you should frame your discussion around the geometric necessity of </w:t>
      </w:r>
      <w:r w:rsidRPr="00DF3CA3">
        <w:rPr>
          <w:b/>
          <w:bCs/>
        </w:rPr>
        <w:t>Conformal Score Aggregation (CSA)</w:t>
      </w:r>
      <w:r w:rsidRPr="00DF3CA3">
        <w:t xml:space="preserve"> and its computational advantages.</w:t>
      </w:r>
    </w:p>
    <w:p w14:paraId="495073FF" w14:textId="77777777" w:rsidR="00DF3CA3" w:rsidRDefault="00DF3CA3" w:rsidP="00DF3CA3">
      <w:pPr>
        <w:rPr>
          <w:lang w:val="en-US"/>
        </w:rPr>
      </w:pPr>
    </w:p>
    <w:p w14:paraId="2448FD8C" w14:textId="4A8E1F38" w:rsidR="00DF3CA3" w:rsidRPr="00DF3CA3" w:rsidRDefault="00DF3CA3" w:rsidP="00DF3CA3">
      <w:pPr>
        <w:rPr>
          <w:b/>
          <w:bCs/>
        </w:rPr>
      </w:pPr>
      <w:r w:rsidRPr="00DF3CA3">
        <w:rPr>
          <w:b/>
          <w:bCs/>
        </w:rPr>
        <w:lastRenderedPageBreak/>
        <w:t>1. The "Score Space" vs. "Output Space" Argument</w:t>
      </w:r>
    </w:p>
    <w:p w14:paraId="1F33A38D" w14:textId="338AA80D" w:rsidR="00DF3CA3" w:rsidRPr="00DF3CA3" w:rsidRDefault="00DF3CA3" w:rsidP="00DF3CA3">
      <w:pPr>
        <w:rPr>
          <w:lang w:val="en-US"/>
        </w:rPr>
      </w:pPr>
      <w:r w:rsidRPr="00DF3CA3">
        <w:t xml:space="preserve">The critical distinction of CSA is that it performs aggregation in the </w:t>
      </w:r>
      <w:r w:rsidRPr="00DF3CA3">
        <w:rPr>
          <w:b/>
          <w:bCs/>
        </w:rPr>
        <w:t>score space</w:t>
      </w:r>
      <w:r w:rsidRPr="00DF3CA3">
        <w:t xml:space="preserv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oMath>
      <w:r w:rsidRPr="00DF3CA3">
        <w:t xml:space="preserve"> rather than the </w:t>
      </w:r>
      <w:r w:rsidRPr="00DF3CA3">
        <w:rPr>
          <w:b/>
          <w:bCs/>
        </w:rPr>
        <w:t>output space</w:t>
      </w:r>
      <w:r w:rsidRPr="00DF3CA3">
        <w:t xml:space="preserve"> </w:t>
      </w:r>
      <w:r>
        <w:rPr>
          <w:lang w:val="en-US"/>
        </w:rPr>
        <w:t>Y</w:t>
      </w:r>
    </w:p>
    <w:p w14:paraId="1B161AD6" w14:textId="77777777" w:rsidR="00DF3CA3" w:rsidRPr="00DF3CA3" w:rsidRDefault="00DF3CA3" w:rsidP="00DF3CA3">
      <w:pPr>
        <w:numPr>
          <w:ilvl w:val="0"/>
          <w:numId w:val="11"/>
        </w:numPr>
      </w:pPr>
      <w:r w:rsidRPr="00DF3CA3">
        <w:rPr>
          <w:b/>
          <w:bCs/>
        </w:rPr>
        <w:t>Why it matters</w:t>
      </w:r>
      <w:r w:rsidRPr="00DF3CA3">
        <w:t>: Traditional methods (like Majority Vote) merge prediction regions, which "forgoes the possibility of automatically leveraging shared structure amongst the scores".</w:t>
      </w:r>
    </w:p>
    <w:p w14:paraId="3A104993" w14:textId="2ED7595A" w:rsidR="00DF3CA3" w:rsidRPr="00DF3CA3" w:rsidRDefault="00DF3CA3" w:rsidP="00DF3CA3">
      <w:pPr>
        <w:numPr>
          <w:ilvl w:val="0"/>
          <w:numId w:val="11"/>
        </w:numPr>
      </w:pPr>
      <w:r w:rsidRPr="00DF3CA3">
        <w:rPr>
          <w:b/>
          <w:bCs/>
        </w:rPr>
        <w:t>Rigorous explanation</w:t>
      </w:r>
      <w:r w:rsidRPr="00DF3CA3">
        <w:t xml:space="preserve">: By defining a </w:t>
      </w:r>
      <w:r w:rsidRPr="00DF3CA3">
        <w:rPr>
          <w:b/>
          <w:bCs/>
        </w:rPr>
        <w:t>pre-ordering</w:t>
      </w:r>
      <w:r w:rsidRPr="00DF3CA3">
        <w:t xml:space="preserve"> (</w:t>
      </w:r>
      <m:oMath>
        <m:r>
          <w:rPr>
            <w:rFonts w:ascii="Cambria Math" w:hAnsi="Cambria Math"/>
          </w:rPr>
          <m:t>≤</m:t>
        </m:r>
      </m:oMath>
      <w:r w:rsidRPr="00DF3CA3">
        <w:t>) via an indexed family of nested convex sets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DF3CA3">
        <w:t>}, the authors create a data-driven fusion function t(s) that acts as a generalized scalar score.</w:t>
      </w:r>
    </w:p>
    <w:p w14:paraId="1DE37155" w14:textId="77777777" w:rsidR="00DF3CA3" w:rsidRPr="00DF3CA3" w:rsidRDefault="00DF3CA3" w:rsidP="00DF3CA3">
      <w:pPr>
        <w:rPr>
          <w:b/>
          <w:bCs/>
        </w:rPr>
      </w:pPr>
      <w:r w:rsidRPr="00DF3CA3">
        <w:rPr>
          <w:b/>
          <w:bCs/>
        </w:rPr>
        <w:t>2. The Two-Stage Calibration Mechanics</w:t>
      </w:r>
    </w:p>
    <w:p w14:paraId="397F970E" w14:textId="05E23A31" w:rsidR="00DF3CA3" w:rsidRPr="00DF3CA3" w:rsidRDefault="00DF3CA3" w:rsidP="00DF3CA3">
      <w:r w:rsidRPr="00DF3CA3">
        <w:t>Explain why the authors partition the calibration set S</w:t>
      </w:r>
      <w:r>
        <w:rPr>
          <w:vertAlign w:val="subscript"/>
          <w:lang w:val="en-US"/>
        </w:rPr>
        <w:t>C</w:t>
      </w:r>
      <w:r>
        <w:rPr>
          <w:lang w:val="en-US"/>
        </w:rPr>
        <w:t xml:space="preserve"> </w:t>
      </w:r>
      <w:r w:rsidRPr="00DF3CA3">
        <w:t>into</w:t>
      </w:r>
      <w:r>
        <w:rPr>
          <w:lang w:val="en-US"/>
        </w:rPr>
        <w:t xml:space="preserve"> S</w:t>
      </w:r>
      <w:r>
        <w:rPr>
          <w:vertAlign w:val="subscript"/>
          <w:lang w:val="en-US"/>
        </w:rPr>
        <w:t>C</w:t>
      </w:r>
      <w:r>
        <w:rPr>
          <w:vertAlign w:val="superscript"/>
          <w:lang w:val="en-US"/>
        </w:rPr>
        <w:t>(1)</w:t>
      </w:r>
      <w:r w:rsidRPr="00DF3CA3">
        <w:t xml:space="preserve"> and </w:t>
      </w:r>
      <w:r>
        <w:rPr>
          <w:lang w:val="en-US"/>
        </w:rPr>
        <w:t>S</w:t>
      </w:r>
      <w:r>
        <w:rPr>
          <w:vertAlign w:val="subscript"/>
          <w:lang w:val="en-US"/>
        </w:rPr>
        <w:t>C</w:t>
      </w:r>
      <w:r>
        <w:rPr>
          <w:vertAlign w:val="superscript"/>
          <w:lang w:val="en-US"/>
        </w:rPr>
        <w:t>(2)</w:t>
      </w:r>
      <w:r w:rsidRPr="00DF3CA3">
        <w:t>.</w:t>
      </w:r>
    </w:p>
    <w:p w14:paraId="6ED2D15E" w14:textId="506A6FB3" w:rsidR="00DF3CA3" w:rsidRPr="00DF3CA3" w:rsidRDefault="00DF3CA3" w:rsidP="00DF3CA3">
      <w:pPr>
        <w:numPr>
          <w:ilvl w:val="0"/>
          <w:numId w:val="12"/>
        </w:numPr>
      </w:pPr>
      <w:r w:rsidRPr="00DF3CA3">
        <w:rPr>
          <w:b/>
          <w:bCs/>
        </w:rPr>
        <w:t>Stage 1 (</w:t>
      </w:r>
      <w:r w:rsidR="00295710" w:rsidRPr="00295710">
        <w:rPr>
          <w:b/>
          <w:bCs/>
          <w:lang w:val="en-US"/>
        </w:rPr>
        <w:t>S</w:t>
      </w:r>
      <w:r w:rsidR="00295710" w:rsidRPr="00295710">
        <w:rPr>
          <w:b/>
          <w:bCs/>
          <w:vertAlign w:val="subscript"/>
          <w:lang w:val="en-US"/>
        </w:rPr>
        <w:t>C</w:t>
      </w:r>
      <w:r w:rsidR="00295710" w:rsidRPr="00295710">
        <w:rPr>
          <w:b/>
          <w:bCs/>
          <w:vertAlign w:val="superscript"/>
          <w:lang w:val="en-US"/>
        </w:rPr>
        <w:t>(1)</w:t>
      </w:r>
      <w:r w:rsidR="00295710" w:rsidRPr="00295710">
        <w:rPr>
          <w:b/>
          <w:bCs/>
        </w:rPr>
        <w:t>)</w:t>
      </w:r>
      <w:r w:rsidR="00295710" w:rsidRPr="00295710">
        <w:rPr>
          <w:b/>
          <w:bCs/>
          <w:lang w:val="en-US"/>
        </w:rPr>
        <w:t>:</w:t>
      </w:r>
      <w:r w:rsidR="00295710">
        <w:rPr>
          <w:lang w:val="en-US"/>
        </w:rPr>
        <w:t xml:space="preserve"> </w:t>
      </w:r>
      <w:r w:rsidRPr="00DF3CA3">
        <w:t xml:space="preserve">Used to discover the </w:t>
      </w:r>
      <w:r w:rsidRPr="00DF3CA3">
        <w:rPr>
          <w:b/>
          <w:bCs/>
        </w:rPr>
        <w:t>optimal shape</w:t>
      </w:r>
      <w:r w:rsidRPr="00DF3CA3">
        <w:t xml:space="preserve"> of the quantile envelope.</w:t>
      </w:r>
    </w:p>
    <w:p w14:paraId="28B708D2" w14:textId="0744ED0D" w:rsidR="00DF3CA3" w:rsidRPr="00DF3CA3" w:rsidRDefault="00DF3CA3" w:rsidP="00DF3CA3">
      <w:pPr>
        <w:numPr>
          <w:ilvl w:val="0"/>
          <w:numId w:val="12"/>
        </w:numPr>
      </w:pPr>
      <w:r w:rsidRPr="00DF3CA3">
        <w:rPr>
          <w:b/>
          <w:bCs/>
        </w:rPr>
        <w:t>Stage 2 (</w:t>
      </w:r>
      <w:r w:rsidR="00295710" w:rsidRPr="00295710">
        <w:rPr>
          <w:b/>
          <w:bCs/>
          <w:lang w:val="en-US"/>
        </w:rPr>
        <w:t>S</w:t>
      </w:r>
      <w:r w:rsidR="00295710" w:rsidRPr="00295710">
        <w:rPr>
          <w:b/>
          <w:bCs/>
          <w:vertAlign w:val="subscript"/>
          <w:lang w:val="en-US"/>
        </w:rPr>
        <w:t>C</w:t>
      </w:r>
      <w:r w:rsidR="00295710" w:rsidRPr="00295710">
        <w:rPr>
          <w:b/>
          <w:bCs/>
          <w:vertAlign w:val="superscript"/>
          <w:lang w:val="en-US"/>
        </w:rPr>
        <w:t>(2)</w:t>
      </w:r>
      <w:r w:rsidR="00295710" w:rsidRPr="00295710">
        <w:rPr>
          <w:b/>
          <w:bCs/>
        </w:rPr>
        <w:t>)</w:t>
      </w:r>
      <w:r w:rsidR="00295710" w:rsidRPr="00295710">
        <w:rPr>
          <w:b/>
          <w:bCs/>
          <w:lang w:val="en-US"/>
        </w:rPr>
        <w:t>:</w:t>
      </w:r>
      <w:r w:rsidR="00295710">
        <w:rPr>
          <w:lang w:val="en-US"/>
        </w:rPr>
        <w:t xml:space="preserve"> </w:t>
      </w:r>
      <w:r w:rsidRPr="00DF3CA3">
        <w:t xml:space="preserve">Used to compute the final adjustment factor </w:t>
      </w:r>
      <m:oMath>
        <m:acc>
          <m:accPr>
            <m:ctrlPr>
              <w:rPr>
                <w:rFonts w:ascii="Cambria Math" w:hAnsi="Cambria Math"/>
                <w:i/>
              </w:rPr>
            </m:ctrlPr>
          </m:accPr>
          <m:e>
            <m:r>
              <w:rPr>
                <w:rFonts w:ascii="Cambria Math" w:hAnsi="Cambria Math"/>
              </w:rPr>
              <m:t>t</m:t>
            </m:r>
          </m:e>
        </m:acc>
        <m:r>
          <w:rPr>
            <w:rFonts w:ascii="Cambria Math" w:hAnsi="Cambria Math"/>
          </w:rPr>
          <m:t xml:space="preserve"> </m:t>
        </m:r>
      </m:oMath>
      <w:r w:rsidRPr="00DF3CA3">
        <w:t xml:space="preserve">to ensure </w:t>
      </w:r>
      <m:oMath>
        <m:r>
          <w:rPr>
            <w:rFonts w:ascii="Cambria Math" w:hAnsi="Cambria Math"/>
          </w:rPr>
          <m:t>1-α</m:t>
        </m:r>
      </m:oMath>
      <w:r w:rsidR="00295710" w:rsidRPr="00DF3CA3">
        <w:t xml:space="preserve"> </w:t>
      </w:r>
      <w:r w:rsidRPr="00DF3CA3">
        <w:t>coverage guarantee.</w:t>
      </w:r>
    </w:p>
    <w:p w14:paraId="10DA3BEE" w14:textId="77777777" w:rsidR="00DF3CA3" w:rsidRPr="00DF3CA3" w:rsidRDefault="00DF3CA3" w:rsidP="00DF3CA3">
      <w:pPr>
        <w:numPr>
          <w:ilvl w:val="0"/>
          <w:numId w:val="12"/>
        </w:numPr>
      </w:pPr>
      <w:r w:rsidRPr="00DF3CA3">
        <w:rPr>
          <w:b/>
          <w:bCs/>
        </w:rPr>
        <w:t>Ablation Proof</w:t>
      </w:r>
      <w:r w:rsidRPr="00DF3CA3">
        <w:t>: In their regression experiments (Table 2), the "Single-Stage" approach failed to achieve sufficient coverage (often dropping below 90% for a 95% target), proving that data splitting is non-negotiable for mathematical validity.</w:t>
      </w:r>
    </w:p>
    <w:p w14:paraId="1F39D28F" w14:textId="77777777" w:rsidR="00DF3CA3" w:rsidRPr="00DF3CA3" w:rsidRDefault="00DF3CA3" w:rsidP="00DF3CA3">
      <w:pPr>
        <w:rPr>
          <w:b/>
          <w:bCs/>
        </w:rPr>
      </w:pPr>
      <w:r w:rsidRPr="00DF3CA3">
        <w:rPr>
          <w:b/>
          <w:bCs/>
        </w:rPr>
        <w:t>3. PTO: Robustness and Convexity</w:t>
      </w:r>
    </w:p>
    <w:p w14:paraId="084F7B2A" w14:textId="77777777" w:rsidR="00DF3CA3" w:rsidRPr="00DF3CA3" w:rsidRDefault="00DF3CA3" w:rsidP="00DF3CA3">
      <w:r w:rsidRPr="00DF3CA3">
        <w:t xml:space="preserve">Discuss the </w:t>
      </w:r>
      <w:r w:rsidRPr="00DF3CA3">
        <w:rPr>
          <w:b/>
          <w:bCs/>
        </w:rPr>
        <w:t>Predict-Then-Optimize (PTO)</w:t>
      </w:r>
      <w:r w:rsidRPr="00DF3CA3">
        <w:t xml:space="preserve"> extension in Section 3.2. This is highly relevant to computational biology pipelines.</w:t>
      </w:r>
    </w:p>
    <w:p w14:paraId="6C34AB1C" w14:textId="1E50D234" w:rsidR="00DF3CA3" w:rsidRPr="00DF3CA3" w:rsidRDefault="00DF3CA3" w:rsidP="00DF3CA3">
      <w:pPr>
        <w:numPr>
          <w:ilvl w:val="0"/>
          <w:numId w:val="13"/>
        </w:numPr>
      </w:pPr>
      <w:r w:rsidRPr="00DF3CA3">
        <w:rPr>
          <w:b/>
          <w:bCs/>
        </w:rPr>
        <w:t>The Constraint</w:t>
      </w:r>
      <w:r w:rsidRPr="00DF3CA3">
        <w:t xml:space="preserve">: CSA's acceptance region </w:t>
      </w:r>
      <m:oMath>
        <m:acc>
          <m:accPr>
            <m:ctrlPr>
              <w:rPr>
                <w:rFonts w:ascii="Cambria Math" w:hAnsi="Cambria Math"/>
                <w:i/>
              </w:rPr>
            </m:ctrlPr>
          </m:accPr>
          <m:e>
            <m:r>
              <w:rPr>
                <w:rFonts w:ascii="Cambria Math" w:hAnsi="Cambria Math"/>
              </w:rPr>
              <m:t>Q</m:t>
            </m:r>
          </m:e>
        </m:acc>
      </m:oMath>
      <w:r w:rsidR="00295710">
        <w:rPr>
          <w:rFonts w:eastAsiaTheme="minorEastAsia"/>
          <w:lang w:val="en-US"/>
        </w:rPr>
        <w:t xml:space="preserve"> </w:t>
      </w:r>
      <w:r w:rsidRPr="00DF3CA3">
        <w:t xml:space="preserve">is an intersection of half-planes, which is always a </w:t>
      </w:r>
      <w:r w:rsidRPr="00DF3CA3">
        <w:rPr>
          <w:b/>
          <w:bCs/>
        </w:rPr>
        <w:t>convex set</w:t>
      </w:r>
      <w:r w:rsidRPr="00DF3CA3">
        <w:t>.</w:t>
      </w:r>
    </w:p>
    <w:p w14:paraId="3B953B7F" w14:textId="1D272700" w:rsidR="00DF3CA3" w:rsidRPr="00DF3CA3" w:rsidRDefault="00DF3CA3" w:rsidP="00DF3CA3">
      <w:pPr>
        <w:numPr>
          <w:ilvl w:val="0"/>
          <w:numId w:val="13"/>
        </w:numPr>
      </w:pPr>
      <w:r w:rsidRPr="00DF3CA3">
        <w:rPr>
          <w:b/>
          <w:bCs/>
        </w:rPr>
        <w:t>Optimization</w:t>
      </w:r>
      <w:r w:rsidRPr="00DF3CA3">
        <w:t xml:space="preserve">: Because the projection directions </w:t>
      </w:r>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 xml:space="preserve"> </m:t>
        </m:r>
      </m:oMath>
      <w:r w:rsidRPr="00DF3CA3">
        <w:t xml:space="preserve">are restricted to the positive orthant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K</m:t>
            </m:r>
          </m:sup>
        </m:sSubSup>
      </m:oMath>
      <w:r w:rsidR="00295710" w:rsidRPr="00DF3CA3">
        <w:t xml:space="preserve"> </w:t>
      </w:r>
      <w:r w:rsidRPr="00DF3CA3">
        <w:t xml:space="preserve">the inner maximization problem for finding the worst-case parameter c remains a </w:t>
      </w:r>
      <w:r w:rsidRPr="00DF3CA3">
        <w:rPr>
          <w:b/>
          <w:bCs/>
        </w:rPr>
        <w:t>standard convex optimization problem</w:t>
      </w:r>
      <w:r w:rsidRPr="00DF3CA3">
        <w:t>.</w:t>
      </w:r>
    </w:p>
    <w:p w14:paraId="67184762" w14:textId="090BA1F4" w:rsidR="00DF3CA3" w:rsidRPr="00DF3CA3" w:rsidRDefault="00DF3CA3" w:rsidP="00DF3CA3">
      <w:pPr>
        <w:numPr>
          <w:ilvl w:val="0"/>
          <w:numId w:val="13"/>
        </w:numPr>
      </w:pPr>
      <w:r w:rsidRPr="00DF3CA3">
        <w:rPr>
          <w:b/>
          <w:bCs/>
        </w:rPr>
        <w:t>Impact</w:t>
      </w:r>
      <w:r w:rsidRPr="00DF3CA3">
        <w:t xml:space="preserve">: In the Manhattan traffic task, CSA reduced suboptimality gaps with extreme statistical significance (p-values &lt;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DF3CA3">
        <w:t>).</w:t>
      </w:r>
    </w:p>
    <w:p w14:paraId="2977690C" w14:textId="77777777" w:rsidR="00DF3CA3" w:rsidRPr="00DF3CA3" w:rsidRDefault="00DF3CA3" w:rsidP="00DF3CA3">
      <w:pPr>
        <w:rPr>
          <w:b/>
          <w:bCs/>
        </w:rPr>
      </w:pPr>
      <w:r w:rsidRPr="00DF3CA3">
        <w:rPr>
          <w:b/>
          <w:bCs/>
        </w:rPr>
        <w:t>4. Technical "Deep-Dive" Questions for Your Professor</w:t>
      </w:r>
    </w:p>
    <w:p w14:paraId="6505C128" w14:textId="77777777" w:rsidR="00DF3CA3" w:rsidRPr="00DF3CA3" w:rsidRDefault="00DF3CA3" w:rsidP="00DF3CA3">
      <w:r w:rsidRPr="00DF3CA3">
        <w:t>Ask these to show you are thinking about the paper's limitations and future work:</w:t>
      </w:r>
    </w:p>
    <w:p w14:paraId="28D00688" w14:textId="2B582392" w:rsidR="00DF3CA3" w:rsidRPr="00DF3CA3" w:rsidRDefault="00DF3CA3" w:rsidP="00DF3CA3">
      <w:pPr>
        <w:numPr>
          <w:ilvl w:val="0"/>
          <w:numId w:val="14"/>
        </w:numPr>
      </w:pPr>
      <w:r w:rsidRPr="00DF3CA3">
        <w:rPr>
          <w:i/>
          <w:iCs/>
        </w:rPr>
        <w:t xml:space="preserve">"The authors used a binary search to find the optimal </w:t>
      </w:r>
      <m:oMath>
        <m:r>
          <w:rPr>
            <w:rFonts w:ascii="Cambria Math" w:hAnsi="Cambria Math"/>
          </w:rPr>
          <m:t>β</m:t>
        </m:r>
        <m:r>
          <w:rPr>
            <w:rFonts w:ascii="Cambria Math" w:hAnsi="Cambria Math"/>
          </w:rPr>
          <m:t xml:space="preserve"> </m:t>
        </m:r>
      </m:oMath>
      <w:r w:rsidRPr="00DF3CA3">
        <w:t xml:space="preserve">between </w:t>
      </w:r>
      <m:oMath>
        <m:d>
          <m:dPr>
            <m:ctrlPr>
              <w:rPr>
                <w:rFonts w:ascii="Cambria Math" w:hAnsi="Cambria Math"/>
                <w:i/>
                <w:iCs/>
              </w:rPr>
            </m:ctrlPr>
          </m:dPr>
          <m:e>
            <m:r>
              <w:rPr>
                <w:rFonts w:ascii="Cambria Math" w:hAnsi="Cambria Math"/>
              </w:rPr>
              <m:t>α∕M,α</m:t>
            </m:r>
          </m:e>
        </m:d>
      </m:oMath>
      <w:r w:rsidRPr="00DF3CA3">
        <w:t>. Do you think a more sophisticated gradient-based approach for tuning directional weights could further shrink the Lebesgue measure of the acceptance region?"*.</w:t>
      </w:r>
    </w:p>
    <w:p w14:paraId="4F975191" w14:textId="45EF94FE" w:rsidR="00DF3CA3" w:rsidRPr="00DF3CA3" w:rsidRDefault="00DF3CA3" w:rsidP="00DF3CA3">
      <w:pPr>
        <w:numPr>
          <w:ilvl w:val="0"/>
          <w:numId w:val="14"/>
        </w:numPr>
      </w:pPr>
      <w:r w:rsidRPr="00DF3CA3">
        <w:rPr>
          <w:i/>
          <w:iCs/>
        </w:rPr>
        <w:lastRenderedPageBreak/>
        <w:t>"I noticed that for K&gt;2 predictors, the authors sample directions stochastically using Gaussian draws. In high-dimensional biology data where K might be large, would we see a performance drop-off due to the 'curse of dimensionality' in hypersphere sampling?"</w:t>
      </w:r>
      <w:r w:rsidRPr="00DF3CA3">
        <w:t>.</w:t>
      </w:r>
    </w:p>
    <w:p w14:paraId="7B21106C" w14:textId="3E74FEB9" w:rsidR="00DF3CA3" w:rsidRPr="00DF3CA3" w:rsidRDefault="00DF3CA3" w:rsidP="00DF3CA3">
      <w:pPr>
        <w:numPr>
          <w:ilvl w:val="0"/>
          <w:numId w:val="14"/>
        </w:numPr>
      </w:pPr>
      <w:r w:rsidRPr="00DF3CA3">
        <w:rPr>
          <w:i/>
          <w:iCs/>
        </w:rPr>
        <w:t xml:space="preserve">"While the acceptance region </w:t>
      </w:r>
      <m:oMath>
        <m:acc>
          <m:accPr>
            <m:ctrlPr>
              <w:rPr>
                <w:rFonts w:ascii="Cambria Math" w:hAnsi="Cambria Math"/>
                <w:i/>
              </w:rPr>
            </m:ctrlPr>
          </m:accPr>
          <m:e>
            <m:r>
              <w:rPr>
                <w:rFonts w:ascii="Cambria Math" w:hAnsi="Cambria Math"/>
              </w:rPr>
              <m:t>Q</m:t>
            </m:r>
          </m:e>
        </m:acc>
      </m:oMath>
      <w:r w:rsidR="00295710">
        <w:rPr>
          <w:rFonts w:eastAsiaTheme="minorEastAsia"/>
          <w:lang w:val="en-US"/>
        </w:rPr>
        <w:t xml:space="preserve"> </w:t>
      </w:r>
      <w:r w:rsidRPr="00DF3CA3">
        <w:rPr>
          <w:i/>
          <w:iCs/>
        </w:rPr>
        <w:t xml:space="preserve"> is always convex, the paper notes the final prediction region in </w:t>
      </w:r>
      <w:r w:rsidR="00295710">
        <w:rPr>
          <w:i/>
          <w:iCs/>
          <w:lang w:val="en-US"/>
        </w:rPr>
        <w:t>Y m</w:t>
      </w:r>
      <w:r w:rsidRPr="00DF3CA3">
        <w:rPr>
          <w:i/>
          <w:iCs/>
        </w:rPr>
        <w:t>ight not be. In our lab's work, would non-convex prediction sets pose a significant challenge for downstream interpretation?"</w:t>
      </w:r>
      <w:r w:rsidRPr="00DF3CA3">
        <w:t>.</w:t>
      </w:r>
    </w:p>
    <w:p w14:paraId="3E7FFCE4" w14:textId="295CE449" w:rsidR="00DF3CA3" w:rsidRPr="00DF3CA3" w:rsidRDefault="00DF3CA3" w:rsidP="00DF3CA3">
      <w:pPr>
        <w:rPr>
          <w:b/>
          <w:bCs/>
          <w:lang w:val="en-US"/>
        </w:rPr>
      </w:pPr>
      <w:r w:rsidRPr="00DF3CA3">
        <w:rPr>
          <w:b/>
          <w:bCs/>
        </w:rPr>
        <w:t>Summary of Performance Statistic</w:t>
      </w:r>
      <w:r w:rsidR="00295710">
        <w:rPr>
          <w:b/>
          <w:bCs/>
          <w:lang w:val="en-US"/>
        </w:rPr>
        <w:t>s</w:t>
      </w:r>
    </w:p>
    <w:tbl>
      <w:tblPr>
        <w:tblW w:w="0" w:type="auto"/>
        <w:tblCellSpacing w:w="15" w:type="dxa"/>
        <w:tblCellMar>
          <w:left w:w="0" w:type="dxa"/>
          <w:right w:w="0" w:type="dxa"/>
        </w:tblCellMar>
        <w:tblLook w:val="04A0" w:firstRow="1" w:lastRow="0" w:firstColumn="1" w:lastColumn="0" w:noHBand="0" w:noVBand="1"/>
      </w:tblPr>
      <w:tblGrid>
        <w:gridCol w:w="2312"/>
        <w:gridCol w:w="3324"/>
        <w:gridCol w:w="3374"/>
      </w:tblGrid>
      <w:tr w:rsidR="00DF3CA3" w:rsidRPr="00DF3CA3" w14:paraId="6E899E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581D5" w14:textId="77777777" w:rsidR="00DF3CA3" w:rsidRPr="00DF3CA3" w:rsidRDefault="00DF3CA3" w:rsidP="00DF3CA3">
            <w:r w:rsidRPr="00DF3CA3">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29B67" w14:textId="77777777" w:rsidR="00DF3CA3" w:rsidRPr="00DF3CA3" w:rsidRDefault="00DF3CA3" w:rsidP="00DF3CA3">
            <w:r w:rsidRPr="00DF3CA3">
              <w:rPr>
                <w:b/>
                <w:bCs/>
              </w:rPr>
              <w:t>Individual Models (ResNet/VGG)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07BC9" w14:textId="77777777" w:rsidR="00DF3CA3" w:rsidRPr="00DF3CA3" w:rsidRDefault="00DF3CA3" w:rsidP="00DF3CA3">
            <w:r w:rsidRPr="00DF3CA3">
              <w:rPr>
                <w:b/>
                <w:bCs/>
              </w:rPr>
              <w:t>CSA (Proposed)</w:t>
            </w:r>
          </w:p>
        </w:tc>
      </w:tr>
      <w:tr w:rsidR="00DF3CA3" w:rsidRPr="00DF3CA3" w14:paraId="17007B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CD029" w14:textId="77777777" w:rsidR="00295710" w:rsidRDefault="00DF3CA3" w:rsidP="00DF3CA3">
            <w:pPr>
              <w:rPr>
                <w:lang w:val="en-US"/>
              </w:rPr>
            </w:pPr>
            <w:r w:rsidRPr="00DF3CA3">
              <w:rPr>
                <w:b/>
                <w:bCs/>
              </w:rPr>
              <w:t>ImageNet Set Size</w:t>
            </w:r>
            <w:r w:rsidRPr="00DF3CA3">
              <w:t xml:space="preserve"> </w:t>
            </w:r>
          </w:p>
          <w:p w14:paraId="309DA43E" w14:textId="32CDD3A3" w:rsidR="00DF3CA3" w:rsidRPr="00DF3CA3" w:rsidRDefault="00DF3CA3" w:rsidP="00DF3CA3">
            <w:r w:rsidRPr="00DF3CA3">
              <w:t>(</w:t>
            </w:r>
            <m:oMath>
              <m:r>
                <w:rPr>
                  <w:rFonts w:ascii="Cambria Math" w:hAnsi="Cambria Math"/>
                </w:rPr>
                <m:t>α</m:t>
              </m:r>
            </m:oMath>
            <w:r w:rsidR="00295710" w:rsidRPr="00DF3CA3">
              <w:t xml:space="preserve"> </w:t>
            </w:r>
            <w:r w:rsidRPr="00DF3CA3">
              <w:t>=0.10)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2B7EA" w14:textId="77777777" w:rsidR="00DF3CA3" w:rsidRPr="00DF3CA3" w:rsidRDefault="00DF3CA3" w:rsidP="00DF3CA3">
            <w:r w:rsidRPr="00DF3CA3">
              <w:t xml:space="preserve">~136.5 classes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65A3C" w14:textId="77777777" w:rsidR="00DF3CA3" w:rsidRPr="00DF3CA3" w:rsidRDefault="00DF3CA3" w:rsidP="00DF3CA3">
            <w:r w:rsidRPr="00DF3CA3">
              <w:rPr>
                <w:b/>
                <w:bCs/>
              </w:rPr>
              <w:t>34.006</w:t>
            </w:r>
            <w:r w:rsidRPr="00DF3CA3">
              <w:t xml:space="preserve"> classes </w:t>
            </w:r>
          </w:p>
        </w:tc>
      </w:tr>
      <w:tr w:rsidR="00DF3CA3" w:rsidRPr="00DF3CA3" w14:paraId="0EE718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09C34" w14:textId="77777777" w:rsidR="00DF3CA3" w:rsidRPr="00DF3CA3" w:rsidRDefault="00DF3CA3" w:rsidP="00DF3CA3">
            <w:r w:rsidRPr="00DF3CA3">
              <w:rPr>
                <w:b/>
                <w:bCs/>
              </w:rPr>
              <w:t>Efficiency 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53169" w14:textId="77777777" w:rsidR="00DF3CA3" w:rsidRPr="00DF3CA3" w:rsidRDefault="00DF3CA3" w:rsidP="00DF3CA3">
            <w:r w:rsidRPr="00DF3CA3">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55DAA" w14:textId="77777777" w:rsidR="00DF3CA3" w:rsidRPr="00DF3CA3" w:rsidRDefault="00DF3CA3" w:rsidP="00DF3CA3">
            <w:r w:rsidRPr="00DF3CA3">
              <w:t xml:space="preserve">$\mathcal{O}(M)$ with directions </w:t>
            </w:r>
          </w:p>
        </w:tc>
      </w:tr>
      <w:tr w:rsidR="00DF3CA3" w:rsidRPr="00DF3CA3" w14:paraId="0BF519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FF27F" w14:textId="77777777" w:rsidR="00DF3CA3" w:rsidRPr="00DF3CA3" w:rsidRDefault="00DF3CA3" w:rsidP="00DF3CA3">
            <w:r w:rsidRPr="00DF3CA3">
              <w:rPr>
                <w:b/>
                <w:bCs/>
              </w:rPr>
              <w:t>PTO Suboptimality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6CC20" w14:textId="77777777" w:rsidR="00DF3CA3" w:rsidRPr="00DF3CA3" w:rsidRDefault="00DF3CA3" w:rsidP="00DF3CA3">
            <w:r w:rsidRPr="00DF3CA3">
              <w:t xml:space="preserve">Higher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1C73C" w14:textId="77777777" w:rsidR="00DF3CA3" w:rsidRPr="00DF3CA3" w:rsidRDefault="00DF3CA3" w:rsidP="00DF3CA3">
            <w:r w:rsidRPr="00DF3CA3">
              <w:t xml:space="preserve">Significantly Lower </w:t>
            </w:r>
          </w:p>
        </w:tc>
      </w:tr>
    </w:tbl>
    <w:p w14:paraId="2060949A" w14:textId="77777777" w:rsidR="00DF3CA3" w:rsidRPr="00DF3CA3" w:rsidRDefault="00DF3CA3" w:rsidP="00DF3CA3"/>
    <w:p w14:paraId="27B763CF" w14:textId="37F31D7A" w:rsidR="00C81292" w:rsidRPr="00C81292" w:rsidRDefault="00C81292" w:rsidP="00DF3CA3">
      <w:pPr>
        <w:pStyle w:val="Heading1"/>
        <w:rPr>
          <w:lang w:val="en-US"/>
        </w:rPr>
      </w:pPr>
      <w:r w:rsidRPr="00DF3CA3">
        <w:rPr>
          <w:lang w:val="en-US"/>
        </w:rPr>
        <w:br w:type="page"/>
      </w:r>
      <w:r>
        <w:rPr>
          <w:lang w:val="en-US"/>
        </w:rPr>
        <w:lastRenderedPageBreak/>
        <w:t>Questions</w:t>
      </w:r>
    </w:p>
    <w:p w14:paraId="0B7792B9" w14:textId="3616E762" w:rsidR="00E23A57" w:rsidRDefault="00E23A57" w:rsidP="00E23A57">
      <w:pPr>
        <w:pStyle w:val="ListParagraph"/>
        <w:numPr>
          <w:ilvl w:val="0"/>
          <w:numId w:val="5"/>
        </w:numPr>
        <w:rPr>
          <w:lang w:val="en-US"/>
        </w:rPr>
      </w:pPr>
      <w:r>
        <w:rPr>
          <w:lang w:val="en-US"/>
        </w:rPr>
        <w:t>What do you mean by conformal?</w:t>
      </w:r>
    </w:p>
    <w:p w14:paraId="2EFF6F8E" w14:textId="4B90C237" w:rsidR="00E23A57" w:rsidRDefault="00E23A57" w:rsidP="00E23A57">
      <w:pPr>
        <w:pStyle w:val="ListParagraph"/>
        <w:numPr>
          <w:ilvl w:val="0"/>
          <w:numId w:val="5"/>
        </w:numPr>
        <w:rPr>
          <w:lang w:val="en-US"/>
        </w:rPr>
      </w:pPr>
      <w:r>
        <w:rPr>
          <w:lang w:val="en-US"/>
        </w:rPr>
        <w:t>What is conformity score?</w:t>
      </w:r>
    </w:p>
    <w:p w14:paraId="0AB5DB1F" w14:textId="2FAE5B34" w:rsidR="0022116D" w:rsidRDefault="0022116D" w:rsidP="00E23A57">
      <w:pPr>
        <w:pStyle w:val="ListParagraph"/>
        <w:numPr>
          <w:ilvl w:val="0"/>
          <w:numId w:val="5"/>
        </w:numPr>
        <w:rPr>
          <w:lang w:val="en-US"/>
        </w:rPr>
      </w:pPr>
      <w:r>
        <w:rPr>
          <w:lang w:val="en-US"/>
        </w:rPr>
        <w:t>What is the quantile envelope and what does it show?</w:t>
      </w:r>
    </w:p>
    <w:p w14:paraId="2D43F6A4" w14:textId="63599BAF" w:rsidR="00C81292" w:rsidRDefault="00C81292" w:rsidP="00E23A57">
      <w:pPr>
        <w:pStyle w:val="ListParagraph"/>
        <w:numPr>
          <w:ilvl w:val="0"/>
          <w:numId w:val="5"/>
        </w:numPr>
        <w:rPr>
          <w:lang w:val="en-US"/>
        </w:rPr>
      </w:pPr>
      <w:r>
        <w:rPr>
          <w:lang w:val="en-US"/>
        </w:rPr>
        <w:t>What are the multivariate scores?</w:t>
      </w:r>
    </w:p>
    <w:p w14:paraId="40715FFE" w14:textId="49678732" w:rsidR="00FC0E48" w:rsidRDefault="00FC0E48" w:rsidP="00E23A57">
      <w:pPr>
        <w:pStyle w:val="ListParagraph"/>
        <w:numPr>
          <w:ilvl w:val="0"/>
          <w:numId w:val="5"/>
        </w:numPr>
        <w:rPr>
          <w:lang w:val="en-US"/>
        </w:rPr>
      </w:pPr>
      <w:r>
        <w:rPr>
          <w:lang w:val="en-US"/>
        </w:rPr>
        <w:t>Where do these scores come from and what do they represent?</w:t>
      </w:r>
    </w:p>
    <w:p w14:paraId="42F03274" w14:textId="77777777" w:rsidR="00FC0E48" w:rsidRPr="00E23A57" w:rsidRDefault="00FC0E48" w:rsidP="00E23A57">
      <w:pPr>
        <w:pStyle w:val="ListParagraph"/>
        <w:numPr>
          <w:ilvl w:val="0"/>
          <w:numId w:val="5"/>
        </w:numPr>
        <w:rPr>
          <w:lang w:val="en-US"/>
        </w:rPr>
      </w:pPr>
    </w:p>
    <w:p w14:paraId="38F5D528" w14:textId="1ED8D516" w:rsidR="009440E7" w:rsidRPr="00E23A57" w:rsidRDefault="009440E7"/>
    <w:sectPr w:rsidR="009440E7" w:rsidRPr="00E23A5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7B84"/>
    <w:multiLevelType w:val="multilevel"/>
    <w:tmpl w:val="97C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2E68"/>
    <w:multiLevelType w:val="multilevel"/>
    <w:tmpl w:val="292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17D8"/>
    <w:multiLevelType w:val="multilevel"/>
    <w:tmpl w:val="D44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3755D"/>
    <w:multiLevelType w:val="multilevel"/>
    <w:tmpl w:val="7A18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D150A"/>
    <w:multiLevelType w:val="multilevel"/>
    <w:tmpl w:val="CDE8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470B0"/>
    <w:multiLevelType w:val="multilevel"/>
    <w:tmpl w:val="BAD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956A4"/>
    <w:multiLevelType w:val="multilevel"/>
    <w:tmpl w:val="1432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149E2"/>
    <w:multiLevelType w:val="multilevel"/>
    <w:tmpl w:val="614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53EB0"/>
    <w:multiLevelType w:val="multilevel"/>
    <w:tmpl w:val="5B9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97BC0"/>
    <w:multiLevelType w:val="hybridMultilevel"/>
    <w:tmpl w:val="C340E922"/>
    <w:lvl w:ilvl="0" w:tplc="B32654C0">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5DDD2696"/>
    <w:multiLevelType w:val="hybridMultilevel"/>
    <w:tmpl w:val="E10C1902"/>
    <w:lvl w:ilvl="0" w:tplc="10000001">
      <w:start w:val="1"/>
      <w:numFmt w:val="bullet"/>
      <w:lvlText w:val=""/>
      <w:lvlJc w:val="left"/>
      <w:pPr>
        <w:ind w:left="960" w:hanging="360"/>
      </w:pPr>
      <w:rPr>
        <w:rFonts w:ascii="Symbol" w:hAnsi="Symbol" w:hint="default"/>
      </w:rPr>
    </w:lvl>
    <w:lvl w:ilvl="1" w:tplc="10000003" w:tentative="1">
      <w:start w:val="1"/>
      <w:numFmt w:val="bullet"/>
      <w:lvlText w:val="o"/>
      <w:lvlJc w:val="left"/>
      <w:pPr>
        <w:ind w:left="1680" w:hanging="360"/>
      </w:pPr>
      <w:rPr>
        <w:rFonts w:ascii="Courier New" w:hAnsi="Courier New" w:cs="Courier New" w:hint="default"/>
      </w:rPr>
    </w:lvl>
    <w:lvl w:ilvl="2" w:tplc="10000005" w:tentative="1">
      <w:start w:val="1"/>
      <w:numFmt w:val="bullet"/>
      <w:lvlText w:val=""/>
      <w:lvlJc w:val="left"/>
      <w:pPr>
        <w:ind w:left="2400" w:hanging="360"/>
      </w:pPr>
      <w:rPr>
        <w:rFonts w:ascii="Wingdings" w:hAnsi="Wingdings" w:hint="default"/>
      </w:rPr>
    </w:lvl>
    <w:lvl w:ilvl="3" w:tplc="10000001" w:tentative="1">
      <w:start w:val="1"/>
      <w:numFmt w:val="bullet"/>
      <w:lvlText w:val=""/>
      <w:lvlJc w:val="left"/>
      <w:pPr>
        <w:ind w:left="3120" w:hanging="360"/>
      </w:pPr>
      <w:rPr>
        <w:rFonts w:ascii="Symbol" w:hAnsi="Symbol" w:hint="default"/>
      </w:rPr>
    </w:lvl>
    <w:lvl w:ilvl="4" w:tplc="10000003" w:tentative="1">
      <w:start w:val="1"/>
      <w:numFmt w:val="bullet"/>
      <w:lvlText w:val="o"/>
      <w:lvlJc w:val="left"/>
      <w:pPr>
        <w:ind w:left="3840" w:hanging="360"/>
      </w:pPr>
      <w:rPr>
        <w:rFonts w:ascii="Courier New" w:hAnsi="Courier New" w:cs="Courier New" w:hint="default"/>
      </w:rPr>
    </w:lvl>
    <w:lvl w:ilvl="5" w:tplc="10000005" w:tentative="1">
      <w:start w:val="1"/>
      <w:numFmt w:val="bullet"/>
      <w:lvlText w:val=""/>
      <w:lvlJc w:val="left"/>
      <w:pPr>
        <w:ind w:left="4560" w:hanging="360"/>
      </w:pPr>
      <w:rPr>
        <w:rFonts w:ascii="Wingdings" w:hAnsi="Wingdings" w:hint="default"/>
      </w:rPr>
    </w:lvl>
    <w:lvl w:ilvl="6" w:tplc="10000001" w:tentative="1">
      <w:start w:val="1"/>
      <w:numFmt w:val="bullet"/>
      <w:lvlText w:val=""/>
      <w:lvlJc w:val="left"/>
      <w:pPr>
        <w:ind w:left="5280" w:hanging="360"/>
      </w:pPr>
      <w:rPr>
        <w:rFonts w:ascii="Symbol" w:hAnsi="Symbol" w:hint="default"/>
      </w:rPr>
    </w:lvl>
    <w:lvl w:ilvl="7" w:tplc="10000003" w:tentative="1">
      <w:start w:val="1"/>
      <w:numFmt w:val="bullet"/>
      <w:lvlText w:val="o"/>
      <w:lvlJc w:val="left"/>
      <w:pPr>
        <w:ind w:left="6000" w:hanging="360"/>
      </w:pPr>
      <w:rPr>
        <w:rFonts w:ascii="Courier New" w:hAnsi="Courier New" w:cs="Courier New" w:hint="default"/>
      </w:rPr>
    </w:lvl>
    <w:lvl w:ilvl="8" w:tplc="10000005" w:tentative="1">
      <w:start w:val="1"/>
      <w:numFmt w:val="bullet"/>
      <w:lvlText w:val=""/>
      <w:lvlJc w:val="left"/>
      <w:pPr>
        <w:ind w:left="6720" w:hanging="360"/>
      </w:pPr>
      <w:rPr>
        <w:rFonts w:ascii="Wingdings" w:hAnsi="Wingdings" w:hint="default"/>
      </w:rPr>
    </w:lvl>
  </w:abstractNum>
  <w:abstractNum w:abstractNumId="11" w15:restartNumberingAfterBreak="0">
    <w:nsid w:val="622A2DB4"/>
    <w:multiLevelType w:val="multilevel"/>
    <w:tmpl w:val="1214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BC015B"/>
    <w:multiLevelType w:val="multilevel"/>
    <w:tmpl w:val="7A3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F10A9"/>
    <w:multiLevelType w:val="multilevel"/>
    <w:tmpl w:val="8E9E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325018">
    <w:abstractNumId w:val="7"/>
  </w:num>
  <w:num w:numId="2" w16cid:durableId="452946491">
    <w:abstractNumId w:val="0"/>
  </w:num>
  <w:num w:numId="3" w16cid:durableId="498928460">
    <w:abstractNumId w:val="3"/>
  </w:num>
  <w:num w:numId="4" w16cid:durableId="2107728207">
    <w:abstractNumId w:val="1"/>
  </w:num>
  <w:num w:numId="5" w16cid:durableId="2002000212">
    <w:abstractNumId w:val="9"/>
  </w:num>
  <w:num w:numId="6" w16cid:durableId="244999390">
    <w:abstractNumId w:val="10"/>
  </w:num>
  <w:num w:numId="7" w16cid:durableId="1193569470">
    <w:abstractNumId w:val="13"/>
  </w:num>
  <w:num w:numId="8" w16cid:durableId="382868151">
    <w:abstractNumId w:val="2"/>
  </w:num>
  <w:num w:numId="9" w16cid:durableId="1532574155">
    <w:abstractNumId w:val="4"/>
  </w:num>
  <w:num w:numId="10" w16cid:durableId="1451432850">
    <w:abstractNumId w:val="11"/>
  </w:num>
  <w:num w:numId="11" w16cid:durableId="828792919">
    <w:abstractNumId w:val="8"/>
  </w:num>
  <w:num w:numId="12" w16cid:durableId="1973904296">
    <w:abstractNumId w:val="5"/>
  </w:num>
  <w:num w:numId="13" w16cid:durableId="385956248">
    <w:abstractNumId w:val="12"/>
  </w:num>
  <w:num w:numId="14" w16cid:durableId="1665670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E7"/>
    <w:rsid w:val="001A40A1"/>
    <w:rsid w:val="0022116D"/>
    <w:rsid w:val="00295710"/>
    <w:rsid w:val="00716925"/>
    <w:rsid w:val="009440E7"/>
    <w:rsid w:val="00BA29DD"/>
    <w:rsid w:val="00C600E8"/>
    <w:rsid w:val="00C81292"/>
    <w:rsid w:val="00DF3CA3"/>
    <w:rsid w:val="00E23A57"/>
    <w:rsid w:val="00E36047"/>
    <w:rsid w:val="00FC0E4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6A86"/>
  <w15:chartTrackingRefBased/>
  <w15:docId w15:val="{727BFB22-78F8-4964-9E5B-3CBB49F6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4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4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0E7"/>
    <w:rPr>
      <w:rFonts w:eastAsiaTheme="majorEastAsia" w:cstheme="majorBidi"/>
      <w:color w:val="272727" w:themeColor="text1" w:themeTint="D8"/>
    </w:rPr>
  </w:style>
  <w:style w:type="paragraph" w:styleId="Title">
    <w:name w:val="Title"/>
    <w:basedOn w:val="Normal"/>
    <w:next w:val="Normal"/>
    <w:link w:val="TitleChar"/>
    <w:uiPriority w:val="10"/>
    <w:qFormat/>
    <w:rsid w:val="00944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0E7"/>
    <w:pPr>
      <w:spacing w:before="160"/>
      <w:jc w:val="center"/>
    </w:pPr>
    <w:rPr>
      <w:i/>
      <w:iCs/>
      <w:color w:val="404040" w:themeColor="text1" w:themeTint="BF"/>
    </w:rPr>
  </w:style>
  <w:style w:type="character" w:customStyle="1" w:styleId="QuoteChar">
    <w:name w:val="Quote Char"/>
    <w:basedOn w:val="DefaultParagraphFont"/>
    <w:link w:val="Quote"/>
    <w:uiPriority w:val="29"/>
    <w:rsid w:val="009440E7"/>
    <w:rPr>
      <w:i/>
      <w:iCs/>
      <w:color w:val="404040" w:themeColor="text1" w:themeTint="BF"/>
    </w:rPr>
  </w:style>
  <w:style w:type="paragraph" w:styleId="ListParagraph">
    <w:name w:val="List Paragraph"/>
    <w:basedOn w:val="Normal"/>
    <w:uiPriority w:val="34"/>
    <w:qFormat/>
    <w:rsid w:val="009440E7"/>
    <w:pPr>
      <w:ind w:left="720"/>
      <w:contextualSpacing/>
    </w:pPr>
  </w:style>
  <w:style w:type="character" w:styleId="IntenseEmphasis">
    <w:name w:val="Intense Emphasis"/>
    <w:basedOn w:val="DefaultParagraphFont"/>
    <w:uiPriority w:val="21"/>
    <w:qFormat/>
    <w:rsid w:val="009440E7"/>
    <w:rPr>
      <w:i/>
      <w:iCs/>
      <w:color w:val="0F4761" w:themeColor="accent1" w:themeShade="BF"/>
    </w:rPr>
  </w:style>
  <w:style w:type="paragraph" w:styleId="IntenseQuote">
    <w:name w:val="Intense Quote"/>
    <w:basedOn w:val="Normal"/>
    <w:next w:val="Normal"/>
    <w:link w:val="IntenseQuoteChar"/>
    <w:uiPriority w:val="30"/>
    <w:qFormat/>
    <w:rsid w:val="00944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0E7"/>
    <w:rPr>
      <w:i/>
      <w:iCs/>
      <w:color w:val="0F4761" w:themeColor="accent1" w:themeShade="BF"/>
    </w:rPr>
  </w:style>
  <w:style w:type="character" w:styleId="IntenseReference">
    <w:name w:val="Intense Reference"/>
    <w:basedOn w:val="DefaultParagraphFont"/>
    <w:uiPriority w:val="32"/>
    <w:qFormat/>
    <w:rsid w:val="00944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5</Pages>
  <Words>2321</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Nizalia Siddiqui</dc:creator>
  <cp:keywords/>
  <dc:description/>
  <cp:lastModifiedBy>Nizalia Siddiqui</cp:lastModifiedBy>
  <cp:revision>2</cp:revision>
  <dcterms:created xsi:type="dcterms:W3CDTF">2026-02-22T20:36:00Z</dcterms:created>
  <dcterms:modified xsi:type="dcterms:W3CDTF">2026-03-02T00:28:00Z</dcterms:modified>
</cp:coreProperties>
</file>