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58E1" w14:textId="77777777" w:rsidR="00EF7412" w:rsidRDefault="00EF7412" w:rsidP="002904BE">
      <w:pPr>
        <w:pStyle w:val="Title"/>
        <w:rPr>
          <w:rFonts w:eastAsiaTheme="minorEastAsia"/>
        </w:rPr>
      </w:pPr>
    </w:p>
    <w:p w14:paraId="70FE134A" w14:textId="77777777" w:rsidR="00EF7412" w:rsidRDefault="00EF7412" w:rsidP="002904BE">
      <w:pPr>
        <w:pStyle w:val="Title"/>
        <w:rPr>
          <w:rFonts w:eastAsiaTheme="minorEastAsia"/>
        </w:rPr>
      </w:pPr>
    </w:p>
    <w:p w14:paraId="7FB5989D" w14:textId="77777777" w:rsidR="00EF7412" w:rsidRDefault="00EF7412" w:rsidP="002904BE">
      <w:pPr>
        <w:pStyle w:val="Title"/>
        <w:rPr>
          <w:rFonts w:eastAsiaTheme="minorEastAsia"/>
        </w:rPr>
      </w:pPr>
    </w:p>
    <w:p w14:paraId="21CCBD5C" w14:textId="77777777" w:rsidR="00EF7412" w:rsidRDefault="00EF7412" w:rsidP="002904BE">
      <w:pPr>
        <w:pStyle w:val="Title"/>
        <w:rPr>
          <w:rFonts w:eastAsiaTheme="minorEastAsia"/>
        </w:rPr>
      </w:pPr>
    </w:p>
    <w:p w14:paraId="11D81726" w14:textId="77777777" w:rsidR="00EF7412" w:rsidRDefault="00EF7412" w:rsidP="002904BE">
      <w:pPr>
        <w:pStyle w:val="Title"/>
        <w:rPr>
          <w:rFonts w:eastAsiaTheme="minorEastAsia"/>
        </w:rPr>
      </w:pPr>
    </w:p>
    <w:p w14:paraId="3D9DAA44" w14:textId="213F3B71" w:rsidR="002904BE" w:rsidRDefault="002904BE" w:rsidP="002904BE">
      <w:pPr>
        <w:pStyle w:val="Title"/>
        <w:rPr>
          <w:rFonts w:eastAsiaTheme="minorEastAsia"/>
        </w:rPr>
      </w:pPr>
      <w:r>
        <w:rPr>
          <w:rFonts w:eastAsiaTheme="minorEastAsia"/>
        </w:rPr>
        <w:t>Project Assignment 4</w:t>
      </w:r>
    </w:p>
    <w:p w14:paraId="793D99B4" w14:textId="77777777" w:rsidR="002904BE" w:rsidRPr="002904BE" w:rsidRDefault="002904BE" w:rsidP="002904BE">
      <w:pPr>
        <w:pStyle w:val="Subtitle"/>
        <w:rPr>
          <w:rFonts w:eastAsiaTheme="minorEastAsia"/>
        </w:rPr>
      </w:pPr>
      <w:proofErr w:type="spellStart"/>
      <w:r w:rsidRPr="002904BE">
        <w:rPr>
          <w:rFonts w:eastAsiaTheme="minorEastAsia"/>
        </w:rPr>
        <w:t>PortfolioRL</w:t>
      </w:r>
      <w:proofErr w:type="spellEnd"/>
    </w:p>
    <w:p w14:paraId="1516A832" w14:textId="77777777" w:rsidR="00EF7412" w:rsidRDefault="00EF7412" w:rsidP="002904BE">
      <w:pPr>
        <w:pStyle w:val="Subtitle"/>
        <w:rPr>
          <w:rFonts w:eastAsiaTheme="minorEastAsia"/>
          <w:b w:val="0"/>
        </w:rPr>
      </w:pPr>
    </w:p>
    <w:p w14:paraId="374ACD7D" w14:textId="6F40695B" w:rsidR="002904BE" w:rsidRPr="002904BE" w:rsidRDefault="002904BE" w:rsidP="002904BE">
      <w:pPr>
        <w:pStyle w:val="Subtitle"/>
        <w:rPr>
          <w:rFonts w:eastAsiaTheme="minorEastAsia"/>
          <w:b w:val="0"/>
        </w:rPr>
      </w:pPr>
      <w:r w:rsidRPr="002904BE">
        <w:rPr>
          <w:rFonts w:eastAsiaTheme="minorEastAsia"/>
          <w:b w:val="0"/>
        </w:rPr>
        <w:t>Reinforcement Learning for Dynamic Portfolio Rebalancing</w:t>
      </w:r>
    </w:p>
    <w:p w14:paraId="39013E9C" w14:textId="77777777" w:rsidR="002904BE" w:rsidRPr="002904BE" w:rsidRDefault="002904BE" w:rsidP="002904BE">
      <w:pPr>
        <w:pStyle w:val="Subtitle"/>
        <w:rPr>
          <w:rFonts w:eastAsiaTheme="minorEastAsia"/>
          <w:sz w:val="24"/>
        </w:rPr>
      </w:pPr>
    </w:p>
    <w:p w14:paraId="42A8C12C" w14:textId="77777777" w:rsidR="002904BE" w:rsidRPr="00EF7412" w:rsidRDefault="002904BE" w:rsidP="002904BE">
      <w:pPr>
        <w:pStyle w:val="TOCHeading"/>
        <w:jc w:val="center"/>
        <w:rPr>
          <w:rFonts w:asciiTheme="minorHAnsi" w:eastAsiaTheme="minorEastAsia" w:hAnsiTheme="minorHAnsi" w:cstheme="minorBidi"/>
          <w:b w:val="0"/>
          <w:color w:val="auto"/>
          <w:sz w:val="36"/>
          <w:szCs w:val="36"/>
        </w:rPr>
      </w:pPr>
      <w:r w:rsidRPr="00EF7412">
        <w:rPr>
          <w:rFonts w:asciiTheme="minorHAnsi" w:eastAsiaTheme="minorEastAsia" w:hAnsiTheme="minorHAnsi" w:cstheme="minorBidi"/>
          <w:b w:val="0"/>
          <w:color w:val="auto"/>
          <w:sz w:val="36"/>
          <w:szCs w:val="36"/>
        </w:rPr>
        <w:t>Progress Report</w:t>
      </w:r>
    </w:p>
    <w:p w14:paraId="1ACF8891" w14:textId="09DFF180" w:rsidR="00EF7412" w:rsidRPr="00EF7412" w:rsidRDefault="00EF7412" w:rsidP="00EF7412">
      <w:pPr>
        <w:pStyle w:val="BodyText"/>
        <w:jc w:val="center"/>
      </w:pPr>
      <w:r>
        <w:t>Nizar EL Ouarti</w:t>
      </w:r>
    </w:p>
    <w:p w14:paraId="40B6FE0C" w14:textId="77777777" w:rsidR="002904BE" w:rsidRDefault="002904BE" w:rsidP="002904BE">
      <w:pPr>
        <w:pStyle w:val="Subtitle"/>
        <w:rPr>
          <w:rFonts w:eastAsiaTheme="minorEastAsia"/>
          <w:sz w:val="22"/>
        </w:rPr>
      </w:pPr>
    </w:p>
    <w:p w14:paraId="749B4CAE" w14:textId="77777777" w:rsidR="00EF7412" w:rsidRDefault="00EF7412" w:rsidP="00EF7412">
      <w:pPr>
        <w:pStyle w:val="BodyText"/>
      </w:pPr>
    </w:p>
    <w:p w14:paraId="2D31326F" w14:textId="77777777" w:rsidR="00EF7412" w:rsidRDefault="00EF7412" w:rsidP="00EF7412">
      <w:pPr>
        <w:pStyle w:val="BodyText"/>
      </w:pPr>
    </w:p>
    <w:p w14:paraId="6CE73707" w14:textId="77777777" w:rsidR="00EF7412" w:rsidRDefault="00EF7412" w:rsidP="00EF7412">
      <w:pPr>
        <w:pStyle w:val="BodyText"/>
      </w:pPr>
    </w:p>
    <w:p w14:paraId="41007547" w14:textId="77777777" w:rsidR="00EF7412" w:rsidRDefault="00EF7412" w:rsidP="00EF7412">
      <w:pPr>
        <w:pStyle w:val="BodyText"/>
      </w:pPr>
    </w:p>
    <w:p w14:paraId="199C62AA" w14:textId="77777777" w:rsidR="00EF7412" w:rsidRDefault="00EF7412" w:rsidP="00EF7412">
      <w:pPr>
        <w:pStyle w:val="BodyText"/>
      </w:pPr>
    </w:p>
    <w:p w14:paraId="5337BE46" w14:textId="77777777" w:rsidR="00EF7412" w:rsidRDefault="00EF7412" w:rsidP="00EF7412">
      <w:pPr>
        <w:pStyle w:val="BodyText"/>
      </w:pPr>
    </w:p>
    <w:p w14:paraId="2CCD4BFA" w14:textId="77777777" w:rsidR="00EF7412" w:rsidRDefault="00EF7412" w:rsidP="00EF7412">
      <w:pPr>
        <w:pStyle w:val="BodyText"/>
      </w:pPr>
    </w:p>
    <w:p w14:paraId="24AE7128" w14:textId="77777777" w:rsidR="00EF7412" w:rsidRDefault="00EF7412" w:rsidP="00EF7412">
      <w:pPr>
        <w:pStyle w:val="BodyText"/>
      </w:pPr>
    </w:p>
    <w:p w14:paraId="216A4A91" w14:textId="77777777" w:rsidR="00EF7412" w:rsidRDefault="00EF7412" w:rsidP="00EF7412">
      <w:pPr>
        <w:pStyle w:val="BodyText"/>
      </w:pPr>
    </w:p>
    <w:p w14:paraId="00885C9E" w14:textId="77777777" w:rsidR="00EF7412" w:rsidRDefault="00EF7412" w:rsidP="00EF7412">
      <w:pPr>
        <w:pStyle w:val="BodyText"/>
      </w:pPr>
    </w:p>
    <w:p w14:paraId="16F81231" w14:textId="77777777" w:rsidR="00EF7412" w:rsidRDefault="00EF7412" w:rsidP="00EF7412">
      <w:pPr>
        <w:pStyle w:val="BodyText"/>
      </w:pPr>
    </w:p>
    <w:p w14:paraId="08241A1E" w14:textId="77777777" w:rsidR="00EF7412" w:rsidRDefault="00EF7412" w:rsidP="00EF7412">
      <w:pPr>
        <w:pStyle w:val="BodyText"/>
      </w:pPr>
    </w:p>
    <w:p w14:paraId="70A1196A" w14:textId="77777777" w:rsidR="00EF7412" w:rsidRDefault="00EF7412" w:rsidP="00EF7412">
      <w:pPr>
        <w:pStyle w:val="BodyText"/>
      </w:pPr>
    </w:p>
    <w:p w14:paraId="3FD0F925" w14:textId="77777777" w:rsidR="00EF7412" w:rsidRDefault="00EF7412" w:rsidP="00EF7412">
      <w:pPr>
        <w:pStyle w:val="BodyText"/>
      </w:pPr>
    </w:p>
    <w:p w14:paraId="557ECFE5" w14:textId="77777777" w:rsidR="00EF7412" w:rsidRDefault="00EF7412" w:rsidP="00EF7412">
      <w:pPr>
        <w:pStyle w:val="BodyText"/>
      </w:pPr>
    </w:p>
    <w:p w14:paraId="3006BBC3" w14:textId="77777777" w:rsidR="00EF7412" w:rsidRDefault="00EF7412" w:rsidP="00EF7412">
      <w:pPr>
        <w:pStyle w:val="BodyText"/>
      </w:pPr>
    </w:p>
    <w:p w14:paraId="6B08BB28" w14:textId="77777777" w:rsidR="00EF7412" w:rsidRDefault="00EF7412" w:rsidP="00EF7412">
      <w:pPr>
        <w:pStyle w:val="BodyText"/>
      </w:pPr>
    </w:p>
    <w:p w14:paraId="403D7E9E" w14:textId="77777777" w:rsidR="00EF7412" w:rsidRDefault="00EF7412" w:rsidP="00EF7412">
      <w:pPr>
        <w:pStyle w:val="BodyText"/>
      </w:pPr>
    </w:p>
    <w:p w14:paraId="5CB8BF83" w14:textId="77777777" w:rsidR="00EF7412" w:rsidRDefault="00EF7412" w:rsidP="00EF7412">
      <w:pPr>
        <w:pStyle w:val="BodyText"/>
      </w:pPr>
    </w:p>
    <w:p w14:paraId="7C7085CB" w14:textId="77777777" w:rsidR="00EF7412" w:rsidRDefault="00EF7412" w:rsidP="00EF7412">
      <w:pPr>
        <w:pStyle w:val="BodyText"/>
      </w:pPr>
    </w:p>
    <w:sdt>
      <w:sdtPr>
        <w:rPr>
          <w:rFonts w:asciiTheme="minorHAnsi" w:eastAsiaTheme="minorEastAsia" w:hAnsiTheme="minorHAnsi" w:cstheme="minorBidi"/>
          <w:b w:val="0"/>
          <w:color w:val="auto"/>
          <w:sz w:val="24"/>
          <w:szCs w:val="24"/>
        </w:rPr>
        <w:id w:val="-1467415312"/>
        <w:docPartObj>
          <w:docPartGallery w:val="Table of Contents"/>
          <w:docPartUnique/>
        </w:docPartObj>
      </w:sdtPr>
      <w:sdtEndPr>
        <w:rPr>
          <w:rFonts w:ascii="Times New Roman" w:hAnsi="Times New Roman" w:cs="Times New Roman"/>
          <w:sz w:val="21"/>
        </w:rPr>
      </w:sdtEndPr>
      <w:sdtContent>
        <w:p w14:paraId="6008D136" w14:textId="6B579A81" w:rsidR="001B4485" w:rsidRDefault="009F10ED">
          <w:pPr>
            <w:pStyle w:val="TOCHeading"/>
          </w:pPr>
          <w:r>
            <w:t>Table of Contents</w:t>
          </w:r>
        </w:p>
        <w:p w14:paraId="08C831CE" w14:textId="623F4C3D" w:rsidR="00BF2B58" w:rsidRDefault="009F10ED">
          <w:pPr>
            <w:pStyle w:val="TOC1"/>
            <w:tabs>
              <w:tab w:val="right" w:leader="dot" w:pos="9782"/>
            </w:tabs>
            <w:rPr>
              <w:rFonts w:asciiTheme="minorHAnsi" w:hAnsiTheme="minorHAnsi" w:cstheme="minorBidi"/>
              <w:noProof/>
              <w:kern w:val="2"/>
              <w:sz w:val="24"/>
              <w:lang w:eastAsia="en-US"/>
              <w14:ligatures w14:val="standardContextual"/>
            </w:rPr>
          </w:pPr>
          <w:r>
            <w:fldChar w:fldCharType="begin"/>
          </w:r>
          <w:r>
            <w:instrText>TOC \o "1-2" \h \z \u</w:instrText>
          </w:r>
          <w:r>
            <w:fldChar w:fldCharType="separate"/>
          </w:r>
          <w:hyperlink w:anchor="_Toc236499201" w:history="1">
            <w:r w:rsidR="00BF2B58" w:rsidRPr="003B0BCD">
              <w:rPr>
                <w:rStyle w:val="Hyperlink"/>
                <w:noProof/>
              </w:rPr>
              <w:t>1. Introduction</w:t>
            </w:r>
            <w:r w:rsidR="00BF2B58">
              <w:rPr>
                <w:noProof/>
                <w:webHidden/>
              </w:rPr>
              <w:tab/>
            </w:r>
            <w:r w:rsidR="00BF2B58">
              <w:rPr>
                <w:noProof/>
                <w:webHidden/>
              </w:rPr>
              <w:fldChar w:fldCharType="begin"/>
            </w:r>
            <w:r w:rsidR="00BF2B58">
              <w:rPr>
                <w:noProof/>
                <w:webHidden/>
              </w:rPr>
              <w:instrText xml:space="preserve"> PAGEREF _Toc236499201 \h </w:instrText>
            </w:r>
            <w:r w:rsidR="00BF2B58">
              <w:rPr>
                <w:noProof/>
                <w:webHidden/>
              </w:rPr>
            </w:r>
            <w:r w:rsidR="00BF2B58">
              <w:rPr>
                <w:noProof/>
                <w:webHidden/>
              </w:rPr>
              <w:fldChar w:fldCharType="separate"/>
            </w:r>
            <w:r w:rsidR="00BF2B58">
              <w:rPr>
                <w:noProof/>
                <w:webHidden/>
              </w:rPr>
              <w:t>2</w:t>
            </w:r>
            <w:r w:rsidR="00BF2B58">
              <w:rPr>
                <w:noProof/>
                <w:webHidden/>
              </w:rPr>
              <w:fldChar w:fldCharType="end"/>
            </w:r>
          </w:hyperlink>
        </w:p>
        <w:p w14:paraId="032B6AEE" w14:textId="4B4FE3DB"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02" w:history="1">
            <w:r w:rsidRPr="003B0BCD">
              <w:rPr>
                <w:rStyle w:val="Hyperlink"/>
                <w:noProof/>
              </w:rPr>
              <w:t>What the project asks</w:t>
            </w:r>
            <w:r>
              <w:rPr>
                <w:noProof/>
                <w:webHidden/>
              </w:rPr>
              <w:tab/>
            </w:r>
            <w:r>
              <w:rPr>
                <w:noProof/>
                <w:webHidden/>
              </w:rPr>
              <w:fldChar w:fldCharType="begin"/>
            </w:r>
            <w:r>
              <w:rPr>
                <w:noProof/>
                <w:webHidden/>
              </w:rPr>
              <w:instrText xml:space="preserve"> PAGEREF _Toc236499202 \h </w:instrText>
            </w:r>
            <w:r>
              <w:rPr>
                <w:noProof/>
                <w:webHidden/>
              </w:rPr>
            </w:r>
            <w:r>
              <w:rPr>
                <w:noProof/>
                <w:webHidden/>
              </w:rPr>
              <w:fldChar w:fldCharType="separate"/>
            </w:r>
            <w:r>
              <w:rPr>
                <w:noProof/>
                <w:webHidden/>
              </w:rPr>
              <w:t>2</w:t>
            </w:r>
            <w:r>
              <w:rPr>
                <w:noProof/>
                <w:webHidden/>
              </w:rPr>
              <w:fldChar w:fldCharType="end"/>
            </w:r>
          </w:hyperlink>
        </w:p>
        <w:p w14:paraId="33B1DDB1" w14:textId="3EA14F7B"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03" w:history="1">
            <w:r w:rsidRPr="003B0BCD">
              <w:rPr>
                <w:rStyle w:val="Hyperlink"/>
                <w:noProof/>
              </w:rPr>
              <w:t>Where the project stands</w:t>
            </w:r>
            <w:r>
              <w:rPr>
                <w:noProof/>
                <w:webHidden/>
              </w:rPr>
              <w:tab/>
            </w:r>
            <w:r>
              <w:rPr>
                <w:noProof/>
                <w:webHidden/>
              </w:rPr>
              <w:fldChar w:fldCharType="begin"/>
            </w:r>
            <w:r>
              <w:rPr>
                <w:noProof/>
                <w:webHidden/>
              </w:rPr>
              <w:instrText xml:space="preserve"> PAGEREF _Toc236499203 \h </w:instrText>
            </w:r>
            <w:r>
              <w:rPr>
                <w:noProof/>
                <w:webHidden/>
              </w:rPr>
            </w:r>
            <w:r>
              <w:rPr>
                <w:noProof/>
                <w:webHidden/>
              </w:rPr>
              <w:fldChar w:fldCharType="separate"/>
            </w:r>
            <w:r>
              <w:rPr>
                <w:noProof/>
                <w:webHidden/>
              </w:rPr>
              <w:t>3</w:t>
            </w:r>
            <w:r>
              <w:rPr>
                <w:noProof/>
                <w:webHidden/>
              </w:rPr>
              <w:fldChar w:fldCharType="end"/>
            </w:r>
          </w:hyperlink>
        </w:p>
        <w:p w14:paraId="49928FBE" w14:textId="4F72D1FD"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04" w:history="1">
            <w:r w:rsidRPr="003B0BCD">
              <w:rPr>
                <w:rStyle w:val="Hyperlink"/>
                <w:noProof/>
              </w:rPr>
              <w:t>The headline finding</w:t>
            </w:r>
            <w:r>
              <w:rPr>
                <w:noProof/>
                <w:webHidden/>
              </w:rPr>
              <w:tab/>
            </w:r>
            <w:r>
              <w:rPr>
                <w:noProof/>
                <w:webHidden/>
              </w:rPr>
              <w:fldChar w:fldCharType="begin"/>
            </w:r>
            <w:r>
              <w:rPr>
                <w:noProof/>
                <w:webHidden/>
              </w:rPr>
              <w:instrText xml:space="preserve"> PAGEREF _Toc236499204 \h </w:instrText>
            </w:r>
            <w:r>
              <w:rPr>
                <w:noProof/>
                <w:webHidden/>
              </w:rPr>
            </w:r>
            <w:r>
              <w:rPr>
                <w:noProof/>
                <w:webHidden/>
              </w:rPr>
              <w:fldChar w:fldCharType="separate"/>
            </w:r>
            <w:r>
              <w:rPr>
                <w:noProof/>
                <w:webHidden/>
              </w:rPr>
              <w:t>3</w:t>
            </w:r>
            <w:r>
              <w:rPr>
                <w:noProof/>
                <w:webHidden/>
              </w:rPr>
              <w:fldChar w:fldCharType="end"/>
            </w:r>
          </w:hyperlink>
        </w:p>
        <w:p w14:paraId="16A13E99" w14:textId="1B1EFA7E"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05" w:history="1">
            <w:r w:rsidRPr="003B0BCD">
              <w:rPr>
                <w:rStyle w:val="Hyperlink"/>
                <w:noProof/>
              </w:rPr>
              <w:t>2. Implementation status</w:t>
            </w:r>
            <w:r>
              <w:rPr>
                <w:noProof/>
                <w:webHidden/>
              </w:rPr>
              <w:tab/>
            </w:r>
            <w:r>
              <w:rPr>
                <w:noProof/>
                <w:webHidden/>
              </w:rPr>
              <w:fldChar w:fldCharType="begin"/>
            </w:r>
            <w:r>
              <w:rPr>
                <w:noProof/>
                <w:webHidden/>
              </w:rPr>
              <w:instrText xml:space="preserve"> PAGEREF _Toc236499205 \h </w:instrText>
            </w:r>
            <w:r>
              <w:rPr>
                <w:noProof/>
                <w:webHidden/>
              </w:rPr>
            </w:r>
            <w:r>
              <w:rPr>
                <w:noProof/>
                <w:webHidden/>
              </w:rPr>
              <w:fldChar w:fldCharType="separate"/>
            </w:r>
            <w:r>
              <w:rPr>
                <w:noProof/>
                <w:webHidden/>
              </w:rPr>
              <w:t>4</w:t>
            </w:r>
            <w:r>
              <w:rPr>
                <w:noProof/>
                <w:webHidden/>
              </w:rPr>
              <w:fldChar w:fldCharType="end"/>
            </w:r>
          </w:hyperlink>
        </w:p>
        <w:p w14:paraId="42EB2D80" w14:textId="56FC1AA1"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06" w:history="1">
            <w:r w:rsidRPr="003B0BCD">
              <w:rPr>
                <w:rStyle w:val="Hyperlink"/>
                <w:noProof/>
              </w:rPr>
              <w:t>Packages and scripts</w:t>
            </w:r>
            <w:r>
              <w:rPr>
                <w:noProof/>
                <w:webHidden/>
              </w:rPr>
              <w:tab/>
            </w:r>
            <w:r>
              <w:rPr>
                <w:noProof/>
                <w:webHidden/>
              </w:rPr>
              <w:fldChar w:fldCharType="begin"/>
            </w:r>
            <w:r>
              <w:rPr>
                <w:noProof/>
                <w:webHidden/>
              </w:rPr>
              <w:instrText xml:space="preserve"> PAGEREF _Toc236499206 \h </w:instrText>
            </w:r>
            <w:r>
              <w:rPr>
                <w:noProof/>
                <w:webHidden/>
              </w:rPr>
            </w:r>
            <w:r>
              <w:rPr>
                <w:noProof/>
                <w:webHidden/>
              </w:rPr>
              <w:fldChar w:fldCharType="separate"/>
            </w:r>
            <w:r>
              <w:rPr>
                <w:noProof/>
                <w:webHidden/>
              </w:rPr>
              <w:t>4</w:t>
            </w:r>
            <w:r>
              <w:rPr>
                <w:noProof/>
                <w:webHidden/>
              </w:rPr>
              <w:fldChar w:fldCharType="end"/>
            </w:r>
          </w:hyperlink>
        </w:p>
        <w:p w14:paraId="533D7100" w14:textId="4705B5D5"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07" w:history="1">
            <w:r w:rsidRPr="003B0BCD">
              <w:rPr>
                <w:rStyle w:val="Hyperlink"/>
                <w:noProof/>
              </w:rPr>
              <w:t>Dataset</w:t>
            </w:r>
            <w:r>
              <w:rPr>
                <w:noProof/>
                <w:webHidden/>
              </w:rPr>
              <w:tab/>
            </w:r>
            <w:r>
              <w:rPr>
                <w:noProof/>
                <w:webHidden/>
              </w:rPr>
              <w:fldChar w:fldCharType="begin"/>
            </w:r>
            <w:r>
              <w:rPr>
                <w:noProof/>
                <w:webHidden/>
              </w:rPr>
              <w:instrText xml:space="preserve"> PAGEREF _Toc236499207 \h </w:instrText>
            </w:r>
            <w:r>
              <w:rPr>
                <w:noProof/>
                <w:webHidden/>
              </w:rPr>
            </w:r>
            <w:r>
              <w:rPr>
                <w:noProof/>
                <w:webHidden/>
              </w:rPr>
              <w:fldChar w:fldCharType="separate"/>
            </w:r>
            <w:r>
              <w:rPr>
                <w:noProof/>
                <w:webHidden/>
              </w:rPr>
              <w:t>4</w:t>
            </w:r>
            <w:r>
              <w:rPr>
                <w:noProof/>
                <w:webHidden/>
              </w:rPr>
              <w:fldChar w:fldCharType="end"/>
            </w:r>
          </w:hyperlink>
        </w:p>
        <w:p w14:paraId="7724DD3F" w14:textId="2511BFC0"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08" w:history="1">
            <w:r w:rsidRPr="003B0BCD">
              <w:rPr>
                <w:rStyle w:val="Hyperlink"/>
                <w:noProof/>
              </w:rPr>
              <w:t>3. Results obtained</w:t>
            </w:r>
            <w:r>
              <w:rPr>
                <w:noProof/>
                <w:webHidden/>
              </w:rPr>
              <w:tab/>
            </w:r>
            <w:r>
              <w:rPr>
                <w:noProof/>
                <w:webHidden/>
              </w:rPr>
              <w:fldChar w:fldCharType="begin"/>
            </w:r>
            <w:r>
              <w:rPr>
                <w:noProof/>
                <w:webHidden/>
              </w:rPr>
              <w:instrText xml:space="preserve"> PAGEREF _Toc236499208 \h </w:instrText>
            </w:r>
            <w:r>
              <w:rPr>
                <w:noProof/>
                <w:webHidden/>
              </w:rPr>
            </w:r>
            <w:r>
              <w:rPr>
                <w:noProof/>
                <w:webHidden/>
              </w:rPr>
              <w:fldChar w:fldCharType="separate"/>
            </w:r>
            <w:r>
              <w:rPr>
                <w:noProof/>
                <w:webHidden/>
              </w:rPr>
              <w:t>5</w:t>
            </w:r>
            <w:r>
              <w:rPr>
                <w:noProof/>
                <w:webHidden/>
              </w:rPr>
              <w:fldChar w:fldCharType="end"/>
            </w:r>
          </w:hyperlink>
        </w:p>
        <w:p w14:paraId="5C48A854" w14:textId="599AF162"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09" w:history="1">
            <w:r w:rsidRPr="003B0BCD">
              <w:rPr>
                <w:rStyle w:val="Hyperlink"/>
                <w:noProof/>
              </w:rPr>
              <w:t>4. Is the result distinguishable from noise?</w:t>
            </w:r>
            <w:r>
              <w:rPr>
                <w:noProof/>
                <w:webHidden/>
              </w:rPr>
              <w:tab/>
            </w:r>
            <w:r>
              <w:rPr>
                <w:noProof/>
                <w:webHidden/>
              </w:rPr>
              <w:fldChar w:fldCharType="begin"/>
            </w:r>
            <w:r>
              <w:rPr>
                <w:noProof/>
                <w:webHidden/>
              </w:rPr>
              <w:instrText xml:space="preserve"> PAGEREF _Toc236499209 \h </w:instrText>
            </w:r>
            <w:r>
              <w:rPr>
                <w:noProof/>
                <w:webHidden/>
              </w:rPr>
            </w:r>
            <w:r>
              <w:rPr>
                <w:noProof/>
                <w:webHidden/>
              </w:rPr>
              <w:fldChar w:fldCharType="separate"/>
            </w:r>
            <w:r>
              <w:rPr>
                <w:noProof/>
                <w:webHidden/>
              </w:rPr>
              <w:t>6</w:t>
            </w:r>
            <w:r>
              <w:rPr>
                <w:noProof/>
                <w:webHidden/>
              </w:rPr>
              <w:fldChar w:fldCharType="end"/>
            </w:r>
          </w:hyperlink>
        </w:p>
        <w:p w14:paraId="6A6E94D3" w14:textId="1B80F6C3"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10" w:history="1">
            <w:r w:rsidRPr="003B0BCD">
              <w:rPr>
                <w:rStyle w:val="Hyperlink"/>
                <w:noProof/>
              </w:rPr>
              <w:t>5. Ablation and hyperparameter tuning</w:t>
            </w:r>
            <w:r>
              <w:rPr>
                <w:noProof/>
                <w:webHidden/>
              </w:rPr>
              <w:tab/>
            </w:r>
            <w:r>
              <w:rPr>
                <w:noProof/>
                <w:webHidden/>
              </w:rPr>
              <w:fldChar w:fldCharType="begin"/>
            </w:r>
            <w:r>
              <w:rPr>
                <w:noProof/>
                <w:webHidden/>
              </w:rPr>
              <w:instrText xml:space="preserve"> PAGEREF _Toc236499210 \h </w:instrText>
            </w:r>
            <w:r>
              <w:rPr>
                <w:noProof/>
                <w:webHidden/>
              </w:rPr>
            </w:r>
            <w:r>
              <w:rPr>
                <w:noProof/>
                <w:webHidden/>
              </w:rPr>
              <w:fldChar w:fldCharType="separate"/>
            </w:r>
            <w:r>
              <w:rPr>
                <w:noProof/>
                <w:webHidden/>
              </w:rPr>
              <w:t>7</w:t>
            </w:r>
            <w:r>
              <w:rPr>
                <w:noProof/>
                <w:webHidden/>
              </w:rPr>
              <w:fldChar w:fldCharType="end"/>
            </w:r>
          </w:hyperlink>
        </w:p>
        <w:p w14:paraId="2F505B97" w14:textId="0ECCC277"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11" w:history="1">
            <w:r w:rsidRPr="003B0BCD">
              <w:rPr>
                <w:rStyle w:val="Hyperlink"/>
                <w:noProof/>
              </w:rPr>
              <w:t>6. Robustness</w:t>
            </w:r>
            <w:r>
              <w:rPr>
                <w:noProof/>
                <w:webHidden/>
              </w:rPr>
              <w:tab/>
            </w:r>
            <w:r>
              <w:rPr>
                <w:noProof/>
                <w:webHidden/>
              </w:rPr>
              <w:fldChar w:fldCharType="begin"/>
            </w:r>
            <w:r>
              <w:rPr>
                <w:noProof/>
                <w:webHidden/>
              </w:rPr>
              <w:instrText xml:space="preserve"> PAGEREF _Toc236499211 \h </w:instrText>
            </w:r>
            <w:r>
              <w:rPr>
                <w:noProof/>
                <w:webHidden/>
              </w:rPr>
            </w:r>
            <w:r>
              <w:rPr>
                <w:noProof/>
                <w:webHidden/>
              </w:rPr>
              <w:fldChar w:fldCharType="separate"/>
            </w:r>
            <w:r>
              <w:rPr>
                <w:noProof/>
                <w:webHidden/>
              </w:rPr>
              <w:t>9</w:t>
            </w:r>
            <w:r>
              <w:rPr>
                <w:noProof/>
                <w:webHidden/>
              </w:rPr>
              <w:fldChar w:fldCharType="end"/>
            </w:r>
          </w:hyperlink>
        </w:p>
        <w:p w14:paraId="38D669C7" w14:textId="06F779B6"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12" w:history="1">
            <w:r w:rsidRPr="003B0BCD">
              <w:rPr>
                <w:rStyle w:val="Hyperlink"/>
                <w:noProof/>
              </w:rPr>
              <w:t>7. Discussion — what the evidence supports</w:t>
            </w:r>
            <w:r>
              <w:rPr>
                <w:noProof/>
                <w:webHidden/>
              </w:rPr>
              <w:tab/>
            </w:r>
            <w:r>
              <w:rPr>
                <w:noProof/>
                <w:webHidden/>
              </w:rPr>
              <w:fldChar w:fldCharType="begin"/>
            </w:r>
            <w:r>
              <w:rPr>
                <w:noProof/>
                <w:webHidden/>
              </w:rPr>
              <w:instrText xml:space="preserve"> PAGEREF _Toc236499212 \h </w:instrText>
            </w:r>
            <w:r>
              <w:rPr>
                <w:noProof/>
                <w:webHidden/>
              </w:rPr>
            </w:r>
            <w:r>
              <w:rPr>
                <w:noProof/>
                <w:webHidden/>
              </w:rPr>
              <w:fldChar w:fldCharType="separate"/>
            </w:r>
            <w:r>
              <w:rPr>
                <w:noProof/>
                <w:webHidden/>
              </w:rPr>
              <w:t>10</w:t>
            </w:r>
            <w:r>
              <w:rPr>
                <w:noProof/>
                <w:webHidden/>
              </w:rPr>
              <w:fldChar w:fldCharType="end"/>
            </w:r>
          </w:hyperlink>
        </w:p>
        <w:p w14:paraId="14A4BA6F" w14:textId="5CD19CEA"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13" w:history="1">
            <w:r w:rsidRPr="003B0BCD">
              <w:rPr>
                <w:rStyle w:val="Hyperlink"/>
                <w:noProof/>
              </w:rPr>
              <w:t>8. Remaining work</w:t>
            </w:r>
            <w:r>
              <w:rPr>
                <w:noProof/>
                <w:webHidden/>
              </w:rPr>
              <w:tab/>
            </w:r>
            <w:r>
              <w:rPr>
                <w:noProof/>
                <w:webHidden/>
              </w:rPr>
              <w:fldChar w:fldCharType="begin"/>
            </w:r>
            <w:r>
              <w:rPr>
                <w:noProof/>
                <w:webHidden/>
              </w:rPr>
              <w:instrText xml:space="preserve"> PAGEREF _Toc236499213 \h </w:instrText>
            </w:r>
            <w:r>
              <w:rPr>
                <w:noProof/>
                <w:webHidden/>
              </w:rPr>
            </w:r>
            <w:r>
              <w:rPr>
                <w:noProof/>
                <w:webHidden/>
              </w:rPr>
              <w:fldChar w:fldCharType="separate"/>
            </w:r>
            <w:r>
              <w:rPr>
                <w:noProof/>
                <w:webHidden/>
              </w:rPr>
              <w:t>10</w:t>
            </w:r>
            <w:r>
              <w:rPr>
                <w:noProof/>
                <w:webHidden/>
              </w:rPr>
              <w:fldChar w:fldCharType="end"/>
            </w:r>
          </w:hyperlink>
        </w:p>
        <w:p w14:paraId="0E90DE36" w14:textId="1D6430C2"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14" w:history="1">
            <w:r w:rsidRPr="003B0BCD">
              <w:rPr>
                <w:rStyle w:val="Hyperlink"/>
                <w:noProof/>
              </w:rPr>
              <w:t>Corrections before the final submission</w:t>
            </w:r>
            <w:r>
              <w:rPr>
                <w:noProof/>
                <w:webHidden/>
              </w:rPr>
              <w:tab/>
            </w:r>
            <w:r>
              <w:rPr>
                <w:noProof/>
                <w:webHidden/>
              </w:rPr>
              <w:fldChar w:fldCharType="begin"/>
            </w:r>
            <w:r>
              <w:rPr>
                <w:noProof/>
                <w:webHidden/>
              </w:rPr>
              <w:instrText xml:space="preserve"> PAGEREF _Toc236499214 \h </w:instrText>
            </w:r>
            <w:r>
              <w:rPr>
                <w:noProof/>
                <w:webHidden/>
              </w:rPr>
            </w:r>
            <w:r>
              <w:rPr>
                <w:noProof/>
                <w:webHidden/>
              </w:rPr>
              <w:fldChar w:fldCharType="separate"/>
            </w:r>
            <w:r>
              <w:rPr>
                <w:noProof/>
                <w:webHidden/>
              </w:rPr>
              <w:t>10</w:t>
            </w:r>
            <w:r>
              <w:rPr>
                <w:noProof/>
                <w:webHidden/>
              </w:rPr>
              <w:fldChar w:fldCharType="end"/>
            </w:r>
          </w:hyperlink>
        </w:p>
        <w:p w14:paraId="66A985B2" w14:textId="06FDAB98" w:rsidR="00BF2B58" w:rsidRDefault="00BF2B58">
          <w:pPr>
            <w:pStyle w:val="TOC2"/>
            <w:tabs>
              <w:tab w:val="right" w:leader="dot" w:pos="9782"/>
            </w:tabs>
            <w:rPr>
              <w:rFonts w:asciiTheme="minorHAnsi" w:hAnsiTheme="minorHAnsi" w:cstheme="minorBidi"/>
              <w:noProof/>
              <w:kern w:val="2"/>
              <w:sz w:val="24"/>
              <w:lang w:eastAsia="en-US"/>
              <w14:ligatures w14:val="standardContextual"/>
            </w:rPr>
          </w:pPr>
          <w:hyperlink w:anchor="_Toc236499215" w:history="1">
            <w:r w:rsidRPr="003B0BCD">
              <w:rPr>
                <w:rStyle w:val="Hyperlink"/>
                <w:noProof/>
              </w:rPr>
              <w:t>Improvements targeted at beating the static benchmarks</w:t>
            </w:r>
            <w:r>
              <w:rPr>
                <w:noProof/>
                <w:webHidden/>
              </w:rPr>
              <w:tab/>
            </w:r>
            <w:r>
              <w:rPr>
                <w:noProof/>
                <w:webHidden/>
              </w:rPr>
              <w:fldChar w:fldCharType="begin"/>
            </w:r>
            <w:r>
              <w:rPr>
                <w:noProof/>
                <w:webHidden/>
              </w:rPr>
              <w:instrText xml:space="preserve"> PAGEREF _Toc236499215 \h </w:instrText>
            </w:r>
            <w:r>
              <w:rPr>
                <w:noProof/>
                <w:webHidden/>
              </w:rPr>
            </w:r>
            <w:r>
              <w:rPr>
                <w:noProof/>
                <w:webHidden/>
              </w:rPr>
              <w:fldChar w:fldCharType="separate"/>
            </w:r>
            <w:r>
              <w:rPr>
                <w:noProof/>
                <w:webHidden/>
              </w:rPr>
              <w:t>10</w:t>
            </w:r>
            <w:r>
              <w:rPr>
                <w:noProof/>
                <w:webHidden/>
              </w:rPr>
              <w:fldChar w:fldCharType="end"/>
            </w:r>
          </w:hyperlink>
        </w:p>
        <w:p w14:paraId="107AF3D4" w14:textId="13C7DC64" w:rsidR="00BF2B58" w:rsidRDefault="00BF2B58">
          <w:pPr>
            <w:pStyle w:val="TOC1"/>
            <w:tabs>
              <w:tab w:val="right" w:leader="dot" w:pos="9782"/>
            </w:tabs>
            <w:rPr>
              <w:rFonts w:asciiTheme="minorHAnsi" w:hAnsiTheme="minorHAnsi" w:cstheme="minorBidi"/>
              <w:noProof/>
              <w:kern w:val="2"/>
              <w:sz w:val="24"/>
              <w:lang w:eastAsia="en-US"/>
              <w14:ligatures w14:val="standardContextual"/>
            </w:rPr>
          </w:pPr>
          <w:hyperlink w:anchor="_Toc236499216" w:history="1">
            <w:r w:rsidRPr="003B0BCD">
              <w:rPr>
                <w:rStyle w:val="Hyperlink"/>
                <w:noProof/>
                <w:lang w:val="es-ES"/>
              </w:rPr>
              <w:t>References</w:t>
            </w:r>
            <w:r>
              <w:rPr>
                <w:noProof/>
                <w:webHidden/>
              </w:rPr>
              <w:tab/>
            </w:r>
            <w:r>
              <w:rPr>
                <w:noProof/>
                <w:webHidden/>
              </w:rPr>
              <w:fldChar w:fldCharType="begin"/>
            </w:r>
            <w:r>
              <w:rPr>
                <w:noProof/>
                <w:webHidden/>
              </w:rPr>
              <w:instrText xml:space="preserve"> PAGEREF _Toc236499216 \h </w:instrText>
            </w:r>
            <w:r>
              <w:rPr>
                <w:noProof/>
                <w:webHidden/>
              </w:rPr>
            </w:r>
            <w:r>
              <w:rPr>
                <w:noProof/>
                <w:webHidden/>
              </w:rPr>
              <w:fldChar w:fldCharType="separate"/>
            </w:r>
            <w:r>
              <w:rPr>
                <w:noProof/>
                <w:webHidden/>
              </w:rPr>
              <w:t>11</w:t>
            </w:r>
            <w:r>
              <w:rPr>
                <w:noProof/>
                <w:webHidden/>
              </w:rPr>
              <w:fldChar w:fldCharType="end"/>
            </w:r>
          </w:hyperlink>
        </w:p>
        <w:p w14:paraId="33264D0E" w14:textId="57E8D0A6" w:rsidR="001B4485" w:rsidRDefault="009F10ED">
          <w:r>
            <w:fldChar w:fldCharType="end"/>
          </w:r>
        </w:p>
      </w:sdtContent>
    </w:sdt>
    <w:p w14:paraId="3130C0DC" w14:textId="77777777" w:rsidR="00EF7412" w:rsidRDefault="00EF7412">
      <w:pPr>
        <w:pStyle w:val="BlockText"/>
        <w:rPr>
          <w:b/>
          <w:bCs/>
        </w:rPr>
      </w:pPr>
      <w:bookmarkStart w:id="0" w:name="X8add76afc39ba3e84b3bce0b1dc3052dda6b244"/>
      <w:bookmarkStart w:id="1" w:name="project-assignment-4--progress-report"/>
    </w:p>
    <w:p w14:paraId="257410A9" w14:textId="77777777" w:rsidR="00EF7412" w:rsidRDefault="00EF7412">
      <w:pPr>
        <w:pStyle w:val="BlockText"/>
        <w:rPr>
          <w:b/>
          <w:bCs/>
        </w:rPr>
      </w:pPr>
    </w:p>
    <w:p w14:paraId="34216C88" w14:textId="77777777" w:rsidR="00EF7412" w:rsidRDefault="00EF7412">
      <w:pPr>
        <w:pStyle w:val="BlockText"/>
        <w:rPr>
          <w:b/>
          <w:bCs/>
        </w:rPr>
      </w:pPr>
    </w:p>
    <w:p w14:paraId="10D0E0FF" w14:textId="77777777" w:rsidR="00EF7412" w:rsidRDefault="00EF7412">
      <w:pPr>
        <w:pStyle w:val="BlockText"/>
        <w:rPr>
          <w:b/>
          <w:bCs/>
        </w:rPr>
      </w:pPr>
    </w:p>
    <w:p w14:paraId="1718FBC7" w14:textId="77777777" w:rsidR="00EF7412" w:rsidRDefault="00EF7412">
      <w:pPr>
        <w:pStyle w:val="BlockText"/>
        <w:rPr>
          <w:b/>
          <w:bCs/>
        </w:rPr>
      </w:pPr>
    </w:p>
    <w:p w14:paraId="233B103F" w14:textId="77777777" w:rsidR="00EF7412" w:rsidRDefault="00EF7412">
      <w:pPr>
        <w:pStyle w:val="BlockText"/>
        <w:rPr>
          <w:b/>
          <w:bCs/>
        </w:rPr>
      </w:pPr>
    </w:p>
    <w:p w14:paraId="144CCE91" w14:textId="2EC732FD" w:rsidR="001B4485" w:rsidRDefault="001B4485"/>
    <w:p w14:paraId="0B09B547" w14:textId="77777777" w:rsidR="00EF7412" w:rsidRDefault="00EF7412"/>
    <w:p w14:paraId="1C07B97D" w14:textId="77777777" w:rsidR="00EF7412" w:rsidRDefault="00EF7412"/>
    <w:p w14:paraId="2269F0E4" w14:textId="77777777" w:rsidR="00EF7412" w:rsidRDefault="00EF7412"/>
    <w:p w14:paraId="6BEE491F" w14:textId="77777777" w:rsidR="00EF7412" w:rsidRDefault="00EF7412"/>
    <w:p w14:paraId="619D5DA0" w14:textId="77777777" w:rsidR="001B4485" w:rsidRDefault="009F10ED" w:rsidP="00E1705E">
      <w:pPr>
        <w:pStyle w:val="Heading1"/>
      </w:pPr>
      <w:bookmarkStart w:id="2" w:name="Xe3d0fc0bea9a42ce7605565d0964033d7f6ee47"/>
      <w:bookmarkStart w:id="3" w:name="_Toc236499201"/>
      <w:bookmarkEnd w:id="0"/>
      <w:r>
        <w:t>1. Introduction</w:t>
      </w:r>
      <w:bookmarkEnd w:id="3"/>
    </w:p>
    <w:p w14:paraId="6D1DB1DE" w14:textId="77777777" w:rsidR="001B4485" w:rsidRDefault="009F10ED" w:rsidP="00E1705E">
      <w:pPr>
        <w:pStyle w:val="Heading2"/>
      </w:pPr>
      <w:bookmarkStart w:id="4" w:name="what-the-project-asks"/>
      <w:bookmarkStart w:id="5" w:name="_Toc236499202"/>
      <w:r>
        <w:t>What the project asks</w:t>
      </w:r>
      <w:bookmarkEnd w:id="5"/>
    </w:p>
    <w:p w14:paraId="273D7D52" w14:textId="77777777" w:rsidR="001B4485" w:rsidRDefault="009F10ED">
      <w:pPr>
        <w:pStyle w:val="FirstParagraph"/>
      </w:pPr>
      <w:r>
        <w:t xml:space="preserve">A long-term investor holding several asset classes must periodically determine the portfolio weights to hold. Conventional benchmark policies, such as a fixed 60/40 equity-bond mix, apply the same allocation rule regardless of prevailing market conditions. </w:t>
      </w:r>
      <w:proofErr w:type="spellStart"/>
      <w:r>
        <w:rPr>
          <w:b/>
          <w:bCs/>
        </w:rPr>
        <w:t>PortfolioRL</w:t>
      </w:r>
      <w:proofErr w:type="spellEnd"/>
      <w:r>
        <w:rPr>
          <w:b/>
          <w:bCs/>
        </w:rPr>
        <w:t xml:space="preserve"> examines whether a reinforcement learning agent that observes </w:t>
      </w:r>
      <w:r>
        <w:rPr>
          <w:b/>
          <w:bCs/>
        </w:rPr>
        <w:lastRenderedPageBreak/>
        <w:t>market conditions and adjusts its allocation can improve on these benchmark policies after transaction costs are charged.</w:t>
      </w:r>
    </w:p>
    <w:p w14:paraId="7CFD8D60" w14:textId="77777777" w:rsidR="001B4485" w:rsidRDefault="009F10ED">
      <w:pPr>
        <w:pStyle w:val="BodyText"/>
      </w:pPr>
      <w:r>
        <w:t>The problem is posed as a Markov Decision Process and solved with a Deep Q-Network:</w:t>
      </w:r>
    </w:p>
    <w:tbl>
      <w:tblPr>
        <w:tblStyle w:val="Table"/>
        <w:tblW w:w="0" w:type="auto"/>
        <w:tblLook w:val="0020" w:firstRow="1" w:lastRow="0" w:firstColumn="0" w:lastColumn="0" w:noHBand="0" w:noVBand="0"/>
      </w:tblPr>
      <w:tblGrid>
        <w:gridCol w:w="1057"/>
        <w:gridCol w:w="8951"/>
      </w:tblGrid>
      <w:tr w:rsidR="001B4485" w:rsidRPr="00E1705E" w14:paraId="72ACE4C5" w14:textId="77777777" w:rsidTr="00E1705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2" w:space="0" w:color="auto"/>
            </w:tcBorders>
            <w:shd w:val="clear" w:color="auto" w:fill="D9D9D9"/>
            <w:vAlign w:val="center"/>
          </w:tcPr>
          <w:p w14:paraId="26258CDE" w14:textId="77777777" w:rsidR="001B4485" w:rsidRPr="00EF7412" w:rsidRDefault="009F10ED" w:rsidP="00E1705E">
            <w:pPr>
              <w:pStyle w:val="Compact"/>
              <w:jc w:val="center"/>
              <w:rPr>
                <w:b/>
                <w:sz w:val="20"/>
                <w:szCs w:val="32"/>
              </w:rPr>
            </w:pPr>
            <w:r w:rsidRPr="00EF7412">
              <w:rPr>
                <w:b/>
                <w:sz w:val="20"/>
                <w:szCs w:val="32"/>
              </w:rPr>
              <w:t>Element</w:t>
            </w:r>
          </w:p>
        </w:tc>
        <w:tc>
          <w:tcPr>
            <w:tcW w:w="0" w:type="auto"/>
            <w:tcBorders>
              <w:bottom w:val="single" w:sz="2" w:space="0" w:color="auto"/>
            </w:tcBorders>
            <w:shd w:val="clear" w:color="auto" w:fill="D9D9D9"/>
            <w:vAlign w:val="center"/>
          </w:tcPr>
          <w:p w14:paraId="0999F732" w14:textId="77777777" w:rsidR="001B4485" w:rsidRPr="00EF7412" w:rsidRDefault="009F10ED" w:rsidP="00E1705E">
            <w:pPr>
              <w:pStyle w:val="Compact"/>
              <w:jc w:val="center"/>
              <w:rPr>
                <w:b/>
                <w:sz w:val="20"/>
                <w:szCs w:val="32"/>
              </w:rPr>
            </w:pPr>
            <w:r w:rsidRPr="00EF7412">
              <w:rPr>
                <w:b/>
                <w:sz w:val="20"/>
                <w:szCs w:val="32"/>
              </w:rPr>
              <w:t>Specification</w:t>
            </w:r>
          </w:p>
        </w:tc>
      </w:tr>
      <w:tr w:rsidR="001B4485" w:rsidRPr="00E1705E" w14:paraId="0D4FF576" w14:textId="77777777" w:rsidTr="00E1705E">
        <w:tc>
          <w:tcPr>
            <w:tcW w:w="0" w:type="auto"/>
            <w:tcBorders>
              <w:top w:val="single" w:sz="2" w:space="0" w:color="auto"/>
            </w:tcBorders>
          </w:tcPr>
          <w:p w14:paraId="6DD14ED4" w14:textId="77777777" w:rsidR="001B4485" w:rsidRPr="00EF7412" w:rsidRDefault="009F10ED" w:rsidP="00E1705E">
            <w:pPr>
              <w:pStyle w:val="Compact"/>
              <w:jc w:val="left"/>
              <w:rPr>
                <w:sz w:val="20"/>
                <w:szCs w:val="32"/>
              </w:rPr>
            </w:pPr>
            <w:r w:rsidRPr="00EF7412">
              <w:rPr>
                <w:sz w:val="20"/>
                <w:szCs w:val="32"/>
              </w:rPr>
              <w:t>Universe</w:t>
            </w:r>
          </w:p>
        </w:tc>
        <w:tc>
          <w:tcPr>
            <w:tcW w:w="0" w:type="auto"/>
            <w:tcBorders>
              <w:top w:val="single" w:sz="2" w:space="0" w:color="auto"/>
            </w:tcBorders>
          </w:tcPr>
          <w:p w14:paraId="11C9FF33" w14:textId="77777777" w:rsidR="001B4485" w:rsidRPr="00EF7412" w:rsidRDefault="009F10ED" w:rsidP="00E1705E">
            <w:pPr>
              <w:pStyle w:val="Compact"/>
              <w:jc w:val="left"/>
              <w:rPr>
                <w:sz w:val="20"/>
                <w:szCs w:val="32"/>
              </w:rPr>
            </w:pPr>
            <w:r w:rsidRPr="00EF7412">
              <w:rPr>
                <w:sz w:val="20"/>
                <w:szCs w:val="32"/>
              </w:rPr>
              <w:t>SPY (US equity), TLT (long Treasuries), GLD (gold), SHY (cash proxy)</w:t>
            </w:r>
          </w:p>
        </w:tc>
      </w:tr>
      <w:tr w:rsidR="001B4485" w:rsidRPr="00E1705E" w14:paraId="0E99BB9E" w14:textId="77777777" w:rsidTr="00E1705E">
        <w:tc>
          <w:tcPr>
            <w:tcW w:w="0" w:type="auto"/>
          </w:tcPr>
          <w:p w14:paraId="4F88709B" w14:textId="77777777" w:rsidR="001B4485" w:rsidRPr="00EF7412" w:rsidRDefault="009F10ED" w:rsidP="00E1705E">
            <w:pPr>
              <w:pStyle w:val="Compact"/>
              <w:jc w:val="left"/>
              <w:rPr>
                <w:sz w:val="20"/>
                <w:szCs w:val="32"/>
              </w:rPr>
            </w:pPr>
            <w:r w:rsidRPr="00EF7412">
              <w:rPr>
                <w:sz w:val="20"/>
                <w:szCs w:val="32"/>
              </w:rPr>
              <w:t>State</w:t>
            </w:r>
          </w:p>
        </w:tc>
        <w:tc>
          <w:tcPr>
            <w:tcW w:w="0" w:type="auto"/>
          </w:tcPr>
          <w:p w14:paraId="4054C1C0" w14:textId="77777777" w:rsidR="001B4485" w:rsidRPr="00EF7412" w:rsidRDefault="009F10ED" w:rsidP="00E1705E">
            <w:pPr>
              <w:pStyle w:val="Compact"/>
              <w:jc w:val="left"/>
              <w:rPr>
                <w:sz w:val="20"/>
                <w:szCs w:val="32"/>
              </w:rPr>
            </w:pPr>
            <w:r w:rsidRPr="00EF7412">
              <w:rPr>
                <w:sz w:val="20"/>
                <w:szCs w:val="32"/>
              </w:rPr>
              <w:t>31 dimensions — 23 market features (momentum, volatility, drawdown, yield-curve level and slope) + 8 portfolio features (current weights, drift, time since rebalance)</w:t>
            </w:r>
          </w:p>
        </w:tc>
      </w:tr>
      <w:tr w:rsidR="001B4485" w:rsidRPr="00E1705E" w14:paraId="1418CFEB" w14:textId="77777777" w:rsidTr="00E1705E">
        <w:tc>
          <w:tcPr>
            <w:tcW w:w="0" w:type="auto"/>
          </w:tcPr>
          <w:p w14:paraId="3ABF6036" w14:textId="77777777" w:rsidR="001B4485" w:rsidRPr="00EF7412" w:rsidRDefault="009F10ED" w:rsidP="00E1705E">
            <w:pPr>
              <w:pStyle w:val="Compact"/>
              <w:jc w:val="left"/>
              <w:rPr>
                <w:sz w:val="20"/>
                <w:szCs w:val="32"/>
              </w:rPr>
            </w:pPr>
            <w:r w:rsidRPr="00EF7412">
              <w:rPr>
                <w:sz w:val="20"/>
                <w:szCs w:val="32"/>
              </w:rPr>
              <w:t>Action</w:t>
            </w:r>
          </w:p>
        </w:tc>
        <w:tc>
          <w:tcPr>
            <w:tcW w:w="0" w:type="auto"/>
          </w:tcPr>
          <w:p w14:paraId="5ADAB9DA" w14:textId="77777777" w:rsidR="001B4485" w:rsidRPr="00EF7412" w:rsidRDefault="009F10ED" w:rsidP="00E1705E">
            <w:pPr>
              <w:pStyle w:val="Compact"/>
              <w:jc w:val="left"/>
              <w:rPr>
                <w:sz w:val="20"/>
                <w:szCs w:val="32"/>
              </w:rPr>
            </w:pPr>
            <w:r w:rsidRPr="00EF7412">
              <w:rPr>
                <w:sz w:val="20"/>
                <w:szCs w:val="32"/>
              </w:rPr>
              <w:t>6 discrete target allocations, from defensive to equity-heavy</w:t>
            </w:r>
          </w:p>
        </w:tc>
      </w:tr>
      <w:tr w:rsidR="001B4485" w:rsidRPr="00E1705E" w14:paraId="107660FD" w14:textId="77777777" w:rsidTr="00E1705E">
        <w:tc>
          <w:tcPr>
            <w:tcW w:w="0" w:type="auto"/>
          </w:tcPr>
          <w:p w14:paraId="16ED172E" w14:textId="77777777" w:rsidR="001B4485" w:rsidRPr="00EF7412" w:rsidRDefault="009F10ED" w:rsidP="00E1705E">
            <w:pPr>
              <w:pStyle w:val="Compact"/>
              <w:jc w:val="left"/>
              <w:rPr>
                <w:sz w:val="20"/>
                <w:szCs w:val="32"/>
              </w:rPr>
            </w:pPr>
            <w:r w:rsidRPr="00EF7412">
              <w:rPr>
                <w:sz w:val="20"/>
                <w:szCs w:val="32"/>
              </w:rPr>
              <w:t>Reward</w:t>
            </w:r>
          </w:p>
        </w:tc>
        <w:tc>
          <w:tcPr>
            <w:tcW w:w="0" w:type="auto"/>
          </w:tcPr>
          <w:p w14:paraId="209F0B04" w14:textId="77777777" w:rsidR="001B4485" w:rsidRPr="00EF7412" w:rsidRDefault="009F10ED" w:rsidP="00E1705E">
            <w:pPr>
              <w:pStyle w:val="Compact"/>
              <w:jc w:val="left"/>
              <w:rPr>
                <w:sz w:val="20"/>
                <w:szCs w:val="32"/>
              </w:rPr>
            </w:pPr>
            <w:r w:rsidRPr="00EF7412">
              <w:rPr>
                <w:sz w:val="20"/>
                <w:szCs w:val="32"/>
              </w:rPr>
              <w:t xml:space="preserve">Differential Sharpe ratio, scaled ×100, </w:t>
            </w:r>
            <w:proofErr w:type="spellStart"/>
            <w:r w:rsidRPr="00EF7412">
              <w:rPr>
                <w:sz w:val="20"/>
                <w:szCs w:val="32"/>
              </w:rPr>
              <w:t>penalised</w:t>
            </w:r>
            <w:proofErr w:type="spellEnd"/>
            <w:r w:rsidRPr="00EF7412">
              <w:rPr>
                <w:sz w:val="20"/>
                <w:szCs w:val="32"/>
              </w:rPr>
              <w:t xml:space="preserve"> by </w:t>
            </w:r>
            <w:proofErr w:type="spellStart"/>
            <w:r w:rsidRPr="00EF7412">
              <w:rPr>
                <w:sz w:val="20"/>
                <w:szCs w:val="32"/>
              </w:rPr>
              <w:t>realised</w:t>
            </w:r>
            <w:proofErr w:type="spellEnd"/>
            <w:r w:rsidRPr="00EF7412">
              <w:rPr>
                <w:sz w:val="20"/>
                <w:szCs w:val="32"/>
              </w:rPr>
              <w:t xml:space="preserve"> drawdown and by the cost of trading</w:t>
            </w:r>
          </w:p>
        </w:tc>
      </w:tr>
      <w:tr w:rsidR="001B4485" w:rsidRPr="00E1705E" w14:paraId="6FBCB039" w14:textId="77777777" w:rsidTr="00E1705E">
        <w:tc>
          <w:tcPr>
            <w:tcW w:w="0" w:type="auto"/>
          </w:tcPr>
          <w:p w14:paraId="287376CB" w14:textId="77777777" w:rsidR="001B4485" w:rsidRPr="00EF7412" w:rsidRDefault="009F10ED" w:rsidP="00E1705E">
            <w:pPr>
              <w:pStyle w:val="Compact"/>
              <w:jc w:val="left"/>
              <w:rPr>
                <w:sz w:val="20"/>
                <w:szCs w:val="32"/>
              </w:rPr>
            </w:pPr>
            <w:r w:rsidRPr="00EF7412">
              <w:rPr>
                <w:sz w:val="20"/>
                <w:szCs w:val="32"/>
              </w:rPr>
              <w:t>Cadence</w:t>
            </w:r>
          </w:p>
        </w:tc>
        <w:tc>
          <w:tcPr>
            <w:tcW w:w="0" w:type="auto"/>
          </w:tcPr>
          <w:p w14:paraId="70A11C04" w14:textId="77777777" w:rsidR="001B4485" w:rsidRPr="00EF7412" w:rsidRDefault="009F10ED" w:rsidP="00E1705E">
            <w:pPr>
              <w:pStyle w:val="Compact"/>
              <w:jc w:val="left"/>
              <w:rPr>
                <w:sz w:val="20"/>
                <w:szCs w:val="32"/>
              </w:rPr>
            </w:pPr>
            <w:r w:rsidRPr="00EF7412">
              <w:rPr>
                <w:sz w:val="20"/>
                <w:szCs w:val="32"/>
              </w:rPr>
              <w:t>Weekly decisions, daily mark-to-market accounting</w:t>
            </w:r>
          </w:p>
        </w:tc>
      </w:tr>
      <w:tr w:rsidR="001B4485" w:rsidRPr="00E1705E" w14:paraId="07C807A8" w14:textId="77777777" w:rsidTr="00E1705E">
        <w:tc>
          <w:tcPr>
            <w:tcW w:w="0" w:type="auto"/>
          </w:tcPr>
          <w:p w14:paraId="34C174C4" w14:textId="77777777" w:rsidR="001B4485" w:rsidRPr="00EF7412" w:rsidRDefault="009F10ED" w:rsidP="00E1705E">
            <w:pPr>
              <w:pStyle w:val="Compact"/>
              <w:jc w:val="left"/>
              <w:rPr>
                <w:sz w:val="20"/>
                <w:szCs w:val="32"/>
              </w:rPr>
            </w:pPr>
            <w:r w:rsidRPr="00EF7412">
              <w:rPr>
                <w:sz w:val="20"/>
                <w:szCs w:val="32"/>
              </w:rPr>
              <w:t>Agent</w:t>
            </w:r>
          </w:p>
        </w:tc>
        <w:tc>
          <w:tcPr>
            <w:tcW w:w="0" w:type="auto"/>
          </w:tcPr>
          <w:p w14:paraId="7CA958FE" w14:textId="77777777" w:rsidR="001B4485" w:rsidRPr="00EF7412" w:rsidRDefault="009F10ED" w:rsidP="00E1705E">
            <w:pPr>
              <w:pStyle w:val="Compact"/>
              <w:jc w:val="left"/>
              <w:rPr>
                <w:sz w:val="20"/>
                <w:szCs w:val="32"/>
              </w:rPr>
            </w:pPr>
            <w:r w:rsidRPr="00EF7412">
              <w:rPr>
                <w:sz w:val="20"/>
                <w:szCs w:val="32"/>
              </w:rPr>
              <w:t>DQN with a 31→128→64→6 Q-network (~12,800 parameters), replay buffer, target network, ε-greedy exploration</w:t>
            </w:r>
          </w:p>
        </w:tc>
      </w:tr>
      <w:tr w:rsidR="001B4485" w:rsidRPr="00E1705E" w14:paraId="53FB43C0" w14:textId="77777777" w:rsidTr="00E1705E">
        <w:tc>
          <w:tcPr>
            <w:tcW w:w="0" w:type="auto"/>
          </w:tcPr>
          <w:p w14:paraId="1FDA636B" w14:textId="77777777" w:rsidR="001B4485" w:rsidRPr="00EF7412" w:rsidRDefault="009F10ED" w:rsidP="00E1705E">
            <w:pPr>
              <w:pStyle w:val="Compact"/>
              <w:jc w:val="left"/>
              <w:rPr>
                <w:sz w:val="20"/>
                <w:szCs w:val="32"/>
              </w:rPr>
            </w:pPr>
            <w:r w:rsidRPr="00EF7412">
              <w:rPr>
                <w:sz w:val="20"/>
                <w:szCs w:val="32"/>
              </w:rPr>
              <w:t>Cost model</w:t>
            </w:r>
          </w:p>
        </w:tc>
        <w:tc>
          <w:tcPr>
            <w:tcW w:w="0" w:type="auto"/>
          </w:tcPr>
          <w:p w14:paraId="1824B9DE" w14:textId="77777777" w:rsidR="001B4485" w:rsidRPr="00EF7412" w:rsidRDefault="009F10ED" w:rsidP="00E1705E">
            <w:pPr>
              <w:pStyle w:val="Compact"/>
              <w:jc w:val="left"/>
              <w:rPr>
                <w:sz w:val="20"/>
                <w:szCs w:val="32"/>
              </w:rPr>
            </w:pPr>
            <w:r w:rsidRPr="00EF7412">
              <w:rPr>
                <w:sz w:val="20"/>
                <w:szCs w:val="32"/>
              </w:rPr>
              <w:t>10 bps per unit turnover, charged on every trade</w:t>
            </w:r>
          </w:p>
        </w:tc>
      </w:tr>
    </w:tbl>
    <w:p w14:paraId="69630F3D" w14:textId="56A5BCEB" w:rsidR="001B4485" w:rsidRDefault="009F10ED">
      <w:pPr>
        <w:pStyle w:val="BodyText"/>
      </w:pPr>
      <w:r>
        <w:t>The full derivation</w:t>
      </w:r>
      <w:r w:rsidR="00EF7412">
        <w:t xml:space="preserve"> </w:t>
      </w:r>
      <w:r>
        <w:t>why an MDP, why value-based RL rather than policy-gradient, why the differential Sharpe reward, and how each metric is defined was submitted as Assignment 3 and is not repeated here.</w:t>
      </w:r>
    </w:p>
    <w:p w14:paraId="184C85FB" w14:textId="77777777" w:rsidR="001B4485" w:rsidRDefault="009F10ED" w:rsidP="00E1705E">
      <w:pPr>
        <w:pStyle w:val="Heading2"/>
      </w:pPr>
      <w:bookmarkStart w:id="6" w:name="where-the-project-stands"/>
      <w:bookmarkStart w:id="7" w:name="_Toc236499203"/>
      <w:bookmarkEnd w:id="4"/>
      <w:r>
        <w:t>Where the project stands</w:t>
      </w:r>
      <w:bookmarkEnd w:id="7"/>
    </w:p>
    <w:p w14:paraId="4ABCBA76" w14:textId="77777777" w:rsidR="001B4485" w:rsidRDefault="009F10ED">
      <w:pPr>
        <w:pStyle w:val="FirstParagraph"/>
      </w:pPr>
      <w:r>
        <w:t>Everything planned in Assignment 3 has been built and run. The table below maps each stage of the pipeline to the artefact that proves it executed.</w:t>
      </w:r>
    </w:p>
    <w:tbl>
      <w:tblPr>
        <w:tblStyle w:val="Table"/>
        <w:tblW w:w="0" w:type="auto"/>
        <w:tblLook w:val="0020" w:firstRow="1" w:lastRow="0" w:firstColumn="0" w:lastColumn="0" w:noHBand="0" w:noVBand="0"/>
      </w:tblPr>
      <w:tblGrid>
        <w:gridCol w:w="3838"/>
        <w:gridCol w:w="1516"/>
        <w:gridCol w:w="4082"/>
      </w:tblGrid>
      <w:tr w:rsidR="001B4485" w:rsidRPr="00E1705E" w14:paraId="7CF5BFCE" w14:textId="77777777" w:rsidTr="00E1705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2" w:space="0" w:color="auto"/>
            </w:tcBorders>
            <w:shd w:val="clear" w:color="auto" w:fill="D9D9D9"/>
          </w:tcPr>
          <w:p w14:paraId="454A1742" w14:textId="77777777" w:rsidR="001B4485" w:rsidRPr="00EF7412" w:rsidRDefault="009F10ED" w:rsidP="00E1705E">
            <w:pPr>
              <w:pStyle w:val="Compact"/>
              <w:jc w:val="center"/>
              <w:rPr>
                <w:b/>
                <w:sz w:val="18"/>
                <w:szCs w:val="28"/>
              </w:rPr>
            </w:pPr>
            <w:r w:rsidRPr="00EF7412">
              <w:rPr>
                <w:b/>
                <w:sz w:val="18"/>
                <w:szCs w:val="28"/>
              </w:rPr>
              <w:t>Stage</w:t>
            </w:r>
          </w:p>
        </w:tc>
        <w:tc>
          <w:tcPr>
            <w:tcW w:w="0" w:type="auto"/>
            <w:tcBorders>
              <w:bottom w:val="single" w:sz="2" w:space="0" w:color="auto"/>
            </w:tcBorders>
            <w:shd w:val="clear" w:color="auto" w:fill="D9D9D9"/>
          </w:tcPr>
          <w:p w14:paraId="466B2960" w14:textId="77777777" w:rsidR="001B4485" w:rsidRPr="00EF7412" w:rsidRDefault="009F10ED" w:rsidP="00E1705E">
            <w:pPr>
              <w:pStyle w:val="Compact"/>
              <w:jc w:val="center"/>
              <w:rPr>
                <w:b/>
                <w:sz w:val="18"/>
                <w:szCs w:val="28"/>
              </w:rPr>
            </w:pPr>
            <w:r w:rsidRPr="00EF7412">
              <w:rPr>
                <w:b/>
                <w:sz w:val="18"/>
                <w:szCs w:val="28"/>
              </w:rPr>
              <w:t>Status</w:t>
            </w:r>
          </w:p>
        </w:tc>
        <w:tc>
          <w:tcPr>
            <w:tcW w:w="0" w:type="auto"/>
            <w:tcBorders>
              <w:bottom w:val="single" w:sz="2" w:space="0" w:color="auto"/>
            </w:tcBorders>
            <w:shd w:val="clear" w:color="auto" w:fill="D9D9D9"/>
          </w:tcPr>
          <w:p w14:paraId="181F1F05" w14:textId="77777777" w:rsidR="001B4485" w:rsidRPr="00EF7412" w:rsidRDefault="009F10ED" w:rsidP="00E1705E">
            <w:pPr>
              <w:pStyle w:val="Compact"/>
              <w:jc w:val="center"/>
              <w:rPr>
                <w:b/>
                <w:sz w:val="18"/>
                <w:szCs w:val="28"/>
              </w:rPr>
            </w:pPr>
            <w:r w:rsidRPr="00EF7412">
              <w:rPr>
                <w:b/>
                <w:sz w:val="18"/>
                <w:szCs w:val="28"/>
              </w:rPr>
              <w:t>Evidence</w:t>
            </w:r>
          </w:p>
        </w:tc>
      </w:tr>
      <w:tr w:rsidR="001B4485" w:rsidRPr="00E1705E" w14:paraId="303A708E" w14:textId="77777777" w:rsidTr="00E1705E">
        <w:tc>
          <w:tcPr>
            <w:tcW w:w="0" w:type="auto"/>
            <w:tcBorders>
              <w:top w:val="single" w:sz="2" w:space="0" w:color="auto"/>
            </w:tcBorders>
          </w:tcPr>
          <w:p w14:paraId="7ACC3C7E" w14:textId="77777777" w:rsidR="001B4485" w:rsidRPr="00EF7412" w:rsidRDefault="009F10ED" w:rsidP="00E1705E">
            <w:pPr>
              <w:pStyle w:val="Compact"/>
              <w:jc w:val="left"/>
              <w:rPr>
                <w:sz w:val="20"/>
                <w:szCs w:val="32"/>
              </w:rPr>
            </w:pPr>
            <w:r w:rsidRPr="00EF7412">
              <w:rPr>
                <w:sz w:val="20"/>
                <w:szCs w:val="32"/>
              </w:rPr>
              <w:t>Data acquisition and feature engineering</w:t>
            </w:r>
          </w:p>
        </w:tc>
        <w:tc>
          <w:tcPr>
            <w:tcW w:w="0" w:type="auto"/>
            <w:tcBorders>
              <w:top w:val="single" w:sz="2" w:space="0" w:color="auto"/>
            </w:tcBorders>
          </w:tcPr>
          <w:p w14:paraId="083994F4" w14:textId="77777777" w:rsidR="001B4485" w:rsidRPr="00EF7412" w:rsidRDefault="009F10ED" w:rsidP="00E1705E">
            <w:pPr>
              <w:pStyle w:val="Compact"/>
              <w:jc w:val="left"/>
              <w:rPr>
                <w:sz w:val="20"/>
                <w:szCs w:val="32"/>
              </w:rPr>
            </w:pPr>
            <w:r w:rsidRPr="00EF7412">
              <w:rPr>
                <w:sz w:val="20"/>
                <w:szCs w:val="32"/>
              </w:rPr>
              <w:t>Complete</w:t>
            </w:r>
          </w:p>
        </w:tc>
        <w:tc>
          <w:tcPr>
            <w:tcW w:w="0" w:type="auto"/>
            <w:tcBorders>
              <w:top w:val="single" w:sz="2" w:space="0" w:color="auto"/>
            </w:tcBorders>
          </w:tcPr>
          <w:p w14:paraId="24140CC4" w14:textId="77777777" w:rsidR="001B4485" w:rsidRPr="00EF7412" w:rsidRDefault="009F10ED" w:rsidP="00E1705E">
            <w:pPr>
              <w:pStyle w:val="Compact"/>
              <w:jc w:val="left"/>
              <w:rPr>
                <w:sz w:val="20"/>
                <w:szCs w:val="32"/>
              </w:rPr>
            </w:pPr>
            <w:r w:rsidRPr="00EF7412">
              <w:rPr>
                <w:rStyle w:val="VerbatimChar"/>
                <w:rFonts w:ascii="Times New Roman" w:hAnsi="Times New Roman"/>
                <w:sz w:val="20"/>
                <w:szCs w:val="32"/>
              </w:rPr>
              <w:t>data/processed/</w:t>
            </w:r>
            <w:r w:rsidRPr="00EF7412">
              <w:rPr>
                <w:sz w:val="20"/>
                <w:szCs w:val="32"/>
              </w:rPr>
              <w:t>, notebook 01</w:t>
            </w:r>
          </w:p>
        </w:tc>
      </w:tr>
      <w:tr w:rsidR="001B4485" w:rsidRPr="00E1705E" w14:paraId="2505B4FB" w14:textId="77777777" w:rsidTr="00E1705E">
        <w:tc>
          <w:tcPr>
            <w:tcW w:w="0" w:type="auto"/>
          </w:tcPr>
          <w:p w14:paraId="4CFCB7A6" w14:textId="77777777" w:rsidR="001B4485" w:rsidRPr="00EF7412" w:rsidRDefault="009F10ED" w:rsidP="00E1705E">
            <w:pPr>
              <w:pStyle w:val="Compact"/>
              <w:jc w:val="left"/>
              <w:rPr>
                <w:sz w:val="20"/>
                <w:szCs w:val="32"/>
              </w:rPr>
            </w:pPr>
            <w:r w:rsidRPr="00EF7412">
              <w:rPr>
                <w:sz w:val="20"/>
                <w:szCs w:val="32"/>
              </w:rPr>
              <w:t>Environment, cost model, benchmark suite</w:t>
            </w:r>
          </w:p>
        </w:tc>
        <w:tc>
          <w:tcPr>
            <w:tcW w:w="0" w:type="auto"/>
          </w:tcPr>
          <w:p w14:paraId="161E40C3" w14:textId="77777777" w:rsidR="001B4485" w:rsidRPr="00EF7412" w:rsidRDefault="009F10ED" w:rsidP="00E1705E">
            <w:pPr>
              <w:pStyle w:val="Compact"/>
              <w:jc w:val="left"/>
              <w:rPr>
                <w:sz w:val="20"/>
                <w:szCs w:val="32"/>
              </w:rPr>
            </w:pPr>
            <w:r w:rsidRPr="00EF7412">
              <w:rPr>
                <w:sz w:val="20"/>
                <w:szCs w:val="32"/>
              </w:rPr>
              <w:t>Complete</w:t>
            </w:r>
          </w:p>
        </w:tc>
        <w:tc>
          <w:tcPr>
            <w:tcW w:w="0" w:type="auto"/>
          </w:tcPr>
          <w:p w14:paraId="21A72A12" w14:textId="77777777" w:rsidR="001B4485" w:rsidRPr="00EF7412" w:rsidRDefault="009F10ED" w:rsidP="00E1705E">
            <w:pPr>
              <w:pStyle w:val="Compact"/>
              <w:jc w:val="left"/>
              <w:rPr>
                <w:sz w:val="20"/>
                <w:szCs w:val="32"/>
              </w:rPr>
            </w:pPr>
            <w:r w:rsidRPr="00EF7412">
              <w:rPr>
                <w:sz w:val="20"/>
                <w:szCs w:val="32"/>
              </w:rPr>
              <w:t xml:space="preserve">notebook 02, </w:t>
            </w:r>
            <w:r w:rsidRPr="00EF7412">
              <w:rPr>
                <w:rStyle w:val="VerbatimChar"/>
                <w:rFonts w:ascii="Times New Roman" w:hAnsi="Times New Roman"/>
                <w:sz w:val="20"/>
                <w:szCs w:val="32"/>
              </w:rPr>
              <w:t>02_benchmark_scorecard_test.csv</w:t>
            </w:r>
          </w:p>
        </w:tc>
      </w:tr>
      <w:tr w:rsidR="001B4485" w:rsidRPr="00E1705E" w14:paraId="7DBDA0CC" w14:textId="77777777" w:rsidTr="00E1705E">
        <w:tc>
          <w:tcPr>
            <w:tcW w:w="0" w:type="auto"/>
          </w:tcPr>
          <w:p w14:paraId="66FCBCC0" w14:textId="77777777" w:rsidR="001B4485" w:rsidRPr="00EF7412" w:rsidRDefault="009F10ED" w:rsidP="00E1705E">
            <w:pPr>
              <w:pStyle w:val="Compact"/>
              <w:jc w:val="left"/>
              <w:rPr>
                <w:sz w:val="20"/>
                <w:szCs w:val="32"/>
              </w:rPr>
            </w:pPr>
            <w:r w:rsidRPr="00EF7412">
              <w:rPr>
                <w:sz w:val="20"/>
                <w:szCs w:val="32"/>
              </w:rPr>
              <w:t>DQN training and reward-scale study</w:t>
            </w:r>
          </w:p>
        </w:tc>
        <w:tc>
          <w:tcPr>
            <w:tcW w:w="0" w:type="auto"/>
          </w:tcPr>
          <w:p w14:paraId="08E1FB1A" w14:textId="77777777" w:rsidR="001B4485" w:rsidRPr="00EF7412" w:rsidRDefault="009F10ED" w:rsidP="00E1705E">
            <w:pPr>
              <w:pStyle w:val="Compact"/>
              <w:jc w:val="left"/>
              <w:rPr>
                <w:sz w:val="20"/>
                <w:szCs w:val="32"/>
              </w:rPr>
            </w:pPr>
            <w:r w:rsidRPr="00EF7412">
              <w:rPr>
                <w:sz w:val="20"/>
                <w:szCs w:val="32"/>
              </w:rPr>
              <w:t>Complete</w:t>
            </w:r>
          </w:p>
        </w:tc>
        <w:tc>
          <w:tcPr>
            <w:tcW w:w="0" w:type="auto"/>
          </w:tcPr>
          <w:p w14:paraId="606AD6C1" w14:textId="77777777" w:rsidR="001B4485" w:rsidRPr="00EF7412" w:rsidRDefault="009F10ED" w:rsidP="00E1705E">
            <w:pPr>
              <w:pStyle w:val="Compact"/>
              <w:jc w:val="left"/>
              <w:rPr>
                <w:sz w:val="20"/>
                <w:szCs w:val="32"/>
              </w:rPr>
            </w:pPr>
            <w:r w:rsidRPr="00EF7412">
              <w:rPr>
                <w:sz w:val="20"/>
                <w:szCs w:val="32"/>
              </w:rPr>
              <w:t xml:space="preserve">notebook 03, </w:t>
            </w:r>
            <w:r w:rsidRPr="00EF7412">
              <w:rPr>
                <w:rStyle w:val="VerbatimChar"/>
                <w:rFonts w:ascii="Times New Roman" w:hAnsi="Times New Roman"/>
                <w:sz w:val="20"/>
                <w:szCs w:val="32"/>
              </w:rPr>
              <w:t>03_*.csv</w:t>
            </w:r>
          </w:p>
        </w:tc>
      </w:tr>
      <w:tr w:rsidR="001B4485" w:rsidRPr="00E1705E" w14:paraId="46D163BA" w14:textId="77777777" w:rsidTr="00E1705E">
        <w:tc>
          <w:tcPr>
            <w:tcW w:w="0" w:type="auto"/>
          </w:tcPr>
          <w:p w14:paraId="6ECEA785" w14:textId="77777777" w:rsidR="001B4485" w:rsidRPr="00EF7412" w:rsidRDefault="009F10ED" w:rsidP="00E1705E">
            <w:pPr>
              <w:pStyle w:val="Compact"/>
              <w:jc w:val="left"/>
              <w:rPr>
                <w:sz w:val="20"/>
                <w:szCs w:val="32"/>
              </w:rPr>
            </w:pPr>
            <w:r w:rsidRPr="00EF7412">
              <w:rPr>
                <w:sz w:val="20"/>
                <w:szCs w:val="32"/>
              </w:rPr>
              <w:t xml:space="preserve">Hyperparameter search (grid + </w:t>
            </w:r>
            <w:proofErr w:type="spellStart"/>
            <w:r w:rsidRPr="00EF7412">
              <w:rPr>
                <w:sz w:val="20"/>
                <w:szCs w:val="32"/>
              </w:rPr>
              <w:t>Optuna</w:t>
            </w:r>
            <w:proofErr w:type="spellEnd"/>
            <w:r w:rsidRPr="00EF7412">
              <w:rPr>
                <w:sz w:val="20"/>
                <w:szCs w:val="32"/>
              </w:rPr>
              <w:t>)</w:t>
            </w:r>
          </w:p>
        </w:tc>
        <w:tc>
          <w:tcPr>
            <w:tcW w:w="0" w:type="auto"/>
          </w:tcPr>
          <w:p w14:paraId="08FD8B70" w14:textId="77777777" w:rsidR="001B4485" w:rsidRPr="00EF7412" w:rsidRDefault="009F10ED" w:rsidP="00E1705E">
            <w:pPr>
              <w:pStyle w:val="Compact"/>
              <w:jc w:val="left"/>
              <w:rPr>
                <w:sz w:val="20"/>
                <w:szCs w:val="32"/>
              </w:rPr>
            </w:pPr>
            <w:r w:rsidRPr="00EF7412">
              <w:rPr>
                <w:sz w:val="20"/>
                <w:szCs w:val="32"/>
              </w:rPr>
              <w:t>Complete</w:t>
            </w:r>
          </w:p>
        </w:tc>
        <w:tc>
          <w:tcPr>
            <w:tcW w:w="0" w:type="auto"/>
          </w:tcPr>
          <w:p w14:paraId="01DAED61" w14:textId="77777777" w:rsidR="001B4485" w:rsidRPr="00EF7412" w:rsidRDefault="009F10ED" w:rsidP="00E1705E">
            <w:pPr>
              <w:pStyle w:val="Compact"/>
              <w:jc w:val="left"/>
              <w:rPr>
                <w:sz w:val="20"/>
                <w:szCs w:val="32"/>
              </w:rPr>
            </w:pPr>
            <w:r w:rsidRPr="00EF7412">
              <w:rPr>
                <w:sz w:val="20"/>
                <w:szCs w:val="32"/>
              </w:rPr>
              <w:t xml:space="preserve">notebook 04, </w:t>
            </w:r>
            <w:r w:rsidRPr="00EF7412">
              <w:rPr>
                <w:rStyle w:val="VerbatimChar"/>
                <w:rFonts w:ascii="Times New Roman" w:hAnsi="Times New Roman"/>
                <w:sz w:val="20"/>
                <w:szCs w:val="32"/>
              </w:rPr>
              <w:t>04_*.csv/</w:t>
            </w:r>
            <w:proofErr w:type="spellStart"/>
            <w:r w:rsidRPr="00EF7412">
              <w:rPr>
                <w:rStyle w:val="VerbatimChar"/>
                <w:rFonts w:ascii="Times New Roman" w:hAnsi="Times New Roman"/>
                <w:sz w:val="20"/>
                <w:szCs w:val="32"/>
              </w:rPr>
              <w:t>json</w:t>
            </w:r>
            <w:proofErr w:type="spellEnd"/>
          </w:p>
        </w:tc>
      </w:tr>
      <w:tr w:rsidR="001B4485" w:rsidRPr="00E1705E" w14:paraId="7B063888" w14:textId="77777777" w:rsidTr="00E1705E">
        <w:tc>
          <w:tcPr>
            <w:tcW w:w="0" w:type="auto"/>
          </w:tcPr>
          <w:p w14:paraId="69EBA6F8" w14:textId="77777777" w:rsidR="001B4485" w:rsidRPr="00EF7412" w:rsidRDefault="009F10ED" w:rsidP="00E1705E">
            <w:pPr>
              <w:pStyle w:val="Compact"/>
              <w:jc w:val="left"/>
              <w:rPr>
                <w:sz w:val="20"/>
                <w:szCs w:val="32"/>
              </w:rPr>
            </w:pPr>
            <w:r w:rsidRPr="00EF7412">
              <w:rPr>
                <w:sz w:val="20"/>
                <w:szCs w:val="32"/>
              </w:rPr>
              <w:t>Evaluation, ablation, significance, robustness</w:t>
            </w:r>
          </w:p>
        </w:tc>
        <w:tc>
          <w:tcPr>
            <w:tcW w:w="0" w:type="auto"/>
          </w:tcPr>
          <w:p w14:paraId="1071651E" w14:textId="77777777" w:rsidR="001B4485" w:rsidRPr="00EF7412" w:rsidRDefault="009F10ED" w:rsidP="00E1705E">
            <w:pPr>
              <w:pStyle w:val="Compact"/>
              <w:jc w:val="left"/>
              <w:rPr>
                <w:sz w:val="20"/>
                <w:szCs w:val="32"/>
              </w:rPr>
            </w:pPr>
            <w:r w:rsidRPr="00EF7412">
              <w:rPr>
                <w:sz w:val="20"/>
                <w:szCs w:val="32"/>
              </w:rPr>
              <w:t>Complete</w:t>
            </w:r>
          </w:p>
        </w:tc>
        <w:tc>
          <w:tcPr>
            <w:tcW w:w="0" w:type="auto"/>
          </w:tcPr>
          <w:p w14:paraId="6940EE63" w14:textId="77777777" w:rsidR="001B4485" w:rsidRPr="00EF7412" w:rsidRDefault="009F10ED" w:rsidP="00E1705E">
            <w:pPr>
              <w:pStyle w:val="Compact"/>
              <w:jc w:val="left"/>
              <w:rPr>
                <w:sz w:val="20"/>
                <w:szCs w:val="32"/>
              </w:rPr>
            </w:pPr>
            <w:r w:rsidRPr="00EF7412">
              <w:rPr>
                <w:sz w:val="20"/>
                <w:szCs w:val="32"/>
              </w:rPr>
              <w:t xml:space="preserve">notebook 05, </w:t>
            </w:r>
            <w:r w:rsidRPr="00EF7412">
              <w:rPr>
                <w:rStyle w:val="VerbatimChar"/>
                <w:rFonts w:ascii="Times New Roman" w:hAnsi="Times New Roman"/>
                <w:sz w:val="20"/>
                <w:szCs w:val="32"/>
              </w:rPr>
              <w:t>05_*.csv/</w:t>
            </w:r>
            <w:proofErr w:type="spellStart"/>
            <w:r w:rsidRPr="00EF7412">
              <w:rPr>
                <w:rStyle w:val="VerbatimChar"/>
                <w:rFonts w:ascii="Times New Roman" w:hAnsi="Times New Roman"/>
                <w:sz w:val="20"/>
                <w:szCs w:val="32"/>
              </w:rPr>
              <w:t>json</w:t>
            </w:r>
            <w:proofErr w:type="spellEnd"/>
          </w:p>
        </w:tc>
      </w:tr>
      <w:tr w:rsidR="001B4485" w:rsidRPr="00E1705E" w14:paraId="73616020" w14:textId="77777777" w:rsidTr="00E1705E">
        <w:tc>
          <w:tcPr>
            <w:tcW w:w="0" w:type="auto"/>
          </w:tcPr>
          <w:p w14:paraId="38B3C12D" w14:textId="77777777" w:rsidR="001B4485" w:rsidRPr="00EF7412" w:rsidRDefault="009F10ED" w:rsidP="00E1705E">
            <w:pPr>
              <w:pStyle w:val="Compact"/>
              <w:jc w:val="left"/>
              <w:rPr>
                <w:sz w:val="20"/>
                <w:szCs w:val="32"/>
              </w:rPr>
            </w:pPr>
            <w:r w:rsidRPr="00EF7412">
              <w:rPr>
                <w:sz w:val="20"/>
                <w:szCs w:val="32"/>
              </w:rPr>
              <w:t>Test split opened</w:t>
            </w:r>
          </w:p>
        </w:tc>
        <w:tc>
          <w:tcPr>
            <w:tcW w:w="0" w:type="auto"/>
          </w:tcPr>
          <w:p w14:paraId="6306BA48" w14:textId="77777777" w:rsidR="001B4485" w:rsidRPr="00EF7412" w:rsidRDefault="009F10ED" w:rsidP="00E1705E">
            <w:pPr>
              <w:pStyle w:val="Compact"/>
              <w:jc w:val="left"/>
              <w:rPr>
                <w:sz w:val="20"/>
                <w:szCs w:val="32"/>
              </w:rPr>
            </w:pPr>
            <w:r w:rsidRPr="00EF7412">
              <w:rPr>
                <w:sz w:val="20"/>
                <w:szCs w:val="32"/>
              </w:rPr>
              <w:t>Once, at the end</w:t>
            </w:r>
          </w:p>
        </w:tc>
        <w:tc>
          <w:tcPr>
            <w:tcW w:w="0" w:type="auto"/>
          </w:tcPr>
          <w:p w14:paraId="14253B51" w14:textId="77777777" w:rsidR="001B4485" w:rsidRPr="00EF7412" w:rsidRDefault="009F10ED" w:rsidP="00E1705E">
            <w:pPr>
              <w:pStyle w:val="Compact"/>
              <w:jc w:val="left"/>
              <w:rPr>
                <w:sz w:val="20"/>
                <w:szCs w:val="32"/>
              </w:rPr>
            </w:pPr>
            <w:r w:rsidRPr="00EF7412">
              <w:rPr>
                <w:rStyle w:val="VerbatimChar"/>
                <w:rFonts w:ascii="Times New Roman" w:hAnsi="Times New Roman"/>
                <w:sz w:val="20"/>
                <w:szCs w:val="32"/>
              </w:rPr>
              <w:t>05_</w:t>
            </w:r>
            <w:proofErr w:type="gramStart"/>
            <w:r w:rsidRPr="00EF7412">
              <w:rPr>
                <w:rStyle w:val="VerbatimChar"/>
                <w:rFonts w:ascii="Times New Roman" w:hAnsi="Times New Roman"/>
                <w:sz w:val="20"/>
                <w:szCs w:val="32"/>
              </w:rPr>
              <w:t>summary.json</w:t>
            </w:r>
            <w:proofErr w:type="gramEnd"/>
          </w:p>
        </w:tc>
      </w:tr>
    </w:tbl>
    <w:p w14:paraId="79B19353" w14:textId="77777777" w:rsidR="001B4485" w:rsidRDefault="009F10ED" w:rsidP="00E1705E">
      <w:pPr>
        <w:pStyle w:val="Heading2"/>
      </w:pPr>
      <w:bookmarkStart w:id="8" w:name="the-headline-finding"/>
      <w:bookmarkStart w:id="9" w:name="_Toc236499204"/>
      <w:bookmarkEnd w:id="6"/>
      <w:r>
        <w:t>The headline finding</w:t>
      </w:r>
      <w:bookmarkEnd w:id="9"/>
    </w:p>
    <w:p w14:paraId="2C6DBFFB" w14:textId="77777777" w:rsidR="001B4485" w:rsidRDefault="009F10ED">
      <w:pPr>
        <w:pStyle w:val="FirstParagraph"/>
      </w:pPr>
      <w:r>
        <w:t xml:space="preserve">The principal positive result comes from the walk-forward analysis. When the agent is retrained annually, it attains a mean raw Sharpe ratio of approximately </w:t>
      </w:r>
      <w:r>
        <w:rPr>
          <w:b/>
          <w:bCs/>
        </w:rPr>
        <w:t>1.00</w:t>
      </w:r>
      <w:r>
        <w:t xml:space="preserve">, compared with 0.387 for the train-once policy, and exceeds weekly rebalanced 60/40 in four of five annual folds. This includes 2022, when the agent returned -17.1% versus -23.4% for 60/40. Because this analysis was conducted after the held-out test period was examined, it is </w:t>
      </w:r>
      <w:proofErr w:type="gramStart"/>
      <w:r>
        <w:t>exploratory</w:t>
      </w:r>
      <w:proofErr w:type="gramEnd"/>
      <w:r>
        <w:t>; nevertheless, it motivates periodic refitting as the primary next experiment.</w:t>
      </w:r>
    </w:p>
    <w:p w14:paraId="096AB829" w14:textId="77777777" w:rsidR="001B4485" w:rsidRDefault="009F10ED">
      <w:pPr>
        <w:pStyle w:val="BodyText"/>
      </w:pPr>
      <w:r>
        <w:t xml:space="preserve">Under the primary train-once evaluation protocol, the agent does not outperform the static benchmarks: its excess Sharpe ratio is 0.141, compared with 0.380 for 60/40 buy-and-hold and 0.700 for SPY. No pairwise comparison remains significant after Holm correction. In addition, the Deflated Sharpe Ratio is </w:t>
      </w:r>
      <w:r>
        <w:rPr>
          <w:b/>
          <w:bCs/>
        </w:rPr>
        <w:t>0.238</w:t>
      </w:r>
      <w:r>
        <w:t xml:space="preserve">, indicating that the selected configuration does not provide sufficient evidence of skill after accounting for the 72 configurations considered during development. The validation Sharpe of 1.987 reported in Section 5 therefore did not </w:t>
      </w:r>
      <w:proofErr w:type="spellStart"/>
      <w:r>
        <w:t>generalise</w:t>
      </w:r>
      <w:proofErr w:type="spellEnd"/>
      <w:r>
        <w:t xml:space="preserve"> to the held-out test period.</w:t>
      </w:r>
    </w:p>
    <w:p w14:paraId="5E27A44E" w14:textId="77777777" w:rsidR="001B4485" w:rsidRDefault="009F10ED">
      <w:pPr>
        <w:pStyle w:val="BodyText"/>
      </w:pPr>
      <w:r>
        <w:t>Three diagnostics clarify the limits of the primary evaluation:</w:t>
      </w:r>
    </w:p>
    <w:p w14:paraId="31D73302" w14:textId="77777777" w:rsidR="001B4485" w:rsidRDefault="009F10ED">
      <w:pPr>
        <w:pStyle w:val="Compact"/>
        <w:numPr>
          <w:ilvl w:val="0"/>
          <w:numId w:val="2"/>
        </w:numPr>
      </w:pPr>
      <w:r>
        <w:rPr>
          <w:b/>
          <w:bCs/>
        </w:rPr>
        <w:t>Seed variance dominates the estimated effects.</w:t>
      </w:r>
      <w:r>
        <w:t xml:space="preserve"> The within-cell seed standard deviation is 0.131 Sharpe, larger than the tuning effect (+0.052) and the training-budget effect (−0.065) combined. Single-seed comparisons are therefore insufficient for estimating these effects reliably.</w:t>
      </w:r>
    </w:p>
    <w:p w14:paraId="27CC9212" w14:textId="77777777" w:rsidR="001B4485" w:rsidRDefault="009F10ED">
      <w:pPr>
        <w:pStyle w:val="Compact"/>
        <w:numPr>
          <w:ilvl w:val="0"/>
          <w:numId w:val="2"/>
        </w:numPr>
      </w:pPr>
      <w:r>
        <w:rPr>
          <w:b/>
          <w:bCs/>
        </w:rPr>
        <w:lastRenderedPageBreak/>
        <w:t>Validation performance does not predict test performance.</w:t>
      </w:r>
      <w:r>
        <w:t xml:space="preserve"> The correlation is </w:t>
      </w:r>
      <w:r>
        <w:rPr>
          <w:b/>
          <w:bCs/>
        </w:rPr>
        <w:t>−0.365</w:t>
      </w:r>
      <w:r>
        <w:t xml:space="preserve"> in this experiment, indicating that the observed validation ranking did not provide a reliable basis for selecting a final configuration.</w:t>
      </w:r>
    </w:p>
    <w:p w14:paraId="6E0C74CF" w14:textId="77777777" w:rsidR="001B4485" w:rsidRDefault="009F10ED">
      <w:pPr>
        <w:pStyle w:val="Compact"/>
        <w:numPr>
          <w:ilvl w:val="0"/>
          <w:numId w:val="2"/>
        </w:numPr>
      </w:pPr>
      <w:r>
        <w:rPr>
          <w:b/>
          <w:bCs/>
        </w:rPr>
        <w:t>The test sample is short relative to the estimated track-record requirement.</w:t>
      </w:r>
      <w:r>
        <w:t xml:space="preserve"> Establishing this Sharpe ratio at 95% confidence requires approximately 4,500 days, whereas the test split contains 1,254 days.</w:t>
      </w:r>
    </w:p>
    <w:p w14:paraId="6EEA12D8" w14:textId="77777777" w:rsidR="001B4485" w:rsidRDefault="009F10ED">
      <w:pPr>
        <w:pStyle w:val="FirstParagraph"/>
      </w:pPr>
      <w:r>
        <w:t>Taken together, these findings indicate that regime change, seed sensitivity, and model selection are important limitations of the current evaluation. Section 8 maps each limitation to a concrete follow-up experiment, with the objective of improving performance against the diversified static benchmarks.</w:t>
      </w:r>
    </w:p>
    <w:p w14:paraId="24E1ED2B" w14:textId="77777777" w:rsidR="001B4485" w:rsidRDefault="009F10ED">
      <w:pPr>
        <w:pStyle w:val="BodyText"/>
      </w:pPr>
      <w:r>
        <w:t>Sections 3–7 present the evidence for each of these claims; Section 8 sets out what remains before the final submission.</w:t>
      </w:r>
    </w:p>
    <w:p w14:paraId="0A54587A" w14:textId="77777777" w:rsidR="001B4485" w:rsidRDefault="00000000">
      <w:r>
        <w:pict w14:anchorId="7A520C61">
          <v:rect id="_x0000_i1111" style="width:0;height:1.5pt" o:hralign="center" o:hrstd="t" o:hr="t"/>
        </w:pict>
      </w:r>
    </w:p>
    <w:p w14:paraId="60D2E93B" w14:textId="77777777" w:rsidR="001B4485" w:rsidRDefault="009F10ED" w:rsidP="00E1705E">
      <w:pPr>
        <w:pStyle w:val="Heading1"/>
      </w:pPr>
      <w:bookmarkStart w:id="10" w:name="Xb558036fe095cffa57bac259f043666e00c2112"/>
      <w:bookmarkStart w:id="11" w:name="_Toc236499205"/>
      <w:bookmarkEnd w:id="2"/>
      <w:bookmarkEnd w:id="8"/>
      <w:r>
        <w:t>2. Implementation status</w:t>
      </w:r>
      <w:bookmarkEnd w:id="11"/>
    </w:p>
    <w:p w14:paraId="164A5D05" w14:textId="77777777" w:rsidR="001B4485" w:rsidRDefault="009F10ED">
      <w:pPr>
        <w:pStyle w:val="FirstParagraph"/>
      </w:pPr>
      <w:r>
        <w:t>What remains is writing and presentation, not computation.</w:t>
      </w:r>
    </w:p>
    <w:p w14:paraId="3DDF4176" w14:textId="77777777" w:rsidR="001B4485" w:rsidRDefault="009F10ED" w:rsidP="00E1705E">
      <w:pPr>
        <w:pStyle w:val="Heading2"/>
      </w:pPr>
      <w:bookmarkStart w:id="12" w:name="packages-and-scripts"/>
      <w:bookmarkStart w:id="13" w:name="_Toc236499206"/>
      <w:r>
        <w:t>Packages and scripts</w:t>
      </w:r>
      <w:bookmarkEnd w:id="13"/>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1561"/>
        <w:gridCol w:w="8447"/>
      </w:tblGrid>
      <w:tr w:rsidR="001B4485" w14:paraId="0C069F0F" w14:textId="77777777" w:rsidTr="00EF7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8DF31FF" w14:textId="77777777" w:rsidR="001B4485" w:rsidRDefault="009F10ED">
            <w:pPr>
              <w:pStyle w:val="Compact"/>
            </w:pPr>
            <w:r>
              <w:t>Layer</w:t>
            </w:r>
          </w:p>
        </w:tc>
        <w:tc>
          <w:tcPr>
            <w:tcW w:w="0" w:type="auto"/>
            <w:tcBorders>
              <w:bottom w:val="none" w:sz="0" w:space="0" w:color="auto"/>
            </w:tcBorders>
          </w:tcPr>
          <w:p w14:paraId="658DCD37" w14:textId="77777777" w:rsidR="001B4485" w:rsidRDefault="009F10ED">
            <w:pPr>
              <w:pStyle w:val="Compact"/>
            </w:pPr>
            <w:r>
              <w:t>Contents</w:t>
            </w:r>
          </w:p>
        </w:tc>
      </w:tr>
      <w:tr w:rsidR="001B4485" w14:paraId="5B2BA64D" w14:textId="77777777" w:rsidTr="00EF7412">
        <w:tc>
          <w:tcPr>
            <w:tcW w:w="0" w:type="auto"/>
          </w:tcPr>
          <w:p w14:paraId="7510C163" w14:textId="77777777" w:rsidR="001B4485" w:rsidRDefault="009F10ED">
            <w:pPr>
              <w:pStyle w:val="Compact"/>
            </w:pPr>
            <w:r>
              <w:rPr>
                <w:b/>
                <w:bCs/>
              </w:rPr>
              <w:t>Stack</w:t>
            </w:r>
          </w:p>
        </w:tc>
        <w:tc>
          <w:tcPr>
            <w:tcW w:w="0" w:type="auto"/>
          </w:tcPr>
          <w:p w14:paraId="1ED7E2FC" w14:textId="77777777" w:rsidR="001B4485" w:rsidRDefault="009F10ED">
            <w:pPr>
              <w:pStyle w:val="Compact"/>
            </w:pPr>
            <w:r>
              <w:t xml:space="preserve">Python 3.12, </w:t>
            </w:r>
            <w:proofErr w:type="spellStart"/>
            <w:r>
              <w:t>PyTorch</w:t>
            </w:r>
            <w:proofErr w:type="spellEnd"/>
            <w:r>
              <w:t xml:space="preserve"> 2.13 (CPU), Gymnasium, NumPy / pandas / SciPy, </w:t>
            </w:r>
            <w:proofErr w:type="spellStart"/>
            <w:r>
              <w:t>Optuna</w:t>
            </w:r>
            <w:proofErr w:type="spellEnd"/>
            <w:r>
              <w:t xml:space="preserve">, </w:t>
            </w:r>
            <w:proofErr w:type="spellStart"/>
            <w:r>
              <w:t>yfinance</w:t>
            </w:r>
            <w:proofErr w:type="spellEnd"/>
            <w:r>
              <w:t>, Matplotlib</w:t>
            </w:r>
          </w:p>
        </w:tc>
      </w:tr>
      <w:tr w:rsidR="001B4485" w14:paraId="1FEEBA4E" w14:textId="77777777" w:rsidTr="00EF7412">
        <w:tc>
          <w:tcPr>
            <w:tcW w:w="0" w:type="auto"/>
          </w:tcPr>
          <w:p w14:paraId="3497C020" w14:textId="77777777" w:rsidR="001B4485" w:rsidRDefault="009F10ED">
            <w:pPr>
              <w:pStyle w:val="Compact"/>
            </w:pPr>
            <w:proofErr w:type="spellStart"/>
            <w:r>
              <w:rPr>
                <w:rStyle w:val="VerbatimChar"/>
                <w:b/>
                <w:bCs/>
              </w:rPr>
              <w:t>src</w:t>
            </w:r>
            <w:proofErr w:type="spellEnd"/>
            <w:r>
              <w:rPr>
                <w:rStyle w:val="VerbatimChar"/>
                <w:b/>
                <w:bCs/>
              </w:rPr>
              <w:t>/</w:t>
            </w:r>
            <w:proofErr w:type="spellStart"/>
            <w:r>
              <w:rPr>
                <w:rStyle w:val="VerbatimChar"/>
                <w:b/>
                <w:bCs/>
              </w:rPr>
              <w:t>portfoliorl</w:t>
            </w:r>
            <w:proofErr w:type="spellEnd"/>
            <w:r>
              <w:rPr>
                <w:rStyle w:val="VerbatimChar"/>
                <w:b/>
                <w:bCs/>
              </w:rPr>
              <w:t>/</w:t>
            </w:r>
          </w:p>
        </w:tc>
        <w:tc>
          <w:tcPr>
            <w:tcW w:w="0" w:type="auto"/>
          </w:tcPr>
          <w:p w14:paraId="3CB25189" w14:textId="77777777" w:rsidR="001B4485" w:rsidRDefault="009F10ED">
            <w:pPr>
              <w:pStyle w:val="Compact"/>
            </w:pPr>
            <w:r>
              <w:rPr>
                <w:rStyle w:val="VerbatimChar"/>
              </w:rPr>
              <w:t>config</w:t>
            </w:r>
            <w:r>
              <w:t xml:space="preserve"> · </w:t>
            </w:r>
            <w:r>
              <w:rPr>
                <w:rStyle w:val="VerbatimChar"/>
              </w:rPr>
              <w:t>data</w:t>
            </w:r>
            <w:r>
              <w:t xml:space="preserve"> · </w:t>
            </w:r>
            <w:r>
              <w:rPr>
                <w:rStyle w:val="VerbatimChar"/>
              </w:rPr>
              <w:t>features</w:t>
            </w:r>
            <w:r>
              <w:t xml:space="preserve"> · </w:t>
            </w:r>
            <w:r>
              <w:rPr>
                <w:rStyle w:val="VerbatimChar"/>
              </w:rPr>
              <w:t>env</w:t>
            </w:r>
            <w:r>
              <w:t xml:space="preserve"> · </w:t>
            </w:r>
            <w:r>
              <w:rPr>
                <w:rStyle w:val="VerbatimChar"/>
              </w:rPr>
              <w:t>metrics</w:t>
            </w:r>
            <w:r>
              <w:t xml:space="preserve"> · </w:t>
            </w:r>
            <w:r>
              <w:rPr>
                <w:rStyle w:val="VerbatimChar"/>
              </w:rPr>
              <w:t>benchmarks</w:t>
            </w:r>
            <w:r>
              <w:t xml:space="preserve"> · </w:t>
            </w:r>
            <w:r>
              <w:rPr>
                <w:rStyle w:val="VerbatimChar"/>
              </w:rPr>
              <w:t>agent</w:t>
            </w:r>
            <w:r>
              <w:t xml:space="preserve"> · </w:t>
            </w:r>
            <w:r>
              <w:rPr>
                <w:rStyle w:val="VerbatimChar"/>
              </w:rPr>
              <w:t>train</w:t>
            </w:r>
            <w:r>
              <w:t xml:space="preserve"> · </w:t>
            </w:r>
            <w:r>
              <w:rPr>
                <w:rStyle w:val="VerbatimChar"/>
              </w:rPr>
              <w:t>tuning</w:t>
            </w:r>
            <w:r>
              <w:t xml:space="preserve"> · </w:t>
            </w:r>
            <w:r>
              <w:rPr>
                <w:rStyle w:val="VerbatimChar"/>
              </w:rPr>
              <w:t>significance</w:t>
            </w:r>
            <w:r>
              <w:t xml:space="preserve"> · </w:t>
            </w:r>
            <w:r>
              <w:rPr>
                <w:rStyle w:val="VerbatimChar"/>
              </w:rPr>
              <w:t>experiments</w:t>
            </w:r>
            <w:r>
              <w:t xml:space="preserve"> · </w:t>
            </w:r>
            <w:r>
              <w:rPr>
                <w:rStyle w:val="VerbatimChar"/>
              </w:rPr>
              <w:t>plots</w:t>
            </w:r>
            <w:r>
              <w:t xml:space="preserve"> — 12 modules</w:t>
            </w:r>
          </w:p>
        </w:tc>
      </w:tr>
      <w:tr w:rsidR="001B4485" w14:paraId="240C3DB3" w14:textId="77777777" w:rsidTr="00EF7412">
        <w:tc>
          <w:tcPr>
            <w:tcW w:w="0" w:type="auto"/>
          </w:tcPr>
          <w:p w14:paraId="246E0B65" w14:textId="77777777" w:rsidR="001B4485" w:rsidRDefault="009F10ED">
            <w:pPr>
              <w:pStyle w:val="Compact"/>
            </w:pPr>
            <w:r>
              <w:rPr>
                <w:rStyle w:val="VerbatimChar"/>
                <w:b/>
                <w:bCs/>
              </w:rPr>
              <w:t>notebooks/</w:t>
            </w:r>
          </w:p>
        </w:tc>
        <w:tc>
          <w:tcPr>
            <w:tcW w:w="0" w:type="auto"/>
          </w:tcPr>
          <w:p w14:paraId="2CB7D8FD" w14:textId="77777777" w:rsidR="001B4485" w:rsidRDefault="009F10ED">
            <w:pPr>
              <w:pStyle w:val="Compact"/>
            </w:pPr>
            <w:r>
              <w:rPr>
                <w:rStyle w:val="VerbatimChar"/>
              </w:rPr>
              <w:t>00_run_all</w:t>
            </w:r>
            <w:r>
              <w:t xml:space="preserve"> (</w:t>
            </w:r>
            <w:proofErr w:type="gramStart"/>
            <w:r>
              <w:t>provenance) ·</w:t>
            </w:r>
            <w:proofErr w:type="gramEnd"/>
            <w:r>
              <w:t xml:space="preserve"> </w:t>
            </w:r>
            <w:r>
              <w:rPr>
                <w:rStyle w:val="VerbatimChar"/>
              </w:rPr>
              <w:t>01_data_eda</w:t>
            </w:r>
            <w:r>
              <w:t xml:space="preserve"> · </w:t>
            </w:r>
            <w:r>
              <w:rPr>
                <w:rStyle w:val="VerbatimChar"/>
              </w:rPr>
              <w:t>02_env_benchmarks</w:t>
            </w:r>
            <w:r>
              <w:t xml:space="preserve"> · </w:t>
            </w:r>
            <w:r>
              <w:rPr>
                <w:rStyle w:val="VerbatimChar"/>
              </w:rPr>
              <w:t>03_dqn_training</w:t>
            </w:r>
            <w:r>
              <w:t xml:space="preserve"> · </w:t>
            </w:r>
            <w:r>
              <w:rPr>
                <w:rStyle w:val="VerbatimChar"/>
              </w:rPr>
              <w:t>04_tuning</w:t>
            </w:r>
            <w:r>
              <w:t xml:space="preserve"> · </w:t>
            </w:r>
            <w:r>
              <w:rPr>
                <w:rStyle w:val="VerbatimChar"/>
              </w:rPr>
              <w:t>05_results_ablation</w:t>
            </w:r>
          </w:p>
        </w:tc>
      </w:tr>
      <w:tr w:rsidR="001B4485" w14:paraId="2E188BA0" w14:textId="77777777" w:rsidTr="00EF7412">
        <w:tc>
          <w:tcPr>
            <w:tcW w:w="0" w:type="auto"/>
          </w:tcPr>
          <w:p w14:paraId="04A7C310" w14:textId="77777777" w:rsidR="001B4485" w:rsidRDefault="009F10ED">
            <w:pPr>
              <w:pStyle w:val="Compact"/>
            </w:pPr>
            <w:r>
              <w:rPr>
                <w:rStyle w:val="VerbatimChar"/>
                <w:b/>
                <w:bCs/>
              </w:rPr>
              <w:t>tests/</w:t>
            </w:r>
          </w:p>
        </w:tc>
        <w:tc>
          <w:tcPr>
            <w:tcW w:w="0" w:type="auto"/>
          </w:tcPr>
          <w:p w14:paraId="32F2F7C8" w14:textId="77777777" w:rsidR="001B4485" w:rsidRDefault="009F10ED">
            <w:pPr>
              <w:pStyle w:val="Compact"/>
            </w:pPr>
            <w:r>
              <w:t xml:space="preserve">8 modules, </w:t>
            </w:r>
            <w:r>
              <w:rPr>
                <w:b/>
                <w:bCs/>
              </w:rPr>
              <w:t>135 passing tests</w:t>
            </w:r>
            <w:r>
              <w:t>, including golden tests that lock the environment's accounting invariants</w:t>
            </w:r>
          </w:p>
        </w:tc>
      </w:tr>
      <w:tr w:rsidR="001B4485" w14:paraId="2C6C6203" w14:textId="77777777" w:rsidTr="00EF7412">
        <w:tc>
          <w:tcPr>
            <w:tcW w:w="0" w:type="auto"/>
          </w:tcPr>
          <w:p w14:paraId="7EB1360A" w14:textId="77777777" w:rsidR="001B4485" w:rsidRDefault="009F10ED">
            <w:pPr>
              <w:pStyle w:val="Compact"/>
            </w:pPr>
            <w:r>
              <w:rPr>
                <w:rStyle w:val="VerbatimChar"/>
                <w:b/>
                <w:bCs/>
              </w:rPr>
              <w:t>tools/</w:t>
            </w:r>
          </w:p>
        </w:tc>
        <w:tc>
          <w:tcPr>
            <w:tcW w:w="0" w:type="auto"/>
          </w:tcPr>
          <w:p w14:paraId="6F731152" w14:textId="77777777" w:rsidR="001B4485" w:rsidRDefault="009F10ED">
            <w:pPr>
              <w:pStyle w:val="Compact"/>
            </w:pPr>
            <w:r>
              <w:rPr>
                <w:rStyle w:val="VerbatimChar"/>
              </w:rPr>
              <w:t>package_submission.py</w:t>
            </w:r>
            <w:r>
              <w:t xml:space="preserve"> — allow-list archive builder</w:t>
            </w:r>
          </w:p>
        </w:tc>
      </w:tr>
    </w:tbl>
    <w:p w14:paraId="54F8E43B" w14:textId="77777777" w:rsidR="001B4485" w:rsidRDefault="009F10ED">
      <w:pPr>
        <w:pStyle w:val="BodyText"/>
      </w:pPr>
      <w:r>
        <w:t xml:space="preserve">All algorithmic logic resides in </w:t>
      </w:r>
      <w:proofErr w:type="spellStart"/>
      <w:r>
        <w:rPr>
          <w:rStyle w:val="VerbatimChar"/>
        </w:rPr>
        <w:t>src</w:t>
      </w:r>
      <w:proofErr w:type="spellEnd"/>
      <w:r>
        <w:rPr>
          <w:rStyle w:val="VerbatimChar"/>
        </w:rPr>
        <w:t>/</w:t>
      </w:r>
      <w:proofErr w:type="spellStart"/>
      <w:r>
        <w:rPr>
          <w:rStyle w:val="VerbatimChar"/>
        </w:rPr>
        <w:t>portfoliorl</w:t>
      </w:r>
      <w:proofErr w:type="spellEnd"/>
      <w:r>
        <w:rPr>
          <w:rStyle w:val="VerbatimChar"/>
        </w:rPr>
        <w:t>/</w:t>
      </w:r>
      <w:r>
        <w:t xml:space="preserve">; the notebooks execute, document, and </w:t>
      </w:r>
      <w:proofErr w:type="spellStart"/>
      <w:r>
        <w:t>visualise</w:t>
      </w:r>
      <w:proofErr w:type="spellEnd"/>
      <w:r>
        <w:t xml:space="preserve"> the package-level implementation.</w:t>
      </w:r>
    </w:p>
    <w:p w14:paraId="6B588EC9" w14:textId="77777777" w:rsidR="001B4485" w:rsidRDefault="009F10ED" w:rsidP="00E1705E">
      <w:pPr>
        <w:pStyle w:val="Heading2"/>
      </w:pPr>
      <w:bookmarkStart w:id="14" w:name="dataset"/>
      <w:bookmarkStart w:id="15" w:name="_Toc236499207"/>
      <w:bookmarkEnd w:id="12"/>
      <w:r>
        <w:t>Dataset</w:t>
      </w:r>
      <w:bookmarkEnd w:id="15"/>
    </w:p>
    <w:p w14:paraId="3F6AAFAD" w14:textId="58052960" w:rsidR="001B4485" w:rsidRDefault="009F10ED">
      <w:pPr>
        <w:pStyle w:val="FirstParagraph"/>
      </w:pPr>
      <w:r>
        <w:t xml:space="preserve">Four ETFs from </w:t>
      </w:r>
      <w:proofErr w:type="spellStart"/>
      <w:r>
        <w:t>yfinance</w:t>
      </w:r>
      <w:proofErr w:type="spellEnd"/>
      <w:r>
        <w:t xml:space="preserve"> SPY, TLT, GLD, SHY</w:t>
      </w:r>
      <w:r w:rsidR="00EF7412">
        <w:t xml:space="preserve"> </w:t>
      </w:r>
      <w:r>
        <w:t xml:space="preserve">daily, </w:t>
      </w:r>
      <w:r>
        <w:rPr>
          <w:b/>
          <w:bCs/>
        </w:rPr>
        <w:t>2004-11-18 to 2025-12-31</w:t>
      </w:r>
      <w:r>
        <w:t xml:space="preserve"> (GLD's inception is the first date on which all four exist). Cached to </w:t>
      </w:r>
      <w:r>
        <w:rPr>
          <w:rStyle w:val="VerbatimChar"/>
        </w:rPr>
        <w:t>data/processed/</w:t>
      </w:r>
      <w:r>
        <w:t xml:space="preserve"> as CSV with the fitted scaler persisted alongside.</w:t>
      </w:r>
    </w:p>
    <w:tbl>
      <w:tblPr>
        <w:tblStyle w:val="Table"/>
        <w:tblW w:w="0" w:type="auto"/>
        <w:tblLook w:val="0020" w:firstRow="1" w:lastRow="0" w:firstColumn="0" w:lastColumn="0" w:noHBand="0" w:noVBand="0"/>
      </w:tblPr>
      <w:tblGrid>
        <w:gridCol w:w="1103"/>
        <w:gridCol w:w="2491"/>
        <w:gridCol w:w="689"/>
        <w:gridCol w:w="5412"/>
      </w:tblGrid>
      <w:tr w:rsidR="001B4485" w14:paraId="2F0B1738" w14:textId="77777777" w:rsidTr="001B4485">
        <w:trPr>
          <w:cnfStyle w:val="100000000000" w:firstRow="1" w:lastRow="0" w:firstColumn="0" w:lastColumn="0" w:oddVBand="0" w:evenVBand="0" w:oddHBand="0" w:evenHBand="0" w:firstRowFirstColumn="0" w:firstRowLastColumn="0" w:lastRowFirstColumn="0" w:lastRowLastColumn="0"/>
          <w:tblHeader/>
        </w:trPr>
        <w:tc>
          <w:tcPr>
            <w:tcW w:w="0" w:type="auto"/>
          </w:tcPr>
          <w:p w14:paraId="7AE26705" w14:textId="77777777" w:rsidR="001B4485" w:rsidRDefault="009F10ED">
            <w:pPr>
              <w:pStyle w:val="Compact"/>
            </w:pPr>
            <w:r>
              <w:t>Split</w:t>
            </w:r>
          </w:p>
        </w:tc>
        <w:tc>
          <w:tcPr>
            <w:tcW w:w="0" w:type="auto"/>
          </w:tcPr>
          <w:p w14:paraId="5A972F97" w14:textId="77777777" w:rsidR="001B4485" w:rsidRDefault="009F10ED">
            <w:pPr>
              <w:pStyle w:val="Compact"/>
            </w:pPr>
            <w:r>
              <w:t>Window</w:t>
            </w:r>
          </w:p>
        </w:tc>
        <w:tc>
          <w:tcPr>
            <w:tcW w:w="0" w:type="auto"/>
          </w:tcPr>
          <w:p w14:paraId="75098899" w14:textId="77777777" w:rsidR="001B4485" w:rsidRDefault="009F10ED">
            <w:pPr>
              <w:pStyle w:val="Compact"/>
            </w:pPr>
            <w:r>
              <w:t>Days</w:t>
            </w:r>
          </w:p>
        </w:tc>
        <w:tc>
          <w:tcPr>
            <w:tcW w:w="0" w:type="auto"/>
          </w:tcPr>
          <w:p w14:paraId="09CA4022" w14:textId="77777777" w:rsidR="001B4485" w:rsidRDefault="009F10ED">
            <w:pPr>
              <w:pStyle w:val="Compact"/>
            </w:pPr>
            <w:r>
              <w:t>Role</w:t>
            </w:r>
          </w:p>
        </w:tc>
      </w:tr>
      <w:tr w:rsidR="001B4485" w14:paraId="6215520C" w14:textId="77777777">
        <w:tc>
          <w:tcPr>
            <w:tcW w:w="0" w:type="auto"/>
          </w:tcPr>
          <w:p w14:paraId="57868207" w14:textId="77777777" w:rsidR="001B4485" w:rsidRDefault="009F10ED">
            <w:pPr>
              <w:pStyle w:val="Compact"/>
            </w:pPr>
            <w:r>
              <w:t>Train</w:t>
            </w:r>
          </w:p>
        </w:tc>
        <w:tc>
          <w:tcPr>
            <w:tcW w:w="0" w:type="auto"/>
          </w:tcPr>
          <w:p w14:paraId="5E3739B5" w14:textId="77777777" w:rsidR="001B4485" w:rsidRDefault="009F10ED">
            <w:pPr>
              <w:pStyle w:val="Compact"/>
            </w:pPr>
            <w:r>
              <w:t>2004-11-18 → 2017-12-31</w:t>
            </w:r>
          </w:p>
        </w:tc>
        <w:tc>
          <w:tcPr>
            <w:tcW w:w="0" w:type="auto"/>
          </w:tcPr>
          <w:p w14:paraId="07ADB591" w14:textId="77777777" w:rsidR="001B4485" w:rsidRDefault="009F10ED">
            <w:pPr>
              <w:pStyle w:val="Compact"/>
            </w:pPr>
            <w:r>
              <w:t>3,102</w:t>
            </w:r>
          </w:p>
        </w:tc>
        <w:tc>
          <w:tcPr>
            <w:tcW w:w="0" w:type="auto"/>
          </w:tcPr>
          <w:p w14:paraId="2E1B22DD" w14:textId="77777777" w:rsidR="001B4485" w:rsidRDefault="009F10ED">
            <w:pPr>
              <w:pStyle w:val="Compact"/>
            </w:pPr>
            <w:r>
              <w:t>Weight updates only. Contains 2008.</w:t>
            </w:r>
          </w:p>
        </w:tc>
      </w:tr>
      <w:tr w:rsidR="001B4485" w14:paraId="7CC239B8" w14:textId="77777777">
        <w:tc>
          <w:tcPr>
            <w:tcW w:w="0" w:type="auto"/>
          </w:tcPr>
          <w:p w14:paraId="66F9876D" w14:textId="77777777" w:rsidR="001B4485" w:rsidRDefault="009F10ED">
            <w:pPr>
              <w:pStyle w:val="Compact"/>
            </w:pPr>
            <w:r>
              <w:t>Validation</w:t>
            </w:r>
          </w:p>
        </w:tc>
        <w:tc>
          <w:tcPr>
            <w:tcW w:w="0" w:type="auto"/>
          </w:tcPr>
          <w:p w14:paraId="0DCD3E1D" w14:textId="77777777" w:rsidR="001B4485" w:rsidRDefault="009F10ED">
            <w:pPr>
              <w:pStyle w:val="Compact"/>
            </w:pPr>
            <w:r>
              <w:t>2018-01-01 → 2020-12-31</w:t>
            </w:r>
          </w:p>
        </w:tc>
        <w:tc>
          <w:tcPr>
            <w:tcW w:w="0" w:type="auto"/>
          </w:tcPr>
          <w:p w14:paraId="15D48606" w14:textId="77777777" w:rsidR="001B4485" w:rsidRDefault="009F10ED">
            <w:pPr>
              <w:pStyle w:val="Compact"/>
            </w:pPr>
            <w:r>
              <w:t>756</w:t>
            </w:r>
          </w:p>
        </w:tc>
        <w:tc>
          <w:tcPr>
            <w:tcW w:w="0" w:type="auto"/>
          </w:tcPr>
          <w:p w14:paraId="15266375" w14:textId="77777777" w:rsidR="001B4485" w:rsidRDefault="009F10ED">
            <w:pPr>
              <w:pStyle w:val="Compact"/>
            </w:pPr>
            <w:r>
              <w:t>Hyperparameters and checkpoint selection. Contains COVID.</w:t>
            </w:r>
          </w:p>
        </w:tc>
      </w:tr>
      <w:tr w:rsidR="001B4485" w14:paraId="50230108" w14:textId="77777777">
        <w:tc>
          <w:tcPr>
            <w:tcW w:w="0" w:type="auto"/>
          </w:tcPr>
          <w:p w14:paraId="422D4D37" w14:textId="77777777" w:rsidR="001B4485" w:rsidRDefault="009F10ED">
            <w:pPr>
              <w:pStyle w:val="Compact"/>
            </w:pPr>
            <w:r>
              <w:t>Test</w:t>
            </w:r>
          </w:p>
        </w:tc>
        <w:tc>
          <w:tcPr>
            <w:tcW w:w="0" w:type="auto"/>
          </w:tcPr>
          <w:p w14:paraId="5EF81D1B" w14:textId="77777777" w:rsidR="001B4485" w:rsidRDefault="009F10ED">
            <w:pPr>
              <w:pStyle w:val="Compact"/>
            </w:pPr>
            <w:r>
              <w:t>2021-01-01 → 2025-12-31</w:t>
            </w:r>
          </w:p>
        </w:tc>
        <w:tc>
          <w:tcPr>
            <w:tcW w:w="0" w:type="auto"/>
          </w:tcPr>
          <w:p w14:paraId="6F8184C0" w14:textId="77777777" w:rsidR="001B4485" w:rsidRDefault="009F10ED">
            <w:pPr>
              <w:pStyle w:val="Compact"/>
            </w:pPr>
            <w:r>
              <w:t>1,255</w:t>
            </w:r>
          </w:p>
        </w:tc>
        <w:tc>
          <w:tcPr>
            <w:tcW w:w="0" w:type="auto"/>
          </w:tcPr>
          <w:p w14:paraId="56CEA1D3" w14:textId="77777777" w:rsidR="001B4485" w:rsidRDefault="009F10ED">
            <w:pPr>
              <w:pStyle w:val="Compact"/>
            </w:pPr>
            <w:r>
              <w:rPr>
                <w:b/>
                <w:bCs/>
              </w:rPr>
              <w:t>Opened once</w:t>
            </w:r>
            <w:r>
              <w:t>, in notebook 05. Contains the 2022 rate shock.</w:t>
            </w:r>
          </w:p>
        </w:tc>
      </w:tr>
    </w:tbl>
    <w:p w14:paraId="69EB6087" w14:textId="77777777" w:rsidR="001B4485" w:rsidRDefault="009F10ED">
      <w:pPr>
        <w:pStyle w:val="BodyText"/>
      </w:pPr>
      <w:r>
        <w:t xml:space="preserve">The scaler </w:t>
      </w:r>
      <w:proofErr w:type="gramStart"/>
      <w:r>
        <w:t>is fit</w:t>
      </w:r>
      <w:proofErr w:type="gramEnd"/>
      <w:r>
        <w:t xml:space="preserve"> on training </w:t>
      </w:r>
      <w:proofErr w:type="gramStart"/>
      <w:r>
        <w:t>data only</w:t>
      </w:r>
      <w:proofErr w:type="gramEnd"/>
      <w:r>
        <w:t xml:space="preserve">. A 120,000-step run takes </w:t>
      </w:r>
      <w:r>
        <w:rPr>
          <w:b/>
          <w:bCs/>
        </w:rPr>
        <w:t>~5 minutes on CPU</w:t>
      </w:r>
      <w:r>
        <w:t>; the full pipeline takes about three hours, dominated by notebook 05's 51 training runs.</w:t>
      </w:r>
    </w:p>
    <w:p w14:paraId="05E305F8" w14:textId="77777777" w:rsidR="001B4485" w:rsidRDefault="00000000">
      <w:r>
        <w:pict w14:anchorId="38B1DABA">
          <v:rect id="_x0000_i1112" style="width:0;height:1.5pt" o:hralign="center" o:hrstd="t" o:hr="t"/>
        </w:pict>
      </w:r>
    </w:p>
    <w:p w14:paraId="7168B649" w14:textId="77777777" w:rsidR="001B4485" w:rsidRDefault="009F10ED" w:rsidP="00E1705E">
      <w:pPr>
        <w:pStyle w:val="Heading1"/>
      </w:pPr>
      <w:bookmarkStart w:id="16" w:name="X3647728c01121144044659d5ed9105f38b8d9c1"/>
      <w:bookmarkStart w:id="17" w:name="_Toc236499208"/>
      <w:bookmarkEnd w:id="10"/>
      <w:bookmarkEnd w:id="14"/>
      <w:r>
        <w:lastRenderedPageBreak/>
        <w:t>3. Results obtained</w:t>
      </w:r>
      <w:bookmarkEnd w:id="17"/>
    </w:p>
    <w:p w14:paraId="5925FB64" w14:textId="77777777" w:rsidR="001B4485" w:rsidRDefault="009F10ED">
      <w:pPr>
        <w:pStyle w:val="FirstParagraph"/>
      </w:pPr>
      <w:r>
        <w:t xml:space="preserve">Headline model: the tuned configuration (Double + </w:t>
      </w:r>
      <w:proofErr w:type="spellStart"/>
      <w:r>
        <w:t>duelling</w:t>
      </w:r>
      <w:proofErr w:type="spellEnd"/>
      <w:r>
        <w:t xml:space="preserve">, </w:t>
      </w:r>
      <w:proofErr w:type="spellStart"/>
      <w:r>
        <w:t>lr</w:t>
      </w:r>
      <w:proofErr w:type="spellEnd"/>
      <w:r>
        <w:t xml:space="preserve"> 6.71e-4, γ = 0.983, </w:t>
      </w:r>
      <w:proofErr w:type="spellStart"/>
      <w:r>
        <w:t>λ_drawdown</w:t>
      </w:r>
      <w:proofErr w:type="spellEnd"/>
      <w:r>
        <w:t xml:space="preserve"> = 0.179), 120,000 steps, seed 0, checkpoint selected on validation Sharpe.</w:t>
      </w:r>
    </w:p>
    <w:p w14:paraId="212A0252" w14:textId="77777777" w:rsidR="001B4485" w:rsidRDefault="009F10ED">
      <w:pPr>
        <w:pStyle w:val="BodyText"/>
      </w:pPr>
      <w:r>
        <w:rPr>
          <w:noProof/>
        </w:rPr>
        <w:drawing>
          <wp:inline distT="0" distB="0" distL="0" distR="0" wp14:anchorId="1A20E438" wp14:editId="7ADFF93A">
            <wp:extent cx="5334000" cy="2982110"/>
            <wp:effectExtent l="0" t="0" r="0" b="0"/>
            <wp:docPr id="18" name="Picture" descr="Out-of-sample growth of $100,000, 2021-2025"/>
            <wp:cNvGraphicFramePr/>
            <a:graphic xmlns:a="http://schemas.openxmlformats.org/drawingml/2006/main">
              <a:graphicData uri="http://schemas.openxmlformats.org/drawingml/2006/picture">
                <pic:pic xmlns:pic="http://schemas.openxmlformats.org/drawingml/2006/picture">
                  <pic:nvPicPr>
                    <pic:cNvPr id="19" name="Picture" descr="../artifacts/figures/05_01_equity_curves.png"/>
                    <pic:cNvPicPr>
                      <a:picLocks noChangeAspect="1" noChangeArrowheads="1"/>
                    </pic:cNvPicPr>
                  </pic:nvPicPr>
                  <pic:blipFill>
                    <a:blip r:embed="rId8"/>
                    <a:stretch>
                      <a:fillRect/>
                    </a:stretch>
                  </pic:blipFill>
                  <pic:spPr bwMode="auto">
                    <a:xfrm>
                      <a:off x="0" y="0"/>
                      <a:ext cx="5334000" cy="2982110"/>
                    </a:xfrm>
                    <a:prstGeom prst="rect">
                      <a:avLst/>
                    </a:prstGeom>
                    <a:noFill/>
                    <a:ln w="9525">
                      <a:noFill/>
                      <a:headEnd/>
                      <a:tailEnd/>
                    </a:ln>
                  </pic:spPr>
                </pic:pic>
              </a:graphicData>
            </a:graphic>
          </wp:inline>
        </w:drawing>
      </w:r>
    </w:p>
    <w:p w14:paraId="63A7D935" w14:textId="77777777" w:rsidR="001B4485" w:rsidRDefault="009F10ED">
      <w:pPr>
        <w:pStyle w:val="BodyText"/>
      </w:pPr>
      <w:r>
        <w:rPr>
          <w:b/>
          <w:bCs/>
          <w:i/>
          <w:iCs/>
        </w:rPr>
        <w:t>Figure 1.</w:t>
      </w:r>
      <w:r>
        <w:t xml:space="preserve"> </w:t>
      </w:r>
      <w:r>
        <w:rPr>
          <w:i/>
          <w:iCs/>
        </w:rPr>
        <w:t>Out-of-sample equity curves. All ten strategies execute in the same environment and pay the same 5 bps per unit of turnover. The RL agent is the heavy black line — eighth of ten.</w:t>
      </w:r>
      <w:r>
        <w:t xml:space="preserve"> (</w:t>
      </w:r>
      <w:r>
        <w:rPr>
          <w:rStyle w:val="VerbatimChar"/>
        </w:rPr>
        <w:t>05_01_equity_curves.png</w:t>
      </w:r>
      <w:r>
        <w:t>)</w:t>
      </w:r>
    </w:p>
    <w:p w14:paraId="3944A2CB" w14:textId="77777777" w:rsidR="001B4485" w:rsidRDefault="009F10ED">
      <w:pPr>
        <w:pStyle w:val="BodyText"/>
      </w:pPr>
      <w:r>
        <w:rPr>
          <w:b/>
          <w:bCs/>
        </w:rPr>
        <w:t>Test-split scorecard, excess Sharpe basis</w:t>
      </w:r>
      <w:r>
        <w:t xml:space="preserve"> (13-week T-bill, mean 3.21% over the window). Source: </w:t>
      </w:r>
      <w:r>
        <w:rPr>
          <w:rStyle w:val="VerbatimChar"/>
        </w:rPr>
        <w:t>artifacts/results/05_test_scorecard.csv</w:t>
      </w:r>
      <w:r>
        <w:t>.</w:t>
      </w:r>
    </w:p>
    <w:tbl>
      <w:tblPr>
        <w:tblStyle w:val="Table"/>
        <w:tblW w:w="0" w:type="auto"/>
        <w:jc w:val="center"/>
        <w:tblBorders>
          <w:insideH w:val="single" w:sz="4" w:space="0" w:color="auto"/>
          <w:insideV w:val="single" w:sz="4" w:space="0" w:color="auto"/>
        </w:tblBorders>
        <w:tblLook w:val="0020" w:firstRow="1" w:lastRow="0" w:firstColumn="0" w:lastColumn="0" w:noHBand="0" w:noVBand="0"/>
      </w:tblPr>
      <w:tblGrid>
        <w:gridCol w:w="1879"/>
        <w:gridCol w:w="807"/>
        <w:gridCol w:w="864"/>
        <w:gridCol w:w="899"/>
        <w:gridCol w:w="957"/>
        <w:gridCol w:w="1260"/>
        <w:gridCol w:w="1395"/>
      </w:tblGrid>
      <w:tr w:rsidR="001B4485" w14:paraId="56B0043D" w14:textId="77777777" w:rsidTr="00EF741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92605BD" w14:textId="77777777" w:rsidR="001B4485" w:rsidRDefault="009F10ED">
            <w:pPr>
              <w:pStyle w:val="Compact"/>
            </w:pPr>
            <w:r>
              <w:t>Strategy</w:t>
            </w:r>
          </w:p>
        </w:tc>
        <w:tc>
          <w:tcPr>
            <w:tcW w:w="0" w:type="auto"/>
            <w:tcBorders>
              <w:bottom w:val="none" w:sz="0" w:space="0" w:color="auto"/>
            </w:tcBorders>
          </w:tcPr>
          <w:p w14:paraId="62B6DBC8" w14:textId="77777777" w:rsidR="001B4485" w:rsidRDefault="009F10ED">
            <w:pPr>
              <w:pStyle w:val="Compact"/>
            </w:pPr>
            <w:r>
              <w:t>Sharpe</w:t>
            </w:r>
          </w:p>
        </w:tc>
        <w:tc>
          <w:tcPr>
            <w:tcW w:w="0" w:type="auto"/>
            <w:tcBorders>
              <w:bottom w:val="none" w:sz="0" w:space="0" w:color="auto"/>
            </w:tcBorders>
          </w:tcPr>
          <w:p w14:paraId="1C1A635F" w14:textId="77777777" w:rsidR="001B4485" w:rsidRDefault="009F10ED">
            <w:pPr>
              <w:pStyle w:val="Compact"/>
            </w:pPr>
            <w:r>
              <w:t>CAGR</w:t>
            </w:r>
          </w:p>
        </w:tc>
        <w:tc>
          <w:tcPr>
            <w:tcW w:w="0" w:type="auto"/>
            <w:tcBorders>
              <w:bottom w:val="none" w:sz="0" w:space="0" w:color="auto"/>
            </w:tcBorders>
          </w:tcPr>
          <w:p w14:paraId="3B62F393" w14:textId="77777777" w:rsidR="001B4485" w:rsidRDefault="009F10ED">
            <w:pPr>
              <w:pStyle w:val="Compact"/>
            </w:pPr>
            <w:r>
              <w:t>Vol</w:t>
            </w:r>
          </w:p>
        </w:tc>
        <w:tc>
          <w:tcPr>
            <w:tcW w:w="0" w:type="auto"/>
            <w:tcBorders>
              <w:bottom w:val="none" w:sz="0" w:space="0" w:color="auto"/>
            </w:tcBorders>
          </w:tcPr>
          <w:p w14:paraId="5E2733DB" w14:textId="77777777" w:rsidR="001B4485" w:rsidRDefault="009F10ED">
            <w:pPr>
              <w:pStyle w:val="Compact"/>
            </w:pPr>
            <w:r>
              <w:t>Max DD</w:t>
            </w:r>
          </w:p>
        </w:tc>
        <w:tc>
          <w:tcPr>
            <w:tcW w:w="0" w:type="auto"/>
            <w:tcBorders>
              <w:bottom w:val="none" w:sz="0" w:space="0" w:color="auto"/>
            </w:tcBorders>
          </w:tcPr>
          <w:p w14:paraId="20FD3027" w14:textId="77777777" w:rsidR="001B4485" w:rsidRDefault="009F10ED">
            <w:pPr>
              <w:pStyle w:val="Compact"/>
            </w:pPr>
            <w:r>
              <w:t>Final wealth</w:t>
            </w:r>
          </w:p>
        </w:tc>
        <w:tc>
          <w:tcPr>
            <w:tcW w:w="0" w:type="auto"/>
            <w:tcBorders>
              <w:bottom w:val="none" w:sz="0" w:space="0" w:color="auto"/>
            </w:tcBorders>
          </w:tcPr>
          <w:p w14:paraId="2C2D089C" w14:textId="77777777" w:rsidR="001B4485" w:rsidRDefault="009F10ED">
            <w:pPr>
              <w:pStyle w:val="Compact"/>
            </w:pPr>
            <w:r>
              <w:t>Ann. turnover</w:t>
            </w:r>
          </w:p>
        </w:tc>
      </w:tr>
      <w:tr w:rsidR="001B4485" w14:paraId="79E23A5B" w14:textId="77777777" w:rsidTr="00EF7412">
        <w:trPr>
          <w:jc w:val="center"/>
        </w:trPr>
        <w:tc>
          <w:tcPr>
            <w:tcW w:w="0" w:type="auto"/>
          </w:tcPr>
          <w:p w14:paraId="399F8183" w14:textId="77777777" w:rsidR="001B4485" w:rsidRDefault="009F10ED">
            <w:pPr>
              <w:pStyle w:val="Compact"/>
            </w:pPr>
            <w:r>
              <w:t>100% SPY</w:t>
            </w:r>
          </w:p>
        </w:tc>
        <w:tc>
          <w:tcPr>
            <w:tcW w:w="0" w:type="auto"/>
          </w:tcPr>
          <w:p w14:paraId="373840E7" w14:textId="77777777" w:rsidR="001B4485" w:rsidRDefault="009F10ED">
            <w:pPr>
              <w:pStyle w:val="Compact"/>
            </w:pPr>
            <w:r>
              <w:t>0.700</w:t>
            </w:r>
          </w:p>
        </w:tc>
        <w:tc>
          <w:tcPr>
            <w:tcW w:w="0" w:type="auto"/>
          </w:tcPr>
          <w:p w14:paraId="041EAE3F" w14:textId="77777777" w:rsidR="001B4485" w:rsidRDefault="009F10ED">
            <w:pPr>
              <w:pStyle w:val="Compact"/>
            </w:pPr>
            <w:r>
              <w:t>14.71%</w:t>
            </w:r>
          </w:p>
        </w:tc>
        <w:tc>
          <w:tcPr>
            <w:tcW w:w="0" w:type="auto"/>
          </w:tcPr>
          <w:p w14:paraId="280F4F93" w14:textId="77777777" w:rsidR="001B4485" w:rsidRDefault="009F10ED">
            <w:pPr>
              <w:pStyle w:val="Compact"/>
            </w:pPr>
            <w:r>
              <w:t>17.10%</w:t>
            </w:r>
          </w:p>
        </w:tc>
        <w:tc>
          <w:tcPr>
            <w:tcW w:w="0" w:type="auto"/>
          </w:tcPr>
          <w:p w14:paraId="6E6C8614" w14:textId="77777777" w:rsidR="001B4485" w:rsidRDefault="009F10ED">
            <w:pPr>
              <w:pStyle w:val="Compact"/>
            </w:pPr>
            <w:r>
              <w:t>24.50%</w:t>
            </w:r>
          </w:p>
        </w:tc>
        <w:tc>
          <w:tcPr>
            <w:tcW w:w="0" w:type="auto"/>
          </w:tcPr>
          <w:p w14:paraId="546098A3" w14:textId="77777777" w:rsidR="001B4485" w:rsidRDefault="009F10ED">
            <w:pPr>
              <w:pStyle w:val="Compact"/>
            </w:pPr>
            <w:r>
              <w:t>$197,887</w:t>
            </w:r>
          </w:p>
        </w:tc>
        <w:tc>
          <w:tcPr>
            <w:tcW w:w="0" w:type="auto"/>
          </w:tcPr>
          <w:p w14:paraId="18CC8A4C" w14:textId="77777777" w:rsidR="001B4485" w:rsidRDefault="009F10ED">
            <w:pPr>
              <w:pStyle w:val="Compact"/>
            </w:pPr>
            <w:r>
              <w:t>0.20×</w:t>
            </w:r>
          </w:p>
        </w:tc>
      </w:tr>
      <w:tr w:rsidR="001B4485" w14:paraId="59C780E2" w14:textId="77777777" w:rsidTr="00EF7412">
        <w:trPr>
          <w:jc w:val="center"/>
        </w:trPr>
        <w:tc>
          <w:tcPr>
            <w:tcW w:w="0" w:type="auto"/>
          </w:tcPr>
          <w:p w14:paraId="76E5B076" w14:textId="77777777" w:rsidR="001B4485" w:rsidRDefault="009F10ED">
            <w:pPr>
              <w:pStyle w:val="Compact"/>
            </w:pPr>
            <w:r>
              <w:t>Trend following</w:t>
            </w:r>
          </w:p>
        </w:tc>
        <w:tc>
          <w:tcPr>
            <w:tcW w:w="0" w:type="auto"/>
          </w:tcPr>
          <w:p w14:paraId="64AFA55D" w14:textId="77777777" w:rsidR="001B4485" w:rsidRDefault="009F10ED">
            <w:pPr>
              <w:pStyle w:val="Compact"/>
            </w:pPr>
            <w:r>
              <w:t>0.567</w:t>
            </w:r>
          </w:p>
        </w:tc>
        <w:tc>
          <w:tcPr>
            <w:tcW w:w="0" w:type="auto"/>
          </w:tcPr>
          <w:p w14:paraId="4167BC6C" w14:textId="77777777" w:rsidR="001B4485" w:rsidRDefault="009F10ED">
            <w:pPr>
              <w:pStyle w:val="Compact"/>
            </w:pPr>
            <w:r>
              <w:t>9.40%</w:t>
            </w:r>
          </w:p>
        </w:tc>
        <w:tc>
          <w:tcPr>
            <w:tcW w:w="0" w:type="auto"/>
          </w:tcPr>
          <w:p w14:paraId="43B45AB1" w14:textId="77777777" w:rsidR="001B4485" w:rsidRDefault="009F10ED">
            <w:pPr>
              <w:pStyle w:val="Compact"/>
            </w:pPr>
            <w:r>
              <w:t>11.30%</w:t>
            </w:r>
          </w:p>
        </w:tc>
        <w:tc>
          <w:tcPr>
            <w:tcW w:w="0" w:type="auto"/>
          </w:tcPr>
          <w:p w14:paraId="790821DF" w14:textId="77777777" w:rsidR="001B4485" w:rsidRDefault="009F10ED">
            <w:pPr>
              <w:pStyle w:val="Compact"/>
            </w:pPr>
            <w:r>
              <w:t>15.25%</w:t>
            </w:r>
          </w:p>
        </w:tc>
        <w:tc>
          <w:tcPr>
            <w:tcW w:w="0" w:type="auto"/>
          </w:tcPr>
          <w:p w14:paraId="48086597" w14:textId="77777777" w:rsidR="001B4485" w:rsidRDefault="009F10ED">
            <w:pPr>
              <w:pStyle w:val="Compact"/>
            </w:pPr>
            <w:r>
              <w:t>$155,503</w:t>
            </w:r>
          </w:p>
        </w:tc>
        <w:tc>
          <w:tcPr>
            <w:tcW w:w="0" w:type="auto"/>
          </w:tcPr>
          <w:p w14:paraId="052E3C2F" w14:textId="77777777" w:rsidR="001B4485" w:rsidRDefault="009F10ED">
            <w:pPr>
              <w:pStyle w:val="Compact"/>
            </w:pPr>
            <w:r>
              <w:t>1.13×</w:t>
            </w:r>
          </w:p>
        </w:tc>
      </w:tr>
      <w:tr w:rsidR="001B4485" w14:paraId="38A52A2F" w14:textId="77777777" w:rsidTr="00EF7412">
        <w:trPr>
          <w:jc w:val="center"/>
        </w:trPr>
        <w:tc>
          <w:tcPr>
            <w:tcW w:w="0" w:type="auto"/>
          </w:tcPr>
          <w:p w14:paraId="55A84594" w14:textId="77777777" w:rsidR="001B4485" w:rsidRDefault="009F10ED">
            <w:pPr>
              <w:pStyle w:val="Compact"/>
            </w:pPr>
            <w:r>
              <w:t>Equity-heavy 80/20</w:t>
            </w:r>
          </w:p>
        </w:tc>
        <w:tc>
          <w:tcPr>
            <w:tcW w:w="0" w:type="auto"/>
          </w:tcPr>
          <w:p w14:paraId="338212B0" w14:textId="77777777" w:rsidR="001B4485" w:rsidRDefault="009F10ED">
            <w:pPr>
              <w:pStyle w:val="Compact"/>
            </w:pPr>
            <w:r>
              <w:t>0.520</w:t>
            </w:r>
          </w:p>
        </w:tc>
        <w:tc>
          <w:tcPr>
            <w:tcW w:w="0" w:type="auto"/>
          </w:tcPr>
          <w:p w14:paraId="2013AE33" w14:textId="77777777" w:rsidR="001B4485" w:rsidRDefault="009F10ED">
            <w:pPr>
              <w:pStyle w:val="Compact"/>
            </w:pPr>
            <w:r>
              <w:t>10.09%</w:t>
            </w:r>
          </w:p>
        </w:tc>
        <w:tc>
          <w:tcPr>
            <w:tcW w:w="0" w:type="auto"/>
          </w:tcPr>
          <w:p w14:paraId="2E0EA036" w14:textId="77777777" w:rsidR="001B4485" w:rsidRDefault="009F10ED">
            <w:pPr>
              <w:pStyle w:val="Compact"/>
            </w:pPr>
            <w:r>
              <w:t>14.25%</w:t>
            </w:r>
          </w:p>
        </w:tc>
        <w:tc>
          <w:tcPr>
            <w:tcW w:w="0" w:type="auto"/>
          </w:tcPr>
          <w:p w14:paraId="02250E9D" w14:textId="77777777" w:rsidR="001B4485" w:rsidRDefault="009F10ED">
            <w:pPr>
              <w:pStyle w:val="Compact"/>
            </w:pPr>
            <w:r>
              <w:t>25.60%</w:t>
            </w:r>
          </w:p>
        </w:tc>
        <w:tc>
          <w:tcPr>
            <w:tcW w:w="0" w:type="auto"/>
          </w:tcPr>
          <w:p w14:paraId="62AE4C17" w14:textId="77777777" w:rsidR="001B4485" w:rsidRDefault="009F10ED">
            <w:pPr>
              <w:pStyle w:val="Compact"/>
            </w:pPr>
            <w:r>
              <w:t>$161,035</w:t>
            </w:r>
          </w:p>
        </w:tc>
        <w:tc>
          <w:tcPr>
            <w:tcW w:w="0" w:type="auto"/>
          </w:tcPr>
          <w:p w14:paraId="53A9EAE5" w14:textId="77777777" w:rsidR="001B4485" w:rsidRDefault="009F10ED">
            <w:pPr>
              <w:pStyle w:val="Compact"/>
            </w:pPr>
            <w:r>
              <w:t>0.38×</w:t>
            </w:r>
          </w:p>
        </w:tc>
      </w:tr>
      <w:tr w:rsidR="001B4485" w14:paraId="71350A57" w14:textId="77777777" w:rsidTr="00EF7412">
        <w:trPr>
          <w:jc w:val="center"/>
        </w:trPr>
        <w:tc>
          <w:tcPr>
            <w:tcW w:w="0" w:type="auto"/>
          </w:tcPr>
          <w:p w14:paraId="3350227E" w14:textId="77777777" w:rsidR="001B4485" w:rsidRDefault="009F10ED">
            <w:pPr>
              <w:pStyle w:val="Compact"/>
            </w:pPr>
            <w:r>
              <w:t>Equal weight</w:t>
            </w:r>
          </w:p>
        </w:tc>
        <w:tc>
          <w:tcPr>
            <w:tcW w:w="0" w:type="auto"/>
          </w:tcPr>
          <w:p w14:paraId="24481850" w14:textId="77777777" w:rsidR="001B4485" w:rsidRDefault="009F10ED">
            <w:pPr>
              <w:pStyle w:val="Compact"/>
            </w:pPr>
            <w:r>
              <w:t>0.399</w:t>
            </w:r>
          </w:p>
        </w:tc>
        <w:tc>
          <w:tcPr>
            <w:tcW w:w="0" w:type="auto"/>
          </w:tcPr>
          <w:p w14:paraId="7CD9750C" w14:textId="77777777" w:rsidR="001B4485" w:rsidRDefault="009F10ED">
            <w:pPr>
              <w:pStyle w:val="Compact"/>
            </w:pPr>
            <w:r>
              <w:t>6.35%</w:t>
            </w:r>
          </w:p>
        </w:tc>
        <w:tc>
          <w:tcPr>
            <w:tcW w:w="0" w:type="auto"/>
          </w:tcPr>
          <w:p w14:paraId="3D6C5235" w14:textId="77777777" w:rsidR="001B4485" w:rsidRDefault="009F10ED">
            <w:pPr>
              <w:pStyle w:val="Compact"/>
            </w:pPr>
            <w:r>
              <w:t>8.24%</w:t>
            </w:r>
          </w:p>
        </w:tc>
        <w:tc>
          <w:tcPr>
            <w:tcW w:w="0" w:type="auto"/>
          </w:tcPr>
          <w:p w14:paraId="7F9A970A" w14:textId="77777777" w:rsidR="001B4485" w:rsidRDefault="009F10ED">
            <w:pPr>
              <w:pStyle w:val="Compact"/>
            </w:pPr>
            <w:r>
              <w:t>18.61%</w:t>
            </w:r>
          </w:p>
        </w:tc>
        <w:tc>
          <w:tcPr>
            <w:tcW w:w="0" w:type="auto"/>
          </w:tcPr>
          <w:p w14:paraId="68A14807" w14:textId="77777777" w:rsidR="001B4485" w:rsidRDefault="009F10ED">
            <w:pPr>
              <w:pStyle w:val="Compact"/>
            </w:pPr>
            <w:r>
              <w:t>$135,561</w:t>
            </w:r>
          </w:p>
        </w:tc>
        <w:tc>
          <w:tcPr>
            <w:tcW w:w="0" w:type="auto"/>
          </w:tcPr>
          <w:p w14:paraId="0E5515E1" w14:textId="77777777" w:rsidR="001B4485" w:rsidRDefault="009F10ED">
            <w:pPr>
              <w:pStyle w:val="Compact"/>
            </w:pPr>
            <w:r>
              <w:t>0.44×</w:t>
            </w:r>
          </w:p>
        </w:tc>
      </w:tr>
      <w:tr w:rsidR="001B4485" w14:paraId="4163FE02" w14:textId="77777777" w:rsidTr="00EF7412">
        <w:trPr>
          <w:jc w:val="center"/>
        </w:trPr>
        <w:tc>
          <w:tcPr>
            <w:tcW w:w="0" w:type="auto"/>
          </w:tcPr>
          <w:p w14:paraId="1ADA8EE3" w14:textId="77777777" w:rsidR="001B4485" w:rsidRDefault="009F10ED">
            <w:pPr>
              <w:pStyle w:val="Compact"/>
            </w:pPr>
            <w:r>
              <w:t>60/40 buy &amp; hold</w:t>
            </w:r>
          </w:p>
        </w:tc>
        <w:tc>
          <w:tcPr>
            <w:tcW w:w="0" w:type="auto"/>
          </w:tcPr>
          <w:p w14:paraId="4DA867DE" w14:textId="77777777" w:rsidR="001B4485" w:rsidRDefault="009F10ED">
            <w:pPr>
              <w:pStyle w:val="Compact"/>
            </w:pPr>
            <w:r>
              <w:t>0.380</w:t>
            </w:r>
          </w:p>
        </w:tc>
        <w:tc>
          <w:tcPr>
            <w:tcW w:w="0" w:type="auto"/>
          </w:tcPr>
          <w:p w14:paraId="50A57B7A" w14:textId="77777777" w:rsidR="001B4485" w:rsidRDefault="009F10ED">
            <w:pPr>
              <w:pStyle w:val="Compact"/>
            </w:pPr>
            <w:r>
              <w:t>7.71%</w:t>
            </w:r>
          </w:p>
        </w:tc>
        <w:tc>
          <w:tcPr>
            <w:tcW w:w="0" w:type="auto"/>
          </w:tcPr>
          <w:p w14:paraId="777ECA43" w14:textId="77777777" w:rsidR="001B4485" w:rsidRDefault="009F10ED">
            <w:pPr>
              <w:pStyle w:val="Compact"/>
            </w:pPr>
            <w:r>
              <w:t>13.46%</w:t>
            </w:r>
          </w:p>
        </w:tc>
        <w:tc>
          <w:tcPr>
            <w:tcW w:w="0" w:type="auto"/>
          </w:tcPr>
          <w:p w14:paraId="56226F77" w14:textId="77777777" w:rsidR="001B4485" w:rsidRDefault="009F10ED">
            <w:pPr>
              <w:pStyle w:val="Compact"/>
            </w:pPr>
            <w:r>
              <w:t>26.99%</w:t>
            </w:r>
          </w:p>
        </w:tc>
        <w:tc>
          <w:tcPr>
            <w:tcW w:w="0" w:type="auto"/>
          </w:tcPr>
          <w:p w14:paraId="021AFD47" w14:textId="77777777" w:rsidR="001B4485" w:rsidRDefault="009F10ED">
            <w:pPr>
              <w:pStyle w:val="Compact"/>
            </w:pPr>
            <w:r>
              <w:t>$144,586</w:t>
            </w:r>
          </w:p>
        </w:tc>
        <w:tc>
          <w:tcPr>
            <w:tcW w:w="0" w:type="auto"/>
          </w:tcPr>
          <w:p w14:paraId="6073467C" w14:textId="77777777" w:rsidR="001B4485" w:rsidRDefault="009F10ED">
            <w:pPr>
              <w:pStyle w:val="Compact"/>
            </w:pPr>
            <w:r>
              <w:t>0.20×</w:t>
            </w:r>
          </w:p>
        </w:tc>
      </w:tr>
      <w:tr w:rsidR="001B4485" w14:paraId="1A9DA2FC" w14:textId="77777777" w:rsidTr="00EF7412">
        <w:trPr>
          <w:jc w:val="center"/>
        </w:trPr>
        <w:tc>
          <w:tcPr>
            <w:tcW w:w="0" w:type="auto"/>
          </w:tcPr>
          <w:p w14:paraId="34145FFB" w14:textId="77777777" w:rsidR="001B4485" w:rsidRDefault="009F10ED">
            <w:pPr>
              <w:pStyle w:val="Compact"/>
            </w:pPr>
            <w:r>
              <w:t>Volatility target</w:t>
            </w:r>
          </w:p>
        </w:tc>
        <w:tc>
          <w:tcPr>
            <w:tcW w:w="0" w:type="auto"/>
          </w:tcPr>
          <w:p w14:paraId="0CB2DE14" w14:textId="77777777" w:rsidR="001B4485" w:rsidRDefault="009F10ED">
            <w:pPr>
              <w:pStyle w:val="Compact"/>
            </w:pPr>
            <w:r>
              <w:t>0.236</w:t>
            </w:r>
          </w:p>
        </w:tc>
        <w:tc>
          <w:tcPr>
            <w:tcW w:w="0" w:type="auto"/>
          </w:tcPr>
          <w:p w14:paraId="44FE5A17" w14:textId="77777777" w:rsidR="001B4485" w:rsidRDefault="009F10ED">
            <w:pPr>
              <w:pStyle w:val="Compact"/>
            </w:pPr>
            <w:r>
              <w:t>4.96%</w:t>
            </w:r>
          </w:p>
        </w:tc>
        <w:tc>
          <w:tcPr>
            <w:tcW w:w="0" w:type="auto"/>
          </w:tcPr>
          <w:p w14:paraId="6CD3005D" w14:textId="77777777" w:rsidR="001B4485" w:rsidRDefault="009F10ED">
            <w:pPr>
              <w:pStyle w:val="Compact"/>
            </w:pPr>
            <w:r>
              <w:t>8.41%</w:t>
            </w:r>
          </w:p>
        </w:tc>
        <w:tc>
          <w:tcPr>
            <w:tcW w:w="0" w:type="auto"/>
          </w:tcPr>
          <w:p w14:paraId="75C1F215" w14:textId="77777777" w:rsidR="001B4485" w:rsidRDefault="009F10ED">
            <w:pPr>
              <w:pStyle w:val="Compact"/>
            </w:pPr>
            <w:r>
              <w:t>19.48%</w:t>
            </w:r>
          </w:p>
        </w:tc>
        <w:tc>
          <w:tcPr>
            <w:tcW w:w="0" w:type="auto"/>
          </w:tcPr>
          <w:p w14:paraId="2C710B0A" w14:textId="77777777" w:rsidR="001B4485" w:rsidRDefault="009F10ED">
            <w:pPr>
              <w:pStyle w:val="Compact"/>
            </w:pPr>
            <w:r>
              <w:t>$122,444</w:t>
            </w:r>
          </w:p>
        </w:tc>
        <w:tc>
          <w:tcPr>
            <w:tcW w:w="0" w:type="auto"/>
          </w:tcPr>
          <w:p w14:paraId="07C13868" w14:textId="77777777" w:rsidR="001B4485" w:rsidRDefault="009F10ED">
            <w:pPr>
              <w:pStyle w:val="Compact"/>
            </w:pPr>
            <w:r>
              <w:t>7.73×</w:t>
            </w:r>
          </w:p>
        </w:tc>
      </w:tr>
      <w:tr w:rsidR="001B4485" w14:paraId="69878448" w14:textId="77777777" w:rsidTr="00EF7412">
        <w:trPr>
          <w:jc w:val="center"/>
        </w:trPr>
        <w:tc>
          <w:tcPr>
            <w:tcW w:w="0" w:type="auto"/>
          </w:tcPr>
          <w:p w14:paraId="2C824FAD" w14:textId="77777777" w:rsidR="001B4485" w:rsidRDefault="009F10ED">
            <w:pPr>
              <w:pStyle w:val="Compact"/>
            </w:pPr>
            <w:r>
              <w:t>60/40 rebalanced</w:t>
            </w:r>
          </w:p>
        </w:tc>
        <w:tc>
          <w:tcPr>
            <w:tcW w:w="0" w:type="auto"/>
          </w:tcPr>
          <w:p w14:paraId="1E37672F" w14:textId="77777777" w:rsidR="001B4485" w:rsidRDefault="009F10ED">
            <w:pPr>
              <w:pStyle w:val="Compact"/>
            </w:pPr>
            <w:r>
              <w:t>0.230</w:t>
            </w:r>
          </w:p>
        </w:tc>
        <w:tc>
          <w:tcPr>
            <w:tcW w:w="0" w:type="auto"/>
          </w:tcPr>
          <w:p w14:paraId="4E7E268D" w14:textId="77777777" w:rsidR="001B4485" w:rsidRDefault="009F10ED">
            <w:pPr>
              <w:pStyle w:val="Compact"/>
            </w:pPr>
            <w:r>
              <w:t>5.45%</w:t>
            </w:r>
          </w:p>
        </w:tc>
        <w:tc>
          <w:tcPr>
            <w:tcW w:w="0" w:type="auto"/>
          </w:tcPr>
          <w:p w14:paraId="5899DD11" w14:textId="77777777" w:rsidR="001B4485" w:rsidRDefault="009F10ED">
            <w:pPr>
              <w:pStyle w:val="Compact"/>
            </w:pPr>
            <w:r>
              <w:t>12.44%</w:t>
            </w:r>
          </w:p>
        </w:tc>
        <w:tc>
          <w:tcPr>
            <w:tcW w:w="0" w:type="auto"/>
          </w:tcPr>
          <w:p w14:paraId="21C2B9F5" w14:textId="77777777" w:rsidR="001B4485" w:rsidRDefault="009F10ED">
            <w:pPr>
              <w:pStyle w:val="Compact"/>
            </w:pPr>
            <w:r>
              <w:t>27.33%</w:t>
            </w:r>
          </w:p>
        </w:tc>
        <w:tc>
          <w:tcPr>
            <w:tcW w:w="0" w:type="auto"/>
          </w:tcPr>
          <w:p w14:paraId="4664AB3E" w14:textId="77777777" w:rsidR="001B4485" w:rsidRDefault="009F10ED">
            <w:pPr>
              <w:pStyle w:val="Compact"/>
            </w:pPr>
            <w:r>
              <w:t>$129,889</w:t>
            </w:r>
          </w:p>
        </w:tc>
        <w:tc>
          <w:tcPr>
            <w:tcW w:w="0" w:type="auto"/>
          </w:tcPr>
          <w:p w14:paraId="1F0A4F0E" w14:textId="77777777" w:rsidR="001B4485" w:rsidRDefault="009F10ED">
            <w:pPr>
              <w:pStyle w:val="Compact"/>
            </w:pPr>
            <w:r>
              <w:t>0.47×</w:t>
            </w:r>
          </w:p>
        </w:tc>
      </w:tr>
      <w:tr w:rsidR="001B4485" w:rsidRPr="00EF7412" w14:paraId="6E68ABA7" w14:textId="77777777" w:rsidTr="00EF7412">
        <w:trPr>
          <w:jc w:val="center"/>
        </w:trPr>
        <w:tc>
          <w:tcPr>
            <w:tcW w:w="0" w:type="auto"/>
          </w:tcPr>
          <w:p w14:paraId="0EEAA0D7" w14:textId="77777777" w:rsidR="001B4485" w:rsidRPr="00EF7412" w:rsidRDefault="009F10ED">
            <w:pPr>
              <w:pStyle w:val="Compact"/>
              <w:rPr>
                <w:highlight w:val="yellow"/>
              </w:rPr>
            </w:pPr>
            <w:r w:rsidRPr="00EF7412">
              <w:rPr>
                <w:b/>
                <w:bCs/>
                <w:highlight w:val="yellow"/>
              </w:rPr>
              <w:t>RL (DQN)</w:t>
            </w:r>
          </w:p>
        </w:tc>
        <w:tc>
          <w:tcPr>
            <w:tcW w:w="0" w:type="auto"/>
          </w:tcPr>
          <w:p w14:paraId="5A29140C" w14:textId="77777777" w:rsidR="001B4485" w:rsidRPr="00EF7412" w:rsidRDefault="009F10ED">
            <w:pPr>
              <w:pStyle w:val="Compact"/>
              <w:rPr>
                <w:highlight w:val="yellow"/>
              </w:rPr>
            </w:pPr>
            <w:r w:rsidRPr="00EF7412">
              <w:rPr>
                <w:b/>
                <w:bCs/>
                <w:highlight w:val="yellow"/>
              </w:rPr>
              <w:t>0.141</w:t>
            </w:r>
          </w:p>
        </w:tc>
        <w:tc>
          <w:tcPr>
            <w:tcW w:w="0" w:type="auto"/>
          </w:tcPr>
          <w:p w14:paraId="74F2F62F" w14:textId="77777777" w:rsidR="001B4485" w:rsidRPr="00EF7412" w:rsidRDefault="009F10ED">
            <w:pPr>
              <w:pStyle w:val="Compact"/>
              <w:rPr>
                <w:highlight w:val="yellow"/>
              </w:rPr>
            </w:pPr>
            <w:r w:rsidRPr="00EF7412">
              <w:rPr>
                <w:b/>
                <w:bCs/>
                <w:highlight w:val="yellow"/>
              </w:rPr>
              <w:t>4.29%</w:t>
            </w:r>
          </w:p>
        </w:tc>
        <w:tc>
          <w:tcPr>
            <w:tcW w:w="0" w:type="auto"/>
          </w:tcPr>
          <w:p w14:paraId="27DB6382" w14:textId="77777777" w:rsidR="001B4485" w:rsidRPr="00EF7412" w:rsidRDefault="009F10ED">
            <w:pPr>
              <w:pStyle w:val="Compact"/>
              <w:rPr>
                <w:highlight w:val="yellow"/>
              </w:rPr>
            </w:pPr>
            <w:r w:rsidRPr="00EF7412">
              <w:rPr>
                <w:b/>
                <w:bCs/>
                <w:highlight w:val="yellow"/>
              </w:rPr>
              <w:t>13.03%</w:t>
            </w:r>
          </w:p>
        </w:tc>
        <w:tc>
          <w:tcPr>
            <w:tcW w:w="0" w:type="auto"/>
          </w:tcPr>
          <w:p w14:paraId="26854493" w14:textId="77777777" w:rsidR="001B4485" w:rsidRPr="00EF7412" w:rsidRDefault="009F10ED">
            <w:pPr>
              <w:pStyle w:val="Compact"/>
              <w:rPr>
                <w:highlight w:val="yellow"/>
              </w:rPr>
            </w:pPr>
            <w:r w:rsidRPr="00EF7412">
              <w:rPr>
                <w:b/>
                <w:bCs/>
                <w:highlight w:val="yellow"/>
              </w:rPr>
              <w:t>26.45%</w:t>
            </w:r>
          </w:p>
        </w:tc>
        <w:tc>
          <w:tcPr>
            <w:tcW w:w="0" w:type="auto"/>
          </w:tcPr>
          <w:p w14:paraId="61A486C7" w14:textId="77777777" w:rsidR="001B4485" w:rsidRPr="00EF7412" w:rsidRDefault="009F10ED">
            <w:pPr>
              <w:pStyle w:val="Compact"/>
              <w:rPr>
                <w:highlight w:val="yellow"/>
              </w:rPr>
            </w:pPr>
            <w:r w:rsidRPr="00EF7412">
              <w:rPr>
                <w:b/>
                <w:bCs/>
                <w:highlight w:val="yellow"/>
              </w:rPr>
              <w:t>$117,598</w:t>
            </w:r>
          </w:p>
        </w:tc>
        <w:tc>
          <w:tcPr>
            <w:tcW w:w="0" w:type="auto"/>
          </w:tcPr>
          <w:p w14:paraId="7FD37627" w14:textId="77777777" w:rsidR="001B4485" w:rsidRPr="00EF7412" w:rsidRDefault="009F10ED">
            <w:pPr>
              <w:pStyle w:val="Compact"/>
              <w:rPr>
                <w:highlight w:val="yellow"/>
              </w:rPr>
            </w:pPr>
            <w:r w:rsidRPr="00EF7412">
              <w:rPr>
                <w:b/>
                <w:bCs/>
                <w:highlight w:val="yellow"/>
              </w:rPr>
              <w:t>9.43×</w:t>
            </w:r>
          </w:p>
        </w:tc>
      </w:tr>
      <w:tr w:rsidR="001B4485" w14:paraId="026F7989" w14:textId="77777777" w:rsidTr="00EF7412">
        <w:trPr>
          <w:jc w:val="center"/>
        </w:trPr>
        <w:tc>
          <w:tcPr>
            <w:tcW w:w="0" w:type="auto"/>
          </w:tcPr>
          <w:p w14:paraId="408E1EAD" w14:textId="77777777" w:rsidR="001B4485" w:rsidRDefault="009F10ED">
            <w:pPr>
              <w:pStyle w:val="Compact"/>
            </w:pPr>
            <w:r>
              <w:t>Random (30 seeds)</w:t>
            </w:r>
          </w:p>
        </w:tc>
        <w:tc>
          <w:tcPr>
            <w:tcW w:w="0" w:type="auto"/>
          </w:tcPr>
          <w:p w14:paraId="273BBA2D" w14:textId="77777777" w:rsidR="001B4485" w:rsidRDefault="009F10ED">
            <w:pPr>
              <w:pStyle w:val="Compact"/>
            </w:pPr>
            <w:r>
              <w:t>−0.047</w:t>
            </w:r>
          </w:p>
        </w:tc>
        <w:tc>
          <w:tcPr>
            <w:tcW w:w="0" w:type="auto"/>
          </w:tcPr>
          <w:p w14:paraId="39621655" w14:textId="77777777" w:rsidR="001B4485" w:rsidRDefault="009F10ED">
            <w:pPr>
              <w:pStyle w:val="Compact"/>
            </w:pPr>
            <w:r>
              <w:t>2.23%</w:t>
            </w:r>
          </w:p>
        </w:tc>
        <w:tc>
          <w:tcPr>
            <w:tcW w:w="0" w:type="auto"/>
          </w:tcPr>
          <w:p w14:paraId="02FF8762" w14:textId="77777777" w:rsidR="001B4485" w:rsidRDefault="009F10ED">
            <w:pPr>
              <w:pStyle w:val="Compact"/>
            </w:pPr>
            <w:r>
              <w:t>10.32%</w:t>
            </w:r>
          </w:p>
        </w:tc>
        <w:tc>
          <w:tcPr>
            <w:tcW w:w="0" w:type="auto"/>
          </w:tcPr>
          <w:p w14:paraId="1FF97F8A" w14:textId="77777777" w:rsidR="001B4485" w:rsidRDefault="009F10ED">
            <w:pPr>
              <w:pStyle w:val="Compact"/>
            </w:pPr>
            <w:r>
              <w:t>27.25%</w:t>
            </w:r>
          </w:p>
        </w:tc>
        <w:tc>
          <w:tcPr>
            <w:tcW w:w="0" w:type="auto"/>
          </w:tcPr>
          <w:p w14:paraId="419E88CF" w14:textId="77777777" w:rsidR="001B4485" w:rsidRDefault="009F10ED">
            <w:pPr>
              <w:pStyle w:val="Compact"/>
            </w:pPr>
            <w:r>
              <w:t>$99,493</w:t>
            </w:r>
          </w:p>
        </w:tc>
        <w:tc>
          <w:tcPr>
            <w:tcW w:w="0" w:type="auto"/>
          </w:tcPr>
          <w:p w14:paraId="79F3361A" w14:textId="77777777" w:rsidR="001B4485" w:rsidRDefault="009F10ED">
            <w:pPr>
              <w:pStyle w:val="Compact"/>
            </w:pPr>
            <w:r>
              <w:t>23.05×</w:t>
            </w:r>
          </w:p>
        </w:tc>
      </w:tr>
      <w:tr w:rsidR="001B4485" w14:paraId="1A129445" w14:textId="77777777" w:rsidTr="00EF7412">
        <w:trPr>
          <w:jc w:val="center"/>
        </w:trPr>
        <w:tc>
          <w:tcPr>
            <w:tcW w:w="0" w:type="auto"/>
          </w:tcPr>
          <w:p w14:paraId="09963A70" w14:textId="77777777" w:rsidR="001B4485" w:rsidRDefault="009F10ED">
            <w:pPr>
              <w:pStyle w:val="Compact"/>
            </w:pPr>
            <w:r>
              <w:t>All cash (SHY)</w:t>
            </w:r>
          </w:p>
        </w:tc>
        <w:tc>
          <w:tcPr>
            <w:tcW w:w="0" w:type="auto"/>
          </w:tcPr>
          <w:p w14:paraId="634CA0F9" w14:textId="77777777" w:rsidR="001B4485" w:rsidRDefault="009F10ED">
            <w:pPr>
              <w:pStyle w:val="Compact"/>
            </w:pPr>
            <w:r>
              <w:t>−0.812</w:t>
            </w:r>
          </w:p>
        </w:tc>
        <w:tc>
          <w:tcPr>
            <w:tcW w:w="0" w:type="auto"/>
          </w:tcPr>
          <w:p w14:paraId="0DC84977" w14:textId="77777777" w:rsidR="001B4485" w:rsidRDefault="009F10ED">
            <w:pPr>
              <w:pStyle w:val="Compact"/>
            </w:pPr>
            <w:r>
              <w:t>1.63%</w:t>
            </w:r>
          </w:p>
        </w:tc>
        <w:tc>
          <w:tcPr>
            <w:tcW w:w="0" w:type="auto"/>
          </w:tcPr>
          <w:p w14:paraId="57B71CB1" w14:textId="77777777" w:rsidR="001B4485" w:rsidRDefault="009F10ED">
            <w:pPr>
              <w:pStyle w:val="Compact"/>
            </w:pPr>
            <w:r>
              <w:t>1.95%</w:t>
            </w:r>
          </w:p>
        </w:tc>
        <w:tc>
          <w:tcPr>
            <w:tcW w:w="0" w:type="auto"/>
          </w:tcPr>
          <w:p w14:paraId="26D49090" w14:textId="77777777" w:rsidR="001B4485" w:rsidRDefault="009F10ED">
            <w:pPr>
              <w:pStyle w:val="Compact"/>
            </w:pPr>
            <w:r>
              <w:t>5.71%</w:t>
            </w:r>
          </w:p>
        </w:tc>
        <w:tc>
          <w:tcPr>
            <w:tcW w:w="0" w:type="auto"/>
          </w:tcPr>
          <w:p w14:paraId="43BAAB1F" w14:textId="77777777" w:rsidR="001B4485" w:rsidRDefault="009F10ED">
            <w:pPr>
              <w:pStyle w:val="Compact"/>
            </w:pPr>
            <w:r>
              <w:t>$108,397</w:t>
            </w:r>
          </w:p>
        </w:tc>
        <w:tc>
          <w:tcPr>
            <w:tcW w:w="0" w:type="auto"/>
          </w:tcPr>
          <w:p w14:paraId="6B4390B0" w14:textId="77777777" w:rsidR="001B4485" w:rsidRDefault="009F10ED">
            <w:pPr>
              <w:pStyle w:val="Compact"/>
            </w:pPr>
            <w:r>
              <w:t>0.00×</w:t>
            </w:r>
          </w:p>
        </w:tc>
      </w:tr>
    </w:tbl>
    <w:p w14:paraId="55CED6EF" w14:textId="77777777" w:rsidR="001B4485" w:rsidRDefault="009F10ED">
      <w:pPr>
        <w:pStyle w:val="BodyText"/>
      </w:pPr>
      <w:r>
        <w:t xml:space="preserve">Also recorded: hit rate 52.5%, Sortino 0.558, Calmar 0.162, daily 95% CVaR 1.94%, longest drawdown 885 days, action entropy 1.465 </w:t>
      </w:r>
      <w:proofErr w:type="spellStart"/>
      <w:r>
        <w:t>nats</w:t>
      </w:r>
      <w:proofErr w:type="spellEnd"/>
      <w:r>
        <w:t xml:space="preserve"> of a possible 1.792 — so the policy uses its action set rather than collapsing onto one allocation.</w:t>
      </w:r>
    </w:p>
    <w:p w14:paraId="7B186DAE" w14:textId="77777777" w:rsidR="001B4485" w:rsidRDefault="009F10ED">
      <w:pPr>
        <w:pStyle w:val="BodyText"/>
      </w:pPr>
      <w:r>
        <w:t xml:space="preserve">The train-once agent exceeds the random policy and cash on the excess-Sharpe </w:t>
      </w:r>
      <w:proofErr w:type="gramStart"/>
      <w:r>
        <w:t>basis, but</w:t>
      </w:r>
      <w:proofErr w:type="gramEnd"/>
      <w:r>
        <w:t xml:space="preserve"> trails the remaining static strategies. It assumes volatility </w:t>
      </w:r>
      <w:proofErr w:type="gramStart"/>
      <w:r>
        <w:t>similar to</w:t>
      </w:r>
      <w:proofErr w:type="gramEnd"/>
      <w:r>
        <w:t xml:space="preserve"> 60/40 buy-and-hold while delivering a lower return. Two observations help explain this result:</w:t>
      </w:r>
    </w:p>
    <w:p w14:paraId="7334AAC3" w14:textId="77777777" w:rsidR="001B4485" w:rsidRDefault="009F10ED">
      <w:pPr>
        <w:pStyle w:val="Compact"/>
        <w:numPr>
          <w:ilvl w:val="0"/>
          <w:numId w:val="3"/>
        </w:numPr>
      </w:pPr>
      <w:r>
        <w:rPr>
          <w:b/>
          <w:bCs/>
        </w:rPr>
        <w:t>Cost drag is real but secondary.</w:t>
      </w:r>
      <w:r>
        <w:t xml:space="preserve"> 9.43× annual turnover consumed 4.69% of terminal wealth (≈ 0.94%/yr), roughly 45% of the 2.06-point CAGR gap to equal weight. Adding it wealth (approximately 0.94% per </w:t>
      </w:r>
      <w:r>
        <w:lastRenderedPageBreak/>
        <w:t>year), roughly 45% of the 2.06-point CAGR gap to equal weight. Even without this cost, the agent remains below every static allocation. Allocation selection is therefore the primary observed limitation, rather than transaction cost alone.</w:t>
      </w:r>
    </w:p>
    <w:p w14:paraId="4687F31A" w14:textId="77777777" w:rsidR="001B4485" w:rsidRDefault="009F10ED">
      <w:pPr>
        <w:pStyle w:val="Compact"/>
        <w:numPr>
          <w:ilvl w:val="0"/>
          <w:numId w:val="3"/>
        </w:numPr>
      </w:pPr>
      <w:r>
        <w:rPr>
          <w:b/>
          <w:bCs/>
        </w:rPr>
        <w:t>Limited defensive reallocation.</w:t>
      </w:r>
      <w:r>
        <w:t xml:space="preserve"> Maximum drawdown was 26.45%, within one percentage point of 60/40 buy-and-hold. The allocation trace (</w:t>
      </w:r>
      <w:r>
        <w:rPr>
          <w:rStyle w:val="VerbatimChar"/>
        </w:rPr>
        <w:t>05_04_allocation_over_time.png</w:t>
      </w:r>
      <w:r>
        <w:t>) also shows an equity allocation near 80% through the 2022 drawdown.</w:t>
      </w:r>
    </w:p>
    <w:p w14:paraId="6885F473" w14:textId="77777777" w:rsidR="001B4485" w:rsidRDefault="00000000">
      <w:r>
        <w:pict w14:anchorId="7D6931CF">
          <v:rect id="_x0000_i1113" style="width:0;height:1.5pt" o:hralign="center" o:hrstd="t" o:hr="t"/>
        </w:pict>
      </w:r>
    </w:p>
    <w:p w14:paraId="75FFCEF8" w14:textId="77777777" w:rsidR="001B4485" w:rsidRDefault="009F10ED" w:rsidP="00E1705E">
      <w:pPr>
        <w:pStyle w:val="Heading1"/>
      </w:pPr>
      <w:bookmarkStart w:id="18" w:name="X1553203dfaf97137288018659f40e2a246594ef"/>
      <w:bookmarkStart w:id="19" w:name="_Toc236499209"/>
      <w:bookmarkEnd w:id="16"/>
      <w:r>
        <w:t>4. Is the result distinguishable from noise?</w:t>
      </w:r>
      <w:bookmarkEnd w:id="19"/>
    </w:p>
    <w:p w14:paraId="71B3EF36" w14:textId="77777777" w:rsidR="001B4485" w:rsidRDefault="009F10ED">
      <w:pPr>
        <w:pStyle w:val="FirstParagraph"/>
      </w:pPr>
      <w:r>
        <w:rPr>
          <w:noProof/>
        </w:rPr>
        <w:drawing>
          <wp:inline distT="0" distB="0" distL="0" distR="0" wp14:anchorId="47A8C943" wp14:editId="313DDAF2">
            <wp:extent cx="5334000" cy="2561682"/>
            <wp:effectExtent l="0" t="0" r="0" b="0"/>
            <wp:docPr id="22" name="Picture" descr="Block-bootstrap significance"/>
            <wp:cNvGraphicFramePr/>
            <a:graphic xmlns:a="http://schemas.openxmlformats.org/drawingml/2006/main">
              <a:graphicData uri="http://schemas.openxmlformats.org/drawingml/2006/picture">
                <pic:pic xmlns:pic="http://schemas.openxmlformats.org/drawingml/2006/picture">
                  <pic:nvPicPr>
                    <pic:cNvPr id="23" name="Picture" descr="../artifacts/figures/05_10_bootstrap_significance.png"/>
                    <pic:cNvPicPr>
                      <a:picLocks noChangeAspect="1" noChangeArrowheads="1"/>
                    </pic:cNvPicPr>
                  </pic:nvPicPr>
                  <pic:blipFill>
                    <a:blip r:embed="rId9"/>
                    <a:stretch>
                      <a:fillRect/>
                    </a:stretch>
                  </pic:blipFill>
                  <pic:spPr bwMode="auto">
                    <a:xfrm>
                      <a:off x="0" y="0"/>
                      <a:ext cx="5334000" cy="2561682"/>
                    </a:xfrm>
                    <a:prstGeom prst="rect">
                      <a:avLst/>
                    </a:prstGeom>
                    <a:noFill/>
                    <a:ln w="9525">
                      <a:noFill/>
                      <a:headEnd/>
                      <a:tailEnd/>
                    </a:ln>
                  </pic:spPr>
                </pic:pic>
              </a:graphicData>
            </a:graphic>
          </wp:inline>
        </w:drawing>
      </w:r>
    </w:p>
    <w:p w14:paraId="1EECD2D8" w14:textId="77777777" w:rsidR="001B4485" w:rsidRDefault="009F10ED">
      <w:pPr>
        <w:pStyle w:val="BodyText"/>
      </w:pPr>
      <w:r>
        <w:rPr>
          <w:b/>
          <w:bCs/>
          <w:i/>
          <w:iCs/>
        </w:rPr>
        <w:t>Figure 2.</w:t>
      </w:r>
      <w:r>
        <w:t xml:space="preserve"> </w:t>
      </w:r>
      <w:r>
        <w:rPr>
          <w:i/>
          <w:iCs/>
        </w:rPr>
        <w:t xml:space="preserve">Stationary block bootstrap (Politis &amp; Romano, 1994), 2,000 resamples, mean block 10 days, paired via a shared index draw. Every interval </w:t>
      </w:r>
      <w:proofErr w:type="gramStart"/>
      <w:r>
        <w:rPr>
          <w:i/>
          <w:iCs/>
        </w:rPr>
        <w:t>straddles</w:t>
      </w:r>
      <w:proofErr w:type="gramEnd"/>
      <w:r>
        <w:rPr>
          <w:i/>
          <w:iCs/>
        </w:rPr>
        <w:t xml:space="preserve"> zero; nothing is significant after Holm–Bonferroni.</w:t>
      </w:r>
      <w:r>
        <w:t xml:space="preserve"> (</w:t>
      </w:r>
      <w:r>
        <w:rPr>
          <w:rStyle w:val="VerbatimChar"/>
        </w:rPr>
        <w:t>05_10_bootstrap_significance.png</w:t>
      </w:r>
      <w:r>
        <w:t>)</w:t>
      </w:r>
    </w:p>
    <w:p w14:paraId="7E61756B" w14:textId="77777777" w:rsidR="001B4485" w:rsidRDefault="009F10ED">
      <w:pPr>
        <w:pStyle w:val="BodyText"/>
      </w:pPr>
      <w:r>
        <w:t xml:space="preserve">The smallest unadjusted </w:t>
      </w:r>
      <w:r>
        <w:rPr>
          <w:i/>
          <w:iCs/>
        </w:rPr>
        <w:t>p</w:t>
      </w:r>
      <w:r>
        <w:t xml:space="preserve">-value is for the comparison with 100% SPY (Δ = −0.501, </w:t>
      </w:r>
      <w:r>
        <w:rPr>
          <w:i/>
          <w:iCs/>
        </w:rPr>
        <w:t>p</w:t>
      </w:r>
      <w:r>
        <w:t xml:space="preserve"> = 0.053 unadjusted; 0.473 after Holm adjustment). Its negative point estimate </w:t>
      </w:r>
      <w:proofErr w:type="spellStart"/>
      <w:r>
        <w:t>favours</w:t>
      </w:r>
      <w:proofErr w:type="spellEnd"/>
      <w:r>
        <w:t xml:space="preserve"> SPY, but it is not statistically significant at the specified family-wise error rate. Source: </w:t>
      </w:r>
      <w:r>
        <w:rPr>
          <w:rStyle w:val="VerbatimChar"/>
        </w:rPr>
        <w:t>artifacts/results/05_significance.csv</w:t>
      </w:r>
      <w:r>
        <w:t>.</w:t>
      </w:r>
    </w:p>
    <w:p w14:paraId="7BE2789D" w14:textId="77777777" w:rsidR="001B4485" w:rsidRDefault="009F10ED">
      <w:pPr>
        <w:pStyle w:val="BlockText"/>
      </w:pPr>
      <w:r>
        <w:rPr>
          <w:b/>
          <w:bCs/>
        </w:rPr>
        <w:t>Reading note.</w:t>
      </w:r>
      <w:r>
        <w:t xml:space="preserve"> </w:t>
      </w:r>
      <w:r>
        <w:rPr>
          <w:rStyle w:val="VerbatimChar"/>
        </w:rPr>
        <w:t>significance.csv</w:t>
      </w:r>
      <w:r>
        <w:t xml:space="preserve"> is on the </w:t>
      </w:r>
      <w:r>
        <w:rPr>
          <w:i/>
          <w:iCs/>
        </w:rPr>
        <w:t>raw</w:t>
      </w:r>
      <w:r>
        <w:t xml:space="preserve"> basis, so its all-cash row shows the agent losing to cash (raw cash Sharpe +0.836, because the raw ratio does not subtract the risk-free rate that cash </w:t>
      </w:r>
      <w:r>
        <w:rPr>
          <w:i/>
          <w:iCs/>
        </w:rPr>
        <w:t>is</w:t>
      </w:r>
      <w:r>
        <w:t>). On the excess basis of Section 3 the agent beats cash by 0.95. The two bases are never comparable, so every Sharpe in this report states which one it is on.</w:t>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2623"/>
        <w:gridCol w:w="1126"/>
        <w:gridCol w:w="6259"/>
      </w:tblGrid>
      <w:tr w:rsidR="001B4485" w14:paraId="6A2FB287" w14:textId="77777777" w:rsidTr="00EF7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A3A0ADC" w14:textId="77777777" w:rsidR="001B4485" w:rsidRDefault="009F10ED">
            <w:pPr>
              <w:pStyle w:val="Compact"/>
            </w:pPr>
            <w:r>
              <w:t>Diagnostic</w:t>
            </w:r>
          </w:p>
        </w:tc>
        <w:tc>
          <w:tcPr>
            <w:tcW w:w="0" w:type="auto"/>
            <w:tcBorders>
              <w:bottom w:val="none" w:sz="0" w:space="0" w:color="auto"/>
            </w:tcBorders>
          </w:tcPr>
          <w:p w14:paraId="5FBF5C15" w14:textId="77777777" w:rsidR="001B4485" w:rsidRDefault="009F10ED">
            <w:pPr>
              <w:pStyle w:val="Compact"/>
            </w:pPr>
            <w:r>
              <w:t>Value</w:t>
            </w:r>
          </w:p>
        </w:tc>
        <w:tc>
          <w:tcPr>
            <w:tcW w:w="0" w:type="auto"/>
            <w:tcBorders>
              <w:bottom w:val="none" w:sz="0" w:space="0" w:color="auto"/>
            </w:tcBorders>
          </w:tcPr>
          <w:p w14:paraId="4B3C7A61" w14:textId="77777777" w:rsidR="001B4485" w:rsidRDefault="009F10ED">
            <w:pPr>
              <w:pStyle w:val="Compact"/>
            </w:pPr>
            <w:r>
              <w:t>Reading</w:t>
            </w:r>
          </w:p>
        </w:tc>
      </w:tr>
      <w:tr w:rsidR="001B4485" w14:paraId="2E45957B" w14:textId="77777777" w:rsidTr="00EF7412">
        <w:tc>
          <w:tcPr>
            <w:tcW w:w="0" w:type="auto"/>
          </w:tcPr>
          <w:p w14:paraId="42E0D656" w14:textId="77777777" w:rsidR="001B4485" w:rsidRDefault="009F10ED">
            <w:pPr>
              <w:pStyle w:val="Compact"/>
            </w:pPr>
            <w:r>
              <w:t>Test Sharpe — excess / raw</w:t>
            </w:r>
          </w:p>
        </w:tc>
        <w:tc>
          <w:tcPr>
            <w:tcW w:w="0" w:type="auto"/>
          </w:tcPr>
          <w:p w14:paraId="468B6D4B" w14:textId="77777777" w:rsidR="001B4485" w:rsidRDefault="009F10ED">
            <w:pPr>
              <w:pStyle w:val="Compact"/>
            </w:pPr>
            <w:r>
              <w:t>0.141 / 0.387</w:t>
            </w:r>
          </w:p>
        </w:tc>
        <w:tc>
          <w:tcPr>
            <w:tcW w:w="0" w:type="auto"/>
          </w:tcPr>
          <w:p w14:paraId="6DECBE18" w14:textId="77777777" w:rsidR="001B4485" w:rsidRDefault="009F10ED">
            <w:pPr>
              <w:pStyle w:val="Compact"/>
            </w:pPr>
            <w:r>
              <w:t>The excess basis is used for the Section 3 scorecard; inference statistics use raw total returns.</w:t>
            </w:r>
          </w:p>
        </w:tc>
      </w:tr>
      <w:tr w:rsidR="001B4485" w14:paraId="1DBE5128" w14:textId="77777777" w:rsidTr="00EF7412">
        <w:tc>
          <w:tcPr>
            <w:tcW w:w="0" w:type="auto"/>
          </w:tcPr>
          <w:p w14:paraId="3E8465C7" w14:textId="77777777" w:rsidR="001B4485" w:rsidRDefault="009F10ED">
            <w:pPr>
              <w:pStyle w:val="Compact"/>
            </w:pPr>
            <w:r>
              <w:t>Lo (2002) analytic SE (raw)</w:t>
            </w:r>
          </w:p>
        </w:tc>
        <w:tc>
          <w:tcPr>
            <w:tcW w:w="0" w:type="auto"/>
          </w:tcPr>
          <w:p w14:paraId="784151D1" w14:textId="77777777" w:rsidR="001B4485" w:rsidRDefault="009F10ED">
            <w:pPr>
              <w:pStyle w:val="Compact"/>
            </w:pPr>
            <w:r>
              <w:t>0.448</w:t>
            </w:r>
          </w:p>
        </w:tc>
        <w:tc>
          <w:tcPr>
            <w:tcW w:w="0" w:type="auto"/>
          </w:tcPr>
          <w:p w14:paraId="7CECA68C" w14:textId="77777777" w:rsidR="001B4485" w:rsidRDefault="009F10ED">
            <w:pPr>
              <w:pStyle w:val="Compact"/>
            </w:pPr>
            <w:r>
              <w:t>The estimate is smaller than its serial-correlation-adjusted standard error.</w:t>
            </w:r>
          </w:p>
        </w:tc>
      </w:tr>
      <w:tr w:rsidR="001B4485" w14:paraId="713A90D0" w14:textId="77777777" w:rsidTr="00EF7412">
        <w:tc>
          <w:tcPr>
            <w:tcW w:w="0" w:type="auto"/>
          </w:tcPr>
          <w:p w14:paraId="293C2E98" w14:textId="77777777" w:rsidR="001B4485" w:rsidRDefault="009F10ED">
            <w:pPr>
              <w:pStyle w:val="Compact"/>
            </w:pPr>
            <w:r>
              <w:t>Probabilistic Sharpe vs 0 (raw)</w:t>
            </w:r>
          </w:p>
        </w:tc>
        <w:tc>
          <w:tcPr>
            <w:tcW w:w="0" w:type="auto"/>
          </w:tcPr>
          <w:p w14:paraId="04D44681" w14:textId="77777777" w:rsidR="001B4485" w:rsidRDefault="009F10ED">
            <w:pPr>
              <w:pStyle w:val="Compact"/>
            </w:pPr>
            <w:r>
              <w:t>0.807</w:t>
            </w:r>
          </w:p>
        </w:tc>
        <w:tc>
          <w:tcPr>
            <w:tcW w:w="0" w:type="auto"/>
          </w:tcPr>
          <w:p w14:paraId="5EA168B3" w14:textId="77777777" w:rsidR="001B4485" w:rsidRDefault="009F10ED">
            <w:pPr>
              <w:pStyle w:val="Compact"/>
            </w:pPr>
            <w:r>
              <w:t>Before correcting for the search process, there is 80.7% probability that the raw Sharpe exceeds zero.</w:t>
            </w:r>
          </w:p>
        </w:tc>
      </w:tr>
      <w:tr w:rsidR="001B4485" w14:paraId="07762057" w14:textId="77777777" w:rsidTr="00EF7412">
        <w:tc>
          <w:tcPr>
            <w:tcW w:w="0" w:type="auto"/>
          </w:tcPr>
          <w:p w14:paraId="6ED26A14" w14:textId="77777777" w:rsidR="001B4485" w:rsidRDefault="009F10ED">
            <w:pPr>
              <w:pStyle w:val="Compact"/>
            </w:pPr>
            <w:r>
              <w:t>Configurations evaluated</w:t>
            </w:r>
          </w:p>
        </w:tc>
        <w:tc>
          <w:tcPr>
            <w:tcW w:w="0" w:type="auto"/>
          </w:tcPr>
          <w:p w14:paraId="193C7E79" w14:textId="77777777" w:rsidR="001B4485" w:rsidRDefault="009F10ED">
            <w:pPr>
              <w:pStyle w:val="Compact"/>
            </w:pPr>
            <w:r>
              <w:t>72</w:t>
            </w:r>
          </w:p>
        </w:tc>
        <w:tc>
          <w:tcPr>
            <w:tcW w:w="0" w:type="auto"/>
          </w:tcPr>
          <w:p w14:paraId="40CCAF84" w14:textId="77777777" w:rsidR="001B4485" w:rsidRDefault="009F10ED">
            <w:pPr>
              <w:pStyle w:val="Compact"/>
            </w:pPr>
            <w:r>
              <w:t xml:space="preserve">18 </w:t>
            </w:r>
            <w:proofErr w:type="gramStart"/>
            <w:r>
              <w:t>grid</w:t>
            </w:r>
            <w:proofErr w:type="gramEnd"/>
            <w:r>
              <w:t xml:space="preserve"> + 30 </w:t>
            </w:r>
            <w:proofErr w:type="spellStart"/>
            <w:r>
              <w:t>Optuna</w:t>
            </w:r>
            <w:proofErr w:type="spellEnd"/>
            <w:r>
              <w:t xml:space="preserve"> + 24 </w:t>
            </w:r>
            <w:proofErr w:type="gramStart"/>
            <w:r>
              <w:t>ablation</w:t>
            </w:r>
            <w:proofErr w:type="gramEnd"/>
          </w:p>
        </w:tc>
      </w:tr>
      <w:tr w:rsidR="001B4485" w14:paraId="3C6D69B1" w14:textId="77777777" w:rsidTr="00EF7412">
        <w:tc>
          <w:tcPr>
            <w:tcW w:w="0" w:type="auto"/>
          </w:tcPr>
          <w:p w14:paraId="59C364B9" w14:textId="77777777" w:rsidR="001B4485" w:rsidRDefault="009F10ED">
            <w:pPr>
              <w:pStyle w:val="Compact"/>
            </w:pPr>
            <w:r>
              <w:rPr>
                <w:b/>
                <w:bCs/>
              </w:rPr>
              <w:t>Expected max Sharpe from noise</w:t>
            </w:r>
          </w:p>
        </w:tc>
        <w:tc>
          <w:tcPr>
            <w:tcW w:w="0" w:type="auto"/>
          </w:tcPr>
          <w:p w14:paraId="37FBF31C" w14:textId="77777777" w:rsidR="001B4485" w:rsidRDefault="009F10ED">
            <w:pPr>
              <w:pStyle w:val="Compact"/>
            </w:pPr>
            <w:r>
              <w:rPr>
                <w:b/>
                <w:bCs/>
              </w:rPr>
              <w:t>0.705</w:t>
            </w:r>
          </w:p>
        </w:tc>
        <w:tc>
          <w:tcPr>
            <w:tcW w:w="0" w:type="auto"/>
          </w:tcPr>
          <w:p w14:paraId="57AA5435" w14:textId="77777777" w:rsidR="001B4485" w:rsidRDefault="009F10ED">
            <w:pPr>
              <w:pStyle w:val="Compact"/>
            </w:pPr>
            <w:r>
              <w:t>The expected maximum under the multiple-testing adjustment.</w:t>
            </w:r>
          </w:p>
        </w:tc>
      </w:tr>
      <w:tr w:rsidR="001B4485" w14:paraId="506F3149" w14:textId="77777777" w:rsidTr="00EF7412">
        <w:tc>
          <w:tcPr>
            <w:tcW w:w="0" w:type="auto"/>
          </w:tcPr>
          <w:p w14:paraId="4C7C8F7B" w14:textId="77777777" w:rsidR="001B4485" w:rsidRDefault="009F10ED">
            <w:pPr>
              <w:pStyle w:val="Compact"/>
            </w:pPr>
            <w:r>
              <w:rPr>
                <w:b/>
                <w:bCs/>
              </w:rPr>
              <w:t>Deflated Sharpe Ratio</w:t>
            </w:r>
          </w:p>
        </w:tc>
        <w:tc>
          <w:tcPr>
            <w:tcW w:w="0" w:type="auto"/>
          </w:tcPr>
          <w:p w14:paraId="619935E7" w14:textId="77777777" w:rsidR="001B4485" w:rsidRDefault="009F10ED">
            <w:pPr>
              <w:pStyle w:val="Compact"/>
            </w:pPr>
            <w:r>
              <w:rPr>
                <w:b/>
                <w:bCs/>
              </w:rPr>
              <w:t>0.238</w:t>
            </w:r>
          </w:p>
        </w:tc>
        <w:tc>
          <w:tcPr>
            <w:tcW w:w="0" w:type="auto"/>
          </w:tcPr>
          <w:p w14:paraId="4DB5BF0D" w14:textId="77777777" w:rsidR="001B4485" w:rsidRDefault="009F10ED">
            <w:pPr>
              <w:pStyle w:val="Compact"/>
            </w:pPr>
            <w:r>
              <w:t>After accounting for search intensity, the observed raw Sharpe is below the adjusted benchmark.</w:t>
            </w:r>
          </w:p>
        </w:tc>
      </w:tr>
      <w:tr w:rsidR="001B4485" w14:paraId="59B06CBF" w14:textId="77777777" w:rsidTr="00EF7412">
        <w:tc>
          <w:tcPr>
            <w:tcW w:w="0" w:type="auto"/>
          </w:tcPr>
          <w:p w14:paraId="54C29602" w14:textId="77777777" w:rsidR="001B4485" w:rsidRDefault="009F10ED">
            <w:pPr>
              <w:pStyle w:val="Compact"/>
            </w:pPr>
            <w:r>
              <w:lastRenderedPageBreak/>
              <w:t>Minimum track record</w:t>
            </w:r>
          </w:p>
        </w:tc>
        <w:tc>
          <w:tcPr>
            <w:tcW w:w="0" w:type="auto"/>
          </w:tcPr>
          <w:p w14:paraId="4801B86C" w14:textId="77777777" w:rsidR="001B4485" w:rsidRDefault="009F10ED">
            <w:pPr>
              <w:pStyle w:val="Compact"/>
            </w:pPr>
            <w:r>
              <w:t>4,500 days</w:t>
            </w:r>
          </w:p>
        </w:tc>
        <w:tc>
          <w:tcPr>
            <w:tcW w:w="0" w:type="auto"/>
          </w:tcPr>
          <w:p w14:paraId="050CDE15" w14:textId="77777777" w:rsidR="001B4485" w:rsidRDefault="009F10ED">
            <w:pPr>
              <w:pStyle w:val="Compact"/>
            </w:pPr>
            <w:r>
              <w:t>Needed to establish the effect at 95%</w:t>
            </w:r>
          </w:p>
        </w:tc>
      </w:tr>
      <w:tr w:rsidR="001B4485" w14:paraId="7D81D355" w14:textId="77777777" w:rsidTr="00EF7412">
        <w:tc>
          <w:tcPr>
            <w:tcW w:w="0" w:type="auto"/>
          </w:tcPr>
          <w:p w14:paraId="6048C02A" w14:textId="77777777" w:rsidR="001B4485" w:rsidRDefault="009F10ED">
            <w:pPr>
              <w:pStyle w:val="Compact"/>
            </w:pPr>
            <w:r>
              <w:t>Test split length</w:t>
            </w:r>
          </w:p>
        </w:tc>
        <w:tc>
          <w:tcPr>
            <w:tcW w:w="0" w:type="auto"/>
          </w:tcPr>
          <w:p w14:paraId="6200F0DC" w14:textId="77777777" w:rsidR="001B4485" w:rsidRDefault="009F10ED">
            <w:pPr>
              <w:pStyle w:val="Compact"/>
            </w:pPr>
            <w:r>
              <w:t>1,254 days</w:t>
            </w:r>
          </w:p>
        </w:tc>
        <w:tc>
          <w:tcPr>
            <w:tcW w:w="0" w:type="auto"/>
          </w:tcPr>
          <w:p w14:paraId="59250D73" w14:textId="77777777" w:rsidR="001B4485" w:rsidRDefault="009F10ED">
            <w:pPr>
              <w:pStyle w:val="Compact"/>
            </w:pPr>
            <w:r>
              <w:rPr>
                <w:b/>
                <w:bCs/>
              </w:rPr>
              <w:t>3.6× short</w:t>
            </w:r>
          </w:p>
        </w:tc>
      </w:tr>
    </w:tbl>
    <w:p w14:paraId="78956CEB" w14:textId="77777777" w:rsidR="001B4485" w:rsidRDefault="009F10ED">
      <w:pPr>
        <w:pStyle w:val="BodyText"/>
      </w:pPr>
      <w:r>
        <w:t xml:space="preserve">Source: </w:t>
      </w:r>
      <w:r>
        <w:rPr>
          <w:rStyle w:val="VerbatimChar"/>
        </w:rPr>
        <w:t>artifacts/results/05_summary.json</w:t>
      </w:r>
      <w:r>
        <w:t xml:space="preserve"> → </w:t>
      </w:r>
      <w:r>
        <w:rPr>
          <w:rStyle w:val="VerbatimChar"/>
        </w:rPr>
        <w:t>inference</w:t>
      </w:r>
      <w:r>
        <w:t>.</w:t>
      </w:r>
    </w:p>
    <w:p w14:paraId="17807C1E" w14:textId="77777777" w:rsidR="001B4485" w:rsidRDefault="009F10ED">
      <w:pPr>
        <w:pStyle w:val="BlockText"/>
      </w:pPr>
      <w:r>
        <w:rPr>
          <w:b/>
          <w:bCs/>
        </w:rPr>
        <w:t>Metric-basis reconciliation.</w:t>
      </w:r>
      <w:r>
        <w:t xml:space="preserve"> The scorecard reports excess Sharpe ratios, whereas the serial-correlation and multiple-testing diagnostics are computed from raw total returns. The report therefore labels the basis for every Sharpe ratio and does not use the previously reported PSR comparison with 60/40, which mixed the two bases. The final notebook run will persist consistently labelled raw and excess values for both the agent and each benchmark.</w:t>
      </w:r>
    </w:p>
    <w:p w14:paraId="37265168" w14:textId="77777777" w:rsidR="001B4485" w:rsidRDefault="00000000">
      <w:r>
        <w:pict w14:anchorId="2D0533F5">
          <v:rect id="_x0000_i1114" style="width:0;height:1.5pt" o:hralign="center" o:hrstd="t" o:hr="t"/>
        </w:pict>
      </w:r>
    </w:p>
    <w:p w14:paraId="540DD9B2" w14:textId="77777777" w:rsidR="001B4485" w:rsidRDefault="009F10ED" w:rsidP="00E1705E">
      <w:pPr>
        <w:pStyle w:val="Heading1"/>
      </w:pPr>
      <w:bookmarkStart w:id="20" w:name="X86505ce9115237926b365cffd977e1c02794f85"/>
      <w:bookmarkStart w:id="21" w:name="_Toc236499210"/>
      <w:bookmarkEnd w:id="18"/>
      <w:r>
        <w:t>5. Ablation and hyperparameter tuning</w:t>
      </w:r>
      <w:bookmarkEnd w:id="21"/>
    </w:p>
    <w:p w14:paraId="3265767A" w14:textId="77777777" w:rsidR="001B4485" w:rsidRDefault="009F10ED">
      <w:pPr>
        <w:pStyle w:val="FirstParagraph"/>
      </w:pPr>
      <w:r>
        <w:rPr>
          <w:noProof/>
        </w:rPr>
        <w:drawing>
          <wp:inline distT="0" distB="0" distL="0" distR="0" wp14:anchorId="3BA700C4" wp14:editId="10D532FA">
            <wp:extent cx="5334000" cy="2955073"/>
            <wp:effectExtent l="0" t="0" r="0" b="0"/>
            <wp:docPr id="26" name="Picture" descr="Seed dispersion across the 2x2 ablation"/>
            <wp:cNvGraphicFramePr/>
            <a:graphic xmlns:a="http://schemas.openxmlformats.org/drawingml/2006/main">
              <a:graphicData uri="http://schemas.openxmlformats.org/drawingml/2006/picture">
                <pic:pic xmlns:pic="http://schemas.openxmlformats.org/drawingml/2006/picture">
                  <pic:nvPicPr>
                    <pic:cNvPr id="27" name="Picture" descr="../artifacts/figures/05_06_seed_dispersion.png"/>
                    <pic:cNvPicPr>
                      <a:picLocks noChangeAspect="1" noChangeArrowheads="1"/>
                    </pic:cNvPicPr>
                  </pic:nvPicPr>
                  <pic:blipFill>
                    <a:blip r:embed="rId10"/>
                    <a:stretch>
                      <a:fillRect/>
                    </a:stretch>
                  </pic:blipFill>
                  <pic:spPr bwMode="auto">
                    <a:xfrm>
                      <a:off x="0" y="0"/>
                      <a:ext cx="5334000" cy="2955073"/>
                    </a:xfrm>
                    <a:prstGeom prst="rect">
                      <a:avLst/>
                    </a:prstGeom>
                    <a:noFill/>
                    <a:ln w="9525">
                      <a:noFill/>
                      <a:headEnd/>
                      <a:tailEnd/>
                    </a:ln>
                  </pic:spPr>
                </pic:pic>
              </a:graphicData>
            </a:graphic>
          </wp:inline>
        </w:drawing>
      </w:r>
    </w:p>
    <w:p w14:paraId="797F06FA" w14:textId="77777777" w:rsidR="001B4485" w:rsidRDefault="009F10ED">
      <w:pPr>
        <w:pStyle w:val="BodyText"/>
      </w:pPr>
      <w:r>
        <w:rPr>
          <w:b/>
          <w:bCs/>
          <w:i/>
          <w:iCs/>
        </w:rPr>
        <w:t>Figure 3.</w:t>
      </w:r>
      <w:r>
        <w:t xml:space="preserve"> </w:t>
      </w:r>
      <w:r>
        <w:rPr>
          <w:i/>
          <w:iCs/>
        </w:rPr>
        <w:t xml:space="preserve">Six matched seeds per variant — seed k of one variant sees the same </w:t>
      </w:r>
      <w:proofErr w:type="spellStart"/>
      <w:r>
        <w:rPr>
          <w:i/>
          <w:iCs/>
        </w:rPr>
        <w:t>initialisation</w:t>
      </w:r>
      <w:proofErr w:type="spellEnd"/>
      <w:r>
        <w:rPr>
          <w:i/>
          <w:iCs/>
        </w:rPr>
        <w:t xml:space="preserve"> and episode draws as seed k of every other, so the comparison is paired. The within-variant spread swamps every between-variant gap.</w:t>
      </w:r>
      <w:r>
        <w:t xml:space="preserve"> (</w:t>
      </w:r>
      <w:r>
        <w:rPr>
          <w:rStyle w:val="VerbatimChar"/>
        </w:rPr>
        <w:t>05_06_seed_dispersion.png</w:t>
      </w:r>
      <w:r>
        <w:t>)</w:t>
      </w:r>
    </w:p>
    <w:tbl>
      <w:tblPr>
        <w:tblStyle w:val="Table"/>
        <w:tblW w:w="0" w:type="auto"/>
        <w:tblLook w:val="0020" w:firstRow="1" w:lastRow="0" w:firstColumn="0" w:lastColumn="0" w:noHBand="0" w:noVBand="0"/>
      </w:tblPr>
      <w:tblGrid>
        <w:gridCol w:w="1793"/>
        <w:gridCol w:w="2438"/>
        <w:gridCol w:w="2863"/>
        <w:gridCol w:w="689"/>
      </w:tblGrid>
      <w:tr w:rsidR="001B4485" w14:paraId="60914FA6" w14:textId="77777777" w:rsidTr="001B4485">
        <w:trPr>
          <w:cnfStyle w:val="100000000000" w:firstRow="1" w:lastRow="0" w:firstColumn="0" w:lastColumn="0" w:oddVBand="0" w:evenVBand="0" w:oddHBand="0" w:evenHBand="0" w:firstRowFirstColumn="0" w:firstRowLastColumn="0" w:lastRowFirstColumn="0" w:lastRowLastColumn="0"/>
          <w:tblHeader/>
        </w:trPr>
        <w:tc>
          <w:tcPr>
            <w:tcW w:w="0" w:type="auto"/>
          </w:tcPr>
          <w:p w14:paraId="193B8ACD" w14:textId="77777777" w:rsidR="001B4485" w:rsidRDefault="009F10ED">
            <w:pPr>
              <w:pStyle w:val="Compact"/>
            </w:pPr>
            <w:r>
              <w:t>Variant</w:t>
            </w:r>
          </w:p>
        </w:tc>
        <w:tc>
          <w:tcPr>
            <w:tcW w:w="0" w:type="auto"/>
          </w:tcPr>
          <w:p w14:paraId="1C489631" w14:textId="77777777" w:rsidR="001B4485" w:rsidRDefault="009F10ED">
            <w:pPr>
              <w:pStyle w:val="Compact"/>
            </w:pPr>
            <w:r>
              <w:t>Test Sharpe (raw, 6 seeds)</w:t>
            </w:r>
          </w:p>
        </w:tc>
        <w:tc>
          <w:tcPr>
            <w:tcW w:w="0" w:type="auto"/>
          </w:tcPr>
          <w:p w14:paraId="27B6A6BA" w14:textId="77777777" w:rsidR="001B4485" w:rsidRDefault="009F10ED">
            <w:pPr>
              <w:pStyle w:val="Compact"/>
            </w:pPr>
            <w:r>
              <w:t xml:space="preserve">vs </w:t>
            </w:r>
            <w:proofErr w:type="spellStart"/>
            <w:r>
              <w:t>Double+Duelling</w:t>
            </w:r>
            <w:proofErr w:type="spellEnd"/>
            <w:r>
              <w:t xml:space="preserve">: Cohen's </w:t>
            </w:r>
            <w:r>
              <w:rPr>
                <w:i/>
                <w:iCs/>
              </w:rPr>
              <w:t>d</w:t>
            </w:r>
          </w:p>
        </w:tc>
        <w:tc>
          <w:tcPr>
            <w:tcW w:w="0" w:type="auto"/>
          </w:tcPr>
          <w:p w14:paraId="2526E7A4" w14:textId="77777777" w:rsidR="001B4485" w:rsidRDefault="009F10ED">
            <w:pPr>
              <w:pStyle w:val="Compact"/>
            </w:pPr>
            <w:r>
              <w:rPr>
                <w:i/>
                <w:iCs/>
              </w:rPr>
              <w:t>p</w:t>
            </w:r>
          </w:p>
        </w:tc>
      </w:tr>
      <w:tr w:rsidR="001B4485" w14:paraId="2DD6D003" w14:textId="77777777">
        <w:tc>
          <w:tcPr>
            <w:tcW w:w="0" w:type="auto"/>
          </w:tcPr>
          <w:p w14:paraId="41A981AD" w14:textId="77777777" w:rsidR="001B4485" w:rsidRDefault="009F10ED">
            <w:pPr>
              <w:pStyle w:val="Compact"/>
            </w:pPr>
            <w:r>
              <w:t>Double DQN</w:t>
            </w:r>
          </w:p>
        </w:tc>
        <w:tc>
          <w:tcPr>
            <w:tcW w:w="0" w:type="auto"/>
          </w:tcPr>
          <w:p w14:paraId="1EE092AE" w14:textId="77777777" w:rsidR="001B4485" w:rsidRDefault="009F10ED">
            <w:pPr>
              <w:pStyle w:val="Compact"/>
            </w:pPr>
            <w:r>
              <w:t>0.628 ± 0.173</w:t>
            </w:r>
          </w:p>
        </w:tc>
        <w:tc>
          <w:tcPr>
            <w:tcW w:w="0" w:type="auto"/>
          </w:tcPr>
          <w:p w14:paraId="2867E5F8" w14:textId="77777777" w:rsidR="001B4485" w:rsidRDefault="009F10ED">
            <w:pPr>
              <w:pStyle w:val="Compact"/>
            </w:pPr>
            <w:r>
              <w:t>−0.29</w:t>
            </w:r>
          </w:p>
        </w:tc>
        <w:tc>
          <w:tcPr>
            <w:tcW w:w="0" w:type="auto"/>
          </w:tcPr>
          <w:p w14:paraId="34EE1CE2" w14:textId="77777777" w:rsidR="001B4485" w:rsidRDefault="009F10ED">
            <w:pPr>
              <w:pStyle w:val="Compact"/>
            </w:pPr>
            <w:r>
              <w:t>0.505</w:t>
            </w:r>
          </w:p>
        </w:tc>
      </w:tr>
      <w:tr w:rsidR="001B4485" w14:paraId="013E7202" w14:textId="77777777">
        <w:tc>
          <w:tcPr>
            <w:tcW w:w="0" w:type="auto"/>
          </w:tcPr>
          <w:p w14:paraId="24F6C8A0" w14:textId="77777777" w:rsidR="001B4485" w:rsidRDefault="009F10ED">
            <w:pPr>
              <w:pStyle w:val="Compact"/>
            </w:pPr>
            <w:proofErr w:type="spellStart"/>
            <w:r>
              <w:t>Duelling</w:t>
            </w:r>
            <w:proofErr w:type="spellEnd"/>
            <w:r>
              <w:t xml:space="preserve"> DQN</w:t>
            </w:r>
          </w:p>
        </w:tc>
        <w:tc>
          <w:tcPr>
            <w:tcW w:w="0" w:type="auto"/>
          </w:tcPr>
          <w:p w14:paraId="2A7B6B2F" w14:textId="77777777" w:rsidR="001B4485" w:rsidRDefault="009F10ED">
            <w:pPr>
              <w:pStyle w:val="Compact"/>
            </w:pPr>
            <w:r>
              <w:t>0.604 ± 0.207</w:t>
            </w:r>
          </w:p>
        </w:tc>
        <w:tc>
          <w:tcPr>
            <w:tcW w:w="0" w:type="auto"/>
          </w:tcPr>
          <w:p w14:paraId="5BCBA15F" w14:textId="77777777" w:rsidR="001B4485" w:rsidRDefault="009F10ED">
            <w:pPr>
              <w:pStyle w:val="Compact"/>
            </w:pPr>
            <w:r>
              <w:t>−0.19</w:t>
            </w:r>
          </w:p>
        </w:tc>
        <w:tc>
          <w:tcPr>
            <w:tcW w:w="0" w:type="auto"/>
          </w:tcPr>
          <w:p w14:paraId="2DFA954D" w14:textId="77777777" w:rsidR="001B4485" w:rsidRDefault="009F10ED">
            <w:pPr>
              <w:pStyle w:val="Compact"/>
            </w:pPr>
            <w:r>
              <w:t>0.669</w:t>
            </w:r>
          </w:p>
        </w:tc>
      </w:tr>
      <w:tr w:rsidR="001B4485" w14:paraId="6EF767B5" w14:textId="77777777">
        <w:tc>
          <w:tcPr>
            <w:tcW w:w="0" w:type="auto"/>
          </w:tcPr>
          <w:p w14:paraId="53A871B2" w14:textId="77777777" w:rsidR="001B4485" w:rsidRDefault="009F10ED">
            <w:pPr>
              <w:pStyle w:val="Compact"/>
            </w:pPr>
            <w:r>
              <w:t xml:space="preserve">Double + </w:t>
            </w:r>
            <w:proofErr w:type="spellStart"/>
            <w:r>
              <w:t>Duelling</w:t>
            </w:r>
            <w:proofErr w:type="spellEnd"/>
          </w:p>
        </w:tc>
        <w:tc>
          <w:tcPr>
            <w:tcW w:w="0" w:type="auto"/>
          </w:tcPr>
          <w:p w14:paraId="001E91A3" w14:textId="77777777" w:rsidR="001B4485" w:rsidRDefault="009F10ED">
            <w:pPr>
              <w:pStyle w:val="Compact"/>
            </w:pPr>
            <w:r>
              <w:t>0.554 ± 0.133</w:t>
            </w:r>
          </w:p>
        </w:tc>
        <w:tc>
          <w:tcPr>
            <w:tcW w:w="0" w:type="auto"/>
          </w:tcPr>
          <w:p w14:paraId="2FC5BC3C" w14:textId="77777777" w:rsidR="001B4485" w:rsidRDefault="009F10ED">
            <w:pPr>
              <w:pStyle w:val="Compact"/>
            </w:pPr>
            <w:r>
              <w:t>—</w:t>
            </w:r>
          </w:p>
        </w:tc>
        <w:tc>
          <w:tcPr>
            <w:tcW w:w="0" w:type="auto"/>
          </w:tcPr>
          <w:p w14:paraId="4FD30F1B" w14:textId="77777777" w:rsidR="001B4485" w:rsidRDefault="009F10ED">
            <w:pPr>
              <w:pStyle w:val="Compact"/>
            </w:pPr>
            <w:r>
              <w:t>—</w:t>
            </w:r>
          </w:p>
        </w:tc>
      </w:tr>
      <w:tr w:rsidR="001B4485" w14:paraId="7FDDC714" w14:textId="77777777">
        <w:tc>
          <w:tcPr>
            <w:tcW w:w="0" w:type="auto"/>
          </w:tcPr>
          <w:p w14:paraId="24526FFC" w14:textId="77777777" w:rsidR="001B4485" w:rsidRDefault="009F10ED">
            <w:pPr>
              <w:pStyle w:val="Compact"/>
            </w:pPr>
            <w:r>
              <w:t>Vanilla DQN</w:t>
            </w:r>
          </w:p>
        </w:tc>
        <w:tc>
          <w:tcPr>
            <w:tcW w:w="0" w:type="auto"/>
          </w:tcPr>
          <w:p w14:paraId="099ED950" w14:textId="77777777" w:rsidR="001B4485" w:rsidRDefault="009F10ED">
            <w:pPr>
              <w:pStyle w:val="Compact"/>
            </w:pPr>
            <w:r>
              <w:t>0.519 ± 0.256</w:t>
            </w:r>
          </w:p>
        </w:tc>
        <w:tc>
          <w:tcPr>
            <w:tcW w:w="0" w:type="auto"/>
          </w:tcPr>
          <w:p w14:paraId="2E037F78" w14:textId="77777777" w:rsidR="001B4485" w:rsidRDefault="009F10ED">
            <w:pPr>
              <w:pStyle w:val="Compact"/>
            </w:pPr>
            <w:r>
              <w:t>+0.10</w:t>
            </w:r>
          </w:p>
        </w:tc>
        <w:tc>
          <w:tcPr>
            <w:tcW w:w="0" w:type="auto"/>
          </w:tcPr>
          <w:p w14:paraId="573DFB47" w14:textId="77777777" w:rsidR="001B4485" w:rsidRDefault="009F10ED">
            <w:pPr>
              <w:pStyle w:val="Compact"/>
            </w:pPr>
            <w:r>
              <w:t>0.821</w:t>
            </w:r>
          </w:p>
        </w:tc>
      </w:tr>
    </w:tbl>
    <w:p w14:paraId="7A2B46DE" w14:textId="77777777" w:rsidR="001B4485" w:rsidRDefault="009F10ED">
      <w:pPr>
        <w:pStyle w:val="BodyText"/>
      </w:pPr>
      <w:r>
        <w:t xml:space="preserve">Sources: </w:t>
      </w:r>
      <w:r>
        <w:rPr>
          <w:rStyle w:val="VerbatimChar"/>
        </w:rPr>
        <w:t>05_ablation.csv</w:t>
      </w:r>
      <w:r>
        <w:t xml:space="preserve">, </w:t>
      </w:r>
      <w:r>
        <w:rPr>
          <w:rStyle w:val="VerbatimChar"/>
        </w:rPr>
        <w:t>05_ablation_paired_tests.csv</w:t>
      </w:r>
      <w:r>
        <w:t>. No pairwise contrast is statistically significant and every |</w:t>
      </w:r>
      <w:r>
        <w:rPr>
          <w:i/>
          <w:iCs/>
        </w:rPr>
        <w:t>d</w:t>
      </w:r>
      <w:r>
        <w:t>| is below 0.3. Within this sample, the four variants are not distinguishable. With approximately 620 training decisions per pass and six actions, the experiment provides no evidence that overestimation-bias correction is the limiting factor.</w:t>
      </w:r>
    </w:p>
    <w:p w14:paraId="694AB58C" w14:textId="77777777" w:rsidR="001B4485" w:rsidRDefault="009F10ED">
      <w:pPr>
        <w:pStyle w:val="BodyText"/>
      </w:pPr>
      <w:r>
        <w:rPr>
          <w:noProof/>
        </w:rPr>
        <w:lastRenderedPageBreak/>
        <w:drawing>
          <wp:inline distT="0" distB="0" distL="0" distR="0" wp14:anchorId="5E115724" wp14:editId="5A48F45E">
            <wp:extent cx="5334000" cy="2301657"/>
            <wp:effectExtent l="0" t="0" r="0" b="0"/>
            <wp:docPr id="29" name="Picture" descr="Tuning versus budget"/>
            <wp:cNvGraphicFramePr/>
            <a:graphic xmlns:a="http://schemas.openxmlformats.org/drawingml/2006/main">
              <a:graphicData uri="http://schemas.openxmlformats.org/drawingml/2006/picture">
                <pic:pic xmlns:pic="http://schemas.openxmlformats.org/drawingml/2006/picture">
                  <pic:nvPicPr>
                    <pic:cNvPr id="30" name="Picture" descr="../artifacts/figures/05_08_tuning_vs_budget.png"/>
                    <pic:cNvPicPr>
                      <a:picLocks noChangeAspect="1" noChangeArrowheads="1"/>
                    </pic:cNvPicPr>
                  </pic:nvPicPr>
                  <pic:blipFill>
                    <a:blip r:embed="rId11"/>
                    <a:stretch>
                      <a:fillRect/>
                    </a:stretch>
                  </pic:blipFill>
                  <pic:spPr bwMode="auto">
                    <a:xfrm>
                      <a:off x="0" y="0"/>
                      <a:ext cx="5334000" cy="2301657"/>
                    </a:xfrm>
                    <a:prstGeom prst="rect">
                      <a:avLst/>
                    </a:prstGeom>
                    <a:noFill/>
                    <a:ln w="9525">
                      <a:noFill/>
                      <a:headEnd/>
                      <a:tailEnd/>
                    </a:ln>
                  </pic:spPr>
                </pic:pic>
              </a:graphicData>
            </a:graphic>
          </wp:inline>
        </w:drawing>
      </w:r>
    </w:p>
    <w:p w14:paraId="7223A249" w14:textId="77777777" w:rsidR="001B4485" w:rsidRDefault="009F10ED">
      <w:pPr>
        <w:pStyle w:val="BodyText"/>
      </w:pPr>
      <w:r>
        <w:rPr>
          <w:b/>
          <w:bCs/>
          <w:i/>
          <w:iCs/>
        </w:rPr>
        <w:t>Figure 4.</w:t>
      </w:r>
      <w:r>
        <w:t xml:space="preserve"> </w:t>
      </w:r>
      <w:r>
        <w:rPr>
          <w:i/>
          <w:iCs/>
        </w:rPr>
        <w:t>Left: a 2×2 factorial over {default, tuned} × {60k, 120k steps}, three matched seeds per cell. Right: validation Sharpe against test Sharpe for all twelve runs.</w:t>
      </w:r>
      <w:r>
        <w:t xml:space="preserve"> (</w:t>
      </w:r>
      <w:r>
        <w:rPr>
          <w:rStyle w:val="VerbatimChar"/>
        </w:rPr>
        <w:t>05_08_tuning_vs_budget.png</w:t>
      </w:r>
      <w:r>
        <w:t>)</w:t>
      </w:r>
    </w:p>
    <w:p w14:paraId="5C15AFF9" w14:textId="77777777" w:rsidR="001B4485" w:rsidRDefault="009F10ED">
      <w:pPr>
        <w:pStyle w:val="BodyText"/>
      </w:pPr>
      <w:r>
        <w:t xml:space="preserve">The two-stage search (18-point grid, then 30 </w:t>
      </w:r>
      <w:proofErr w:type="spellStart"/>
      <w:r>
        <w:t>Optuna</w:t>
      </w:r>
      <w:proofErr w:type="spellEnd"/>
      <w:r>
        <w:t xml:space="preserve"> TPE trials with median pruning — 19 pruned, 11 completed) improved validation performance: refitting at full budget increased validation Sharpe from 0.992 to </w:t>
      </w:r>
      <w:r>
        <w:rPr>
          <w:b/>
          <w:bCs/>
        </w:rPr>
        <w:t>1.677</w:t>
      </w:r>
      <w:r>
        <w:t xml:space="preserve"> and reduced validation drawdown from 19.5% to 11.7%. These gains did not transfer to the test period.</w:t>
      </w:r>
    </w:p>
    <w:tbl>
      <w:tblPr>
        <w:tblStyle w:val="Table"/>
        <w:tblW w:w="0" w:type="auto"/>
        <w:jc w:val="center"/>
        <w:tblLook w:val="0020" w:firstRow="1" w:lastRow="0" w:firstColumn="0" w:lastColumn="0" w:noHBand="0" w:noVBand="0"/>
      </w:tblPr>
      <w:tblGrid>
        <w:gridCol w:w="3273"/>
        <w:gridCol w:w="1126"/>
      </w:tblGrid>
      <w:tr w:rsidR="001B4485" w14:paraId="2E96B49C" w14:textId="77777777" w:rsidTr="00EF741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70CBB33" w14:textId="77777777" w:rsidR="001B4485" w:rsidRDefault="009F10ED">
            <w:pPr>
              <w:pStyle w:val="Compact"/>
            </w:pPr>
            <w:r>
              <w:t>Effect (excess Sharpe)</w:t>
            </w:r>
          </w:p>
        </w:tc>
        <w:tc>
          <w:tcPr>
            <w:tcW w:w="0" w:type="auto"/>
          </w:tcPr>
          <w:p w14:paraId="4E7661E7" w14:textId="77777777" w:rsidR="001B4485" w:rsidRDefault="009F10ED">
            <w:pPr>
              <w:pStyle w:val="Compact"/>
            </w:pPr>
            <w:r>
              <w:t>Magnitude</w:t>
            </w:r>
          </w:p>
        </w:tc>
      </w:tr>
      <w:tr w:rsidR="001B4485" w14:paraId="09A3B2FD" w14:textId="77777777" w:rsidTr="00EF7412">
        <w:trPr>
          <w:jc w:val="center"/>
        </w:trPr>
        <w:tc>
          <w:tcPr>
            <w:tcW w:w="0" w:type="auto"/>
          </w:tcPr>
          <w:p w14:paraId="669B8868" w14:textId="77777777" w:rsidR="001B4485" w:rsidRDefault="009F10ED">
            <w:pPr>
              <w:pStyle w:val="Compact"/>
            </w:pPr>
            <w:r>
              <w:t>Tuning (tuned − default)</w:t>
            </w:r>
          </w:p>
        </w:tc>
        <w:tc>
          <w:tcPr>
            <w:tcW w:w="0" w:type="auto"/>
          </w:tcPr>
          <w:p w14:paraId="77CCDF69" w14:textId="77777777" w:rsidR="001B4485" w:rsidRDefault="009F10ED">
            <w:pPr>
              <w:pStyle w:val="Compact"/>
            </w:pPr>
            <w:r>
              <w:t>+0.052</w:t>
            </w:r>
          </w:p>
        </w:tc>
      </w:tr>
      <w:tr w:rsidR="001B4485" w14:paraId="1295A2AB" w14:textId="77777777" w:rsidTr="00EF7412">
        <w:trPr>
          <w:jc w:val="center"/>
        </w:trPr>
        <w:tc>
          <w:tcPr>
            <w:tcW w:w="0" w:type="auto"/>
          </w:tcPr>
          <w:p w14:paraId="6816407E" w14:textId="77777777" w:rsidR="001B4485" w:rsidRDefault="009F10ED">
            <w:pPr>
              <w:pStyle w:val="Compact"/>
            </w:pPr>
            <w:r>
              <w:t>Budget (120k − 60k)</w:t>
            </w:r>
          </w:p>
        </w:tc>
        <w:tc>
          <w:tcPr>
            <w:tcW w:w="0" w:type="auto"/>
          </w:tcPr>
          <w:p w14:paraId="38B4FE89" w14:textId="77777777" w:rsidR="001B4485" w:rsidRDefault="009F10ED">
            <w:pPr>
              <w:pStyle w:val="Compact"/>
            </w:pPr>
            <w:r>
              <w:t>−0.065</w:t>
            </w:r>
          </w:p>
        </w:tc>
      </w:tr>
      <w:tr w:rsidR="001B4485" w14:paraId="39F2B444" w14:textId="77777777" w:rsidTr="00EF7412">
        <w:trPr>
          <w:jc w:val="center"/>
        </w:trPr>
        <w:tc>
          <w:tcPr>
            <w:tcW w:w="0" w:type="auto"/>
          </w:tcPr>
          <w:p w14:paraId="118E25E2" w14:textId="77777777" w:rsidR="001B4485" w:rsidRDefault="009F10ED">
            <w:pPr>
              <w:pStyle w:val="Compact"/>
            </w:pPr>
            <w:r>
              <w:t>Interaction</w:t>
            </w:r>
          </w:p>
        </w:tc>
        <w:tc>
          <w:tcPr>
            <w:tcW w:w="0" w:type="auto"/>
          </w:tcPr>
          <w:p w14:paraId="15500594" w14:textId="77777777" w:rsidR="001B4485" w:rsidRDefault="009F10ED">
            <w:pPr>
              <w:pStyle w:val="Compact"/>
            </w:pPr>
            <w:r>
              <w:t>−0.076</w:t>
            </w:r>
          </w:p>
        </w:tc>
      </w:tr>
      <w:tr w:rsidR="001B4485" w14:paraId="3D519C49" w14:textId="77777777" w:rsidTr="00EF7412">
        <w:trPr>
          <w:jc w:val="center"/>
        </w:trPr>
        <w:tc>
          <w:tcPr>
            <w:tcW w:w="0" w:type="auto"/>
          </w:tcPr>
          <w:p w14:paraId="2EFA62B4" w14:textId="77777777" w:rsidR="001B4485" w:rsidRDefault="009F10ED">
            <w:pPr>
              <w:pStyle w:val="Compact"/>
            </w:pPr>
            <w:r>
              <w:rPr>
                <w:b/>
                <w:bCs/>
              </w:rPr>
              <w:t xml:space="preserve">Mean within-cell seed </w:t>
            </w:r>
            <w:proofErr w:type="spellStart"/>
            <w:r>
              <w:rPr>
                <w:b/>
                <w:bCs/>
              </w:rPr>
              <w:t>sd</w:t>
            </w:r>
            <w:proofErr w:type="spellEnd"/>
          </w:p>
        </w:tc>
        <w:tc>
          <w:tcPr>
            <w:tcW w:w="0" w:type="auto"/>
          </w:tcPr>
          <w:p w14:paraId="56A9709A" w14:textId="77777777" w:rsidR="001B4485" w:rsidRDefault="009F10ED">
            <w:pPr>
              <w:pStyle w:val="Compact"/>
            </w:pPr>
            <w:r>
              <w:rPr>
                <w:b/>
                <w:bCs/>
              </w:rPr>
              <w:t>0.131</w:t>
            </w:r>
          </w:p>
        </w:tc>
      </w:tr>
      <w:tr w:rsidR="001B4485" w14:paraId="02BF148D" w14:textId="77777777" w:rsidTr="00EF7412">
        <w:trPr>
          <w:jc w:val="center"/>
        </w:trPr>
        <w:tc>
          <w:tcPr>
            <w:tcW w:w="0" w:type="auto"/>
          </w:tcPr>
          <w:p w14:paraId="7EE57C46" w14:textId="77777777" w:rsidR="001B4485" w:rsidRDefault="009F10ED">
            <w:pPr>
              <w:pStyle w:val="Compact"/>
            </w:pPr>
            <w:r>
              <w:rPr>
                <w:b/>
                <w:bCs/>
              </w:rPr>
              <w:t>Validation/test Sharpe correlation</w:t>
            </w:r>
          </w:p>
        </w:tc>
        <w:tc>
          <w:tcPr>
            <w:tcW w:w="0" w:type="auto"/>
          </w:tcPr>
          <w:p w14:paraId="44DD8EE1" w14:textId="77777777" w:rsidR="001B4485" w:rsidRDefault="009F10ED">
            <w:pPr>
              <w:pStyle w:val="Compact"/>
            </w:pPr>
            <w:r>
              <w:rPr>
                <w:b/>
                <w:bCs/>
              </w:rPr>
              <w:t>−0.365</w:t>
            </w:r>
          </w:p>
        </w:tc>
      </w:tr>
    </w:tbl>
    <w:p w14:paraId="77840B48" w14:textId="77777777" w:rsidR="001B4485" w:rsidRDefault="009F10ED">
      <w:pPr>
        <w:pStyle w:val="BodyText"/>
      </w:pPr>
      <w:r>
        <w:t xml:space="preserve">Each estimated main effect is smaller than the within-cell seed standard deviation. The 120,000-step condition has a lower </w:t>
      </w:r>
      <w:proofErr w:type="gramStart"/>
      <w:r>
        <w:t>mean</w:t>
      </w:r>
      <w:proofErr w:type="gramEnd"/>
      <w:r>
        <w:t xml:space="preserve"> than the 60,000-step condition in this experiment, and validation and test Sharpe ratios are negatively correlated. These results suggest that the selected headline seed (raw Sharpe 0.387) is not representative of the pooled ablation means (0.52-0.63).</w:t>
      </w:r>
    </w:p>
    <w:p w14:paraId="041924FF" w14:textId="77777777" w:rsidR="001B4485" w:rsidRDefault="009F10ED" w:rsidP="00E1705E">
      <w:pPr>
        <w:pStyle w:val="Heading1"/>
      </w:pPr>
      <w:bookmarkStart w:id="22" w:name="Xde2ba1fe524c88158bf1169040f063cc8e27e07"/>
      <w:bookmarkStart w:id="23" w:name="_Toc236499211"/>
      <w:bookmarkEnd w:id="20"/>
      <w:r>
        <w:lastRenderedPageBreak/>
        <w:t>6. Robustness</w:t>
      </w:r>
      <w:bookmarkEnd w:id="23"/>
    </w:p>
    <w:p w14:paraId="53ACF319" w14:textId="77777777" w:rsidR="001B4485" w:rsidRDefault="009F10ED">
      <w:pPr>
        <w:pStyle w:val="FirstParagraph"/>
      </w:pPr>
      <w:r>
        <w:rPr>
          <w:noProof/>
        </w:rPr>
        <w:drawing>
          <wp:inline distT="0" distB="0" distL="0" distR="0" wp14:anchorId="3E5728CA" wp14:editId="30C4ACC5">
            <wp:extent cx="5334000" cy="2768371"/>
            <wp:effectExtent l="0" t="0" r="0" b="0"/>
            <wp:docPr id="33" name="Picture" descr="Walk-forward retraining"/>
            <wp:cNvGraphicFramePr/>
            <a:graphic xmlns:a="http://schemas.openxmlformats.org/drawingml/2006/main">
              <a:graphicData uri="http://schemas.openxmlformats.org/drawingml/2006/picture">
                <pic:pic xmlns:pic="http://schemas.openxmlformats.org/drawingml/2006/picture">
                  <pic:nvPicPr>
                    <pic:cNvPr id="34" name="Picture" descr="../artifacts/figures/05_12_walk_forward.png"/>
                    <pic:cNvPicPr>
                      <a:picLocks noChangeAspect="1" noChangeArrowheads="1"/>
                    </pic:cNvPicPr>
                  </pic:nvPicPr>
                  <pic:blipFill>
                    <a:blip r:embed="rId12"/>
                    <a:stretch>
                      <a:fillRect/>
                    </a:stretch>
                  </pic:blipFill>
                  <pic:spPr bwMode="auto">
                    <a:xfrm>
                      <a:off x="0" y="0"/>
                      <a:ext cx="5334000" cy="2768371"/>
                    </a:xfrm>
                    <a:prstGeom prst="rect">
                      <a:avLst/>
                    </a:prstGeom>
                    <a:noFill/>
                    <a:ln w="9525">
                      <a:noFill/>
                      <a:headEnd/>
                      <a:tailEnd/>
                    </a:ln>
                  </pic:spPr>
                </pic:pic>
              </a:graphicData>
            </a:graphic>
          </wp:inline>
        </w:drawing>
      </w:r>
    </w:p>
    <w:p w14:paraId="2CF6E338" w14:textId="77777777" w:rsidR="001B4485" w:rsidRDefault="009F10ED">
      <w:pPr>
        <w:pStyle w:val="BodyText"/>
      </w:pPr>
      <w:r>
        <w:rPr>
          <w:b/>
          <w:bCs/>
          <w:i/>
          <w:iCs/>
        </w:rPr>
        <w:t>Figure 5.</w:t>
      </w:r>
      <w:r>
        <w:t xml:space="preserve"> </w:t>
      </w:r>
      <w:r>
        <w:rPr>
          <w:i/>
          <w:iCs/>
        </w:rPr>
        <w:t>Five annual test folds, retrained before each with a two-year validation buffer, three seeds per fold. Error bars are seed standard deviations; blue is weekly-rebalanced 60/40 over the same fold.</w:t>
      </w:r>
      <w:r>
        <w:t xml:space="preserve"> (</w:t>
      </w:r>
      <w:r>
        <w:rPr>
          <w:rStyle w:val="VerbatimChar"/>
        </w:rPr>
        <w:t>05_12_walk_forward.png</w:t>
      </w:r>
      <w:r>
        <w:t>)</w:t>
      </w:r>
    </w:p>
    <w:tbl>
      <w:tblPr>
        <w:tblStyle w:val="Table"/>
        <w:tblW w:w="0" w:type="auto"/>
        <w:jc w:val="center"/>
        <w:tblLook w:val="0020" w:firstRow="1" w:lastRow="0" w:firstColumn="0" w:lastColumn="0" w:noHBand="0" w:noVBand="0"/>
      </w:tblPr>
      <w:tblGrid>
        <w:gridCol w:w="992"/>
        <w:gridCol w:w="1628"/>
        <w:gridCol w:w="1121"/>
        <w:gridCol w:w="957"/>
      </w:tblGrid>
      <w:tr w:rsidR="001B4485" w14:paraId="5A56125F" w14:textId="77777777" w:rsidTr="00EF741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677ACB8" w14:textId="77777777" w:rsidR="001B4485" w:rsidRDefault="009F10ED">
            <w:pPr>
              <w:pStyle w:val="Compact"/>
            </w:pPr>
            <w:r>
              <w:t>Test year</w:t>
            </w:r>
          </w:p>
        </w:tc>
        <w:tc>
          <w:tcPr>
            <w:tcW w:w="0" w:type="auto"/>
          </w:tcPr>
          <w:p w14:paraId="0829CC5D" w14:textId="77777777" w:rsidR="001B4485" w:rsidRDefault="009F10ED">
            <w:pPr>
              <w:pStyle w:val="Compact"/>
            </w:pPr>
            <w:r>
              <w:t>RL Sharpe (raw)</w:t>
            </w:r>
          </w:p>
        </w:tc>
        <w:tc>
          <w:tcPr>
            <w:tcW w:w="0" w:type="auto"/>
          </w:tcPr>
          <w:p w14:paraId="4691C422" w14:textId="77777777" w:rsidR="001B4485" w:rsidRDefault="009F10ED">
            <w:pPr>
              <w:pStyle w:val="Compact"/>
            </w:pPr>
            <w:r>
              <w:t>RL CAGR</w:t>
            </w:r>
          </w:p>
        </w:tc>
        <w:tc>
          <w:tcPr>
            <w:tcW w:w="0" w:type="auto"/>
          </w:tcPr>
          <w:p w14:paraId="611E169B" w14:textId="77777777" w:rsidR="001B4485" w:rsidRDefault="009F10ED">
            <w:pPr>
              <w:pStyle w:val="Compact"/>
            </w:pPr>
            <w:r>
              <w:t>Max DD</w:t>
            </w:r>
          </w:p>
        </w:tc>
      </w:tr>
      <w:tr w:rsidR="001B4485" w14:paraId="096572E8" w14:textId="77777777" w:rsidTr="00EF7412">
        <w:trPr>
          <w:jc w:val="center"/>
        </w:trPr>
        <w:tc>
          <w:tcPr>
            <w:tcW w:w="0" w:type="auto"/>
          </w:tcPr>
          <w:p w14:paraId="330BAD17" w14:textId="77777777" w:rsidR="001B4485" w:rsidRDefault="009F10ED">
            <w:pPr>
              <w:pStyle w:val="Compact"/>
            </w:pPr>
            <w:r>
              <w:t>2021</w:t>
            </w:r>
          </w:p>
        </w:tc>
        <w:tc>
          <w:tcPr>
            <w:tcW w:w="0" w:type="auto"/>
          </w:tcPr>
          <w:p w14:paraId="61FC1861" w14:textId="77777777" w:rsidR="001B4485" w:rsidRDefault="009F10ED">
            <w:pPr>
              <w:pStyle w:val="Compact"/>
            </w:pPr>
            <w:r>
              <w:t>1.959 ± 0.666</w:t>
            </w:r>
          </w:p>
        </w:tc>
        <w:tc>
          <w:tcPr>
            <w:tcW w:w="0" w:type="auto"/>
          </w:tcPr>
          <w:p w14:paraId="1F4036F4" w14:textId="77777777" w:rsidR="001B4485" w:rsidRDefault="009F10ED">
            <w:pPr>
              <w:pStyle w:val="Compact"/>
            </w:pPr>
            <w:r>
              <w:t>18.24%</w:t>
            </w:r>
          </w:p>
        </w:tc>
        <w:tc>
          <w:tcPr>
            <w:tcW w:w="0" w:type="auto"/>
          </w:tcPr>
          <w:p w14:paraId="7D88EFD3" w14:textId="77777777" w:rsidR="001B4485" w:rsidRDefault="009F10ED">
            <w:pPr>
              <w:pStyle w:val="Compact"/>
            </w:pPr>
            <w:r>
              <w:t>6.01%</w:t>
            </w:r>
          </w:p>
        </w:tc>
      </w:tr>
      <w:tr w:rsidR="001B4485" w14:paraId="09F5B0F7" w14:textId="77777777" w:rsidTr="00EF7412">
        <w:trPr>
          <w:jc w:val="center"/>
        </w:trPr>
        <w:tc>
          <w:tcPr>
            <w:tcW w:w="0" w:type="auto"/>
          </w:tcPr>
          <w:p w14:paraId="13F5EE7F" w14:textId="77777777" w:rsidR="001B4485" w:rsidRDefault="009F10ED">
            <w:pPr>
              <w:pStyle w:val="Compact"/>
            </w:pPr>
            <w:r>
              <w:t>2022</w:t>
            </w:r>
          </w:p>
        </w:tc>
        <w:tc>
          <w:tcPr>
            <w:tcW w:w="0" w:type="auto"/>
          </w:tcPr>
          <w:p w14:paraId="5CCB4B29" w14:textId="77777777" w:rsidR="001B4485" w:rsidRDefault="009F10ED">
            <w:pPr>
              <w:pStyle w:val="Compact"/>
            </w:pPr>
            <w:r>
              <w:t>−0.994 ± 0.305</w:t>
            </w:r>
          </w:p>
        </w:tc>
        <w:tc>
          <w:tcPr>
            <w:tcW w:w="0" w:type="auto"/>
          </w:tcPr>
          <w:p w14:paraId="7E0F599A" w14:textId="77777777" w:rsidR="001B4485" w:rsidRDefault="009F10ED">
            <w:pPr>
              <w:pStyle w:val="Compact"/>
            </w:pPr>
            <w:r>
              <w:t>−17.12%</w:t>
            </w:r>
          </w:p>
        </w:tc>
        <w:tc>
          <w:tcPr>
            <w:tcW w:w="0" w:type="auto"/>
          </w:tcPr>
          <w:p w14:paraId="2DED76DC" w14:textId="77777777" w:rsidR="001B4485" w:rsidRDefault="009F10ED">
            <w:pPr>
              <w:pStyle w:val="Compact"/>
            </w:pPr>
            <w:r>
              <w:t>23.96%</w:t>
            </w:r>
          </w:p>
        </w:tc>
      </w:tr>
      <w:tr w:rsidR="001B4485" w14:paraId="02D10F0A" w14:textId="77777777" w:rsidTr="00EF7412">
        <w:trPr>
          <w:jc w:val="center"/>
        </w:trPr>
        <w:tc>
          <w:tcPr>
            <w:tcW w:w="0" w:type="auto"/>
          </w:tcPr>
          <w:p w14:paraId="31929B72" w14:textId="77777777" w:rsidR="001B4485" w:rsidRDefault="009F10ED">
            <w:pPr>
              <w:pStyle w:val="Compact"/>
            </w:pPr>
            <w:r>
              <w:t>2023</w:t>
            </w:r>
          </w:p>
        </w:tc>
        <w:tc>
          <w:tcPr>
            <w:tcW w:w="0" w:type="auto"/>
          </w:tcPr>
          <w:p w14:paraId="6062223A" w14:textId="77777777" w:rsidR="001B4485" w:rsidRDefault="009F10ED">
            <w:pPr>
              <w:pStyle w:val="Compact"/>
            </w:pPr>
            <w:r>
              <w:t>1.177 ± 0.378</w:t>
            </w:r>
          </w:p>
        </w:tc>
        <w:tc>
          <w:tcPr>
            <w:tcW w:w="0" w:type="auto"/>
          </w:tcPr>
          <w:p w14:paraId="2FC805A8" w14:textId="77777777" w:rsidR="001B4485" w:rsidRDefault="009F10ED">
            <w:pPr>
              <w:pStyle w:val="Compact"/>
            </w:pPr>
            <w:r>
              <w:t>12.63%</w:t>
            </w:r>
          </w:p>
        </w:tc>
        <w:tc>
          <w:tcPr>
            <w:tcW w:w="0" w:type="auto"/>
          </w:tcPr>
          <w:p w14:paraId="278DB7CE" w14:textId="77777777" w:rsidR="001B4485" w:rsidRDefault="009F10ED">
            <w:pPr>
              <w:pStyle w:val="Compact"/>
            </w:pPr>
            <w:r>
              <w:t>10.70%</w:t>
            </w:r>
          </w:p>
        </w:tc>
      </w:tr>
      <w:tr w:rsidR="001B4485" w14:paraId="1AAD075A" w14:textId="77777777" w:rsidTr="00EF7412">
        <w:trPr>
          <w:jc w:val="center"/>
        </w:trPr>
        <w:tc>
          <w:tcPr>
            <w:tcW w:w="0" w:type="auto"/>
          </w:tcPr>
          <w:p w14:paraId="293AA4C3" w14:textId="77777777" w:rsidR="001B4485" w:rsidRDefault="009F10ED">
            <w:pPr>
              <w:pStyle w:val="Compact"/>
            </w:pPr>
            <w:r>
              <w:t>2024</w:t>
            </w:r>
          </w:p>
        </w:tc>
        <w:tc>
          <w:tcPr>
            <w:tcW w:w="0" w:type="auto"/>
          </w:tcPr>
          <w:p w14:paraId="49CF942C" w14:textId="77777777" w:rsidR="001B4485" w:rsidRDefault="009F10ED">
            <w:pPr>
              <w:pStyle w:val="Compact"/>
            </w:pPr>
            <w:r>
              <w:t>1.357 ± 0.365</w:t>
            </w:r>
          </w:p>
        </w:tc>
        <w:tc>
          <w:tcPr>
            <w:tcW w:w="0" w:type="auto"/>
          </w:tcPr>
          <w:p w14:paraId="3B7449D4" w14:textId="77777777" w:rsidR="001B4485" w:rsidRDefault="009F10ED">
            <w:pPr>
              <w:pStyle w:val="Compact"/>
            </w:pPr>
            <w:r>
              <w:t>14.37%</w:t>
            </w:r>
          </w:p>
        </w:tc>
        <w:tc>
          <w:tcPr>
            <w:tcW w:w="0" w:type="auto"/>
          </w:tcPr>
          <w:p w14:paraId="77412ECB" w14:textId="77777777" w:rsidR="001B4485" w:rsidRDefault="009F10ED">
            <w:pPr>
              <w:pStyle w:val="Compact"/>
            </w:pPr>
            <w:r>
              <w:t>5.56%</w:t>
            </w:r>
          </w:p>
        </w:tc>
      </w:tr>
      <w:tr w:rsidR="001B4485" w14:paraId="717AE2F6" w14:textId="77777777" w:rsidTr="00EF7412">
        <w:trPr>
          <w:jc w:val="center"/>
        </w:trPr>
        <w:tc>
          <w:tcPr>
            <w:tcW w:w="0" w:type="auto"/>
          </w:tcPr>
          <w:p w14:paraId="7AFFC6DB" w14:textId="77777777" w:rsidR="001B4485" w:rsidRDefault="009F10ED">
            <w:pPr>
              <w:pStyle w:val="Compact"/>
            </w:pPr>
            <w:r>
              <w:t>2025</w:t>
            </w:r>
          </w:p>
        </w:tc>
        <w:tc>
          <w:tcPr>
            <w:tcW w:w="0" w:type="auto"/>
          </w:tcPr>
          <w:p w14:paraId="417CC47B" w14:textId="77777777" w:rsidR="001B4485" w:rsidRDefault="009F10ED">
            <w:pPr>
              <w:pStyle w:val="Compact"/>
            </w:pPr>
            <w:r>
              <w:t>1.505 ± 0.383</w:t>
            </w:r>
          </w:p>
        </w:tc>
        <w:tc>
          <w:tcPr>
            <w:tcW w:w="0" w:type="auto"/>
          </w:tcPr>
          <w:p w14:paraId="6A8A8583" w14:textId="77777777" w:rsidR="001B4485" w:rsidRDefault="009F10ED">
            <w:pPr>
              <w:pStyle w:val="Compact"/>
            </w:pPr>
            <w:r>
              <w:t>16.76%</w:t>
            </w:r>
          </w:p>
        </w:tc>
        <w:tc>
          <w:tcPr>
            <w:tcW w:w="0" w:type="auto"/>
          </w:tcPr>
          <w:p w14:paraId="5F30E2D5" w14:textId="77777777" w:rsidR="001B4485" w:rsidRDefault="009F10ED">
            <w:pPr>
              <w:pStyle w:val="Compact"/>
            </w:pPr>
            <w:r>
              <w:t>9.14%</w:t>
            </w:r>
          </w:p>
        </w:tc>
      </w:tr>
      <w:tr w:rsidR="001B4485" w14:paraId="3C12CD2C" w14:textId="77777777" w:rsidTr="00EF7412">
        <w:trPr>
          <w:jc w:val="center"/>
        </w:trPr>
        <w:tc>
          <w:tcPr>
            <w:tcW w:w="0" w:type="auto"/>
          </w:tcPr>
          <w:p w14:paraId="1261F28D" w14:textId="77777777" w:rsidR="001B4485" w:rsidRDefault="009F10ED">
            <w:pPr>
              <w:pStyle w:val="Compact"/>
            </w:pPr>
            <w:r>
              <w:rPr>
                <w:b/>
                <w:bCs/>
              </w:rPr>
              <w:t>Mean</w:t>
            </w:r>
          </w:p>
        </w:tc>
        <w:tc>
          <w:tcPr>
            <w:tcW w:w="0" w:type="auto"/>
          </w:tcPr>
          <w:p w14:paraId="52A2D660" w14:textId="77777777" w:rsidR="001B4485" w:rsidRDefault="009F10ED">
            <w:pPr>
              <w:pStyle w:val="Compact"/>
            </w:pPr>
            <w:r>
              <w:rPr>
                <w:b/>
                <w:bCs/>
              </w:rPr>
              <w:t>≈ 1.00</w:t>
            </w:r>
          </w:p>
        </w:tc>
        <w:tc>
          <w:tcPr>
            <w:tcW w:w="0" w:type="auto"/>
          </w:tcPr>
          <w:p w14:paraId="4C0701D5" w14:textId="77777777" w:rsidR="001B4485" w:rsidRDefault="009F10ED">
            <w:pPr>
              <w:pStyle w:val="Compact"/>
            </w:pPr>
            <w:r>
              <w:t>≈ 8.98%</w:t>
            </w:r>
          </w:p>
        </w:tc>
        <w:tc>
          <w:tcPr>
            <w:tcW w:w="0" w:type="auto"/>
          </w:tcPr>
          <w:p w14:paraId="43DE23DE" w14:textId="77777777" w:rsidR="001B4485" w:rsidRDefault="009F10ED">
            <w:pPr>
              <w:pStyle w:val="Compact"/>
            </w:pPr>
            <w:r>
              <w:t>11.07%</w:t>
            </w:r>
          </w:p>
        </w:tc>
      </w:tr>
    </w:tbl>
    <w:p w14:paraId="3855DC70" w14:textId="77777777" w:rsidR="001B4485" w:rsidRDefault="009F10ED">
      <w:pPr>
        <w:pStyle w:val="BodyText"/>
      </w:pPr>
      <w:r>
        <w:t xml:space="preserve">The walk-forward analysis is the most decision-relevant robustness result. With annual retraining, the agent averages a raw Sharpe near 1.00 versus 0.387 for the train-once </w:t>
      </w:r>
      <w:proofErr w:type="gramStart"/>
      <w:r>
        <w:t>model, and</w:t>
      </w:r>
      <w:proofErr w:type="gramEnd"/>
      <w:r>
        <w:t xml:space="preserve"> exceeds weekly rebalanced 60/40 in four of five folds. In 2022, it returned -17.1% compared with -23.4% for 60/40. These results are consistent with the hypothesis that a frozen 2017 training cut-off is vulnerable to subsequent regime change; they do not establish causality or a deployable performance claim.</w:t>
      </w:r>
    </w:p>
    <w:p w14:paraId="50F68B27" w14:textId="77777777" w:rsidR="001B4485" w:rsidRDefault="009F10ED">
      <w:pPr>
        <w:pStyle w:val="BodyText"/>
      </w:pPr>
      <w:r>
        <w:t>Two limitations remain. The 2022 result is still an absolute loss of 17%, and turnover was lowest in that year (0.155), indicating limited defensive reallocation. In addition, this analysis was performed after the original test split was opened. It is therefore exploratory and requires confirmation on an unseen holdout period.</w:t>
      </w:r>
    </w:p>
    <w:p w14:paraId="1D454889" w14:textId="77777777" w:rsidR="001B4485" w:rsidRDefault="009F10ED">
      <w:pPr>
        <w:pStyle w:val="BodyText"/>
      </w:pPr>
      <w:r>
        <w:rPr>
          <w:b/>
          <w:bCs/>
        </w:rPr>
        <w:t>Cost sweep</w:t>
      </w:r>
      <w:r>
        <w:t xml:space="preserve"> (retrained, not re-scored, at 0/5/10/20 bps, three seeds each; </w:t>
      </w:r>
      <w:r>
        <w:rPr>
          <w:rStyle w:val="VerbatimChar"/>
        </w:rPr>
        <w:t>05_cost_sweep.csv</w:t>
      </w:r>
      <w:r>
        <w:t>): turnover falls monotonically from 0.284 to 0.184 per decision as costs rise, indicating that the policy responds to the transaction-cost signal. Sharpe is non-monotonic (0.520 → 0.739 → 0.627 → 0.537 raw), and the three-seed design does not support a precise conclusion about the performance-cost relationship. The policy remains operational at 20 bps, but the sweep supports no stronger robustness claim.</w:t>
      </w:r>
    </w:p>
    <w:p w14:paraId="05FC82CB" w14:textId="29FCD004" w:rsidR="001B4485" w:rsidRDefault="001B4485"/>
    <w:p w14:paraId="4149DFB3" w14:textId="77777777" w:rsidR="00EF7412" w:rsidRDefault="00EF7412"/>
    <w:p w14:paraId="4332631D" w14:textId="77777777" w:rsidR="001B4485" w:rsidRDefault="009F10ED" w:rsidP="00E1705E">
      <w:pPr>
        <w:pStyle w:val="Heading1"/>
      </w:pPr>
      <w:bookmarkStart w:id="24" w:name="X8cb026acd3b710fe7c000ed3855f3a9e4849733"/>
      <w:bookmarkStart w:id="25" w:name="_Toc236499212"/>
      <w:bookmarkEnd w:id="22"/>
      <w:r>
        <w:lastRenderedPageBreak/>
        <w:t>7. Discussion — what the evidence supports</w:t>
      </w:r>
      <w:bookmarkEnd w:id="25"/>
    </w:p>
    <w:p w14:paraId="5AF08C54" w14:textId="77777777" w:rsidR="00EF7412" w:rsidRPr="00EF7412" w:rsidRDefault="00EF7412" w:rsidP="00EF7412">
      <w:pPr>
        <w:pStyle w:val="BodyText"/>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04"/>
        <w:gridCol w:w="4804"/>
      </w:tblGrid>
      <w:tr w:rsidR="001B4485" w14:paraId="6531DC8D" w14:textId="77777777" w:rsidTr="00EF7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11204E" w14:textId="77777777" w:rsidR="001B4485" w:rsidRPr="00EF7412" w:rsidRDefault="009F10ED">
            <w:pPr>
              <w:pStyle w:val="Compact"/>
              <w:rPr>
                <w:rFonts w:ascii="Abadi" w:hAnsi="Abadi"/>
              </w:rPr>
            </w:pPr>
            <w:r w:rsidRPr="00EF7412">
              <w:rPr>
                <w:rFonts w:ascii="Abadi" w:hAnsi="Abadi"/>
              </w:rPr>
              <w:t>Claim</w:t>
            </w:r>
          </w:p>
        </w:tc>
        <w:tc>
          <w:tcPr>
            <w:tcW w:w="0" w:type="auto"/>
            <w:tcBorders>
              <w:bottom w:val="none" w:sz="0" w:space="0" w:color="auto"/>
            </w:tcBorders>
          </w:tcPr>
          <w:p w14:paraId="4F114932" w14:textId="77777777" w:rsidR="001B4485" w:rsidRPr="00EF7412" w:rsidRDefault="009F10ED">
            <w:pPr>
              <w:pStyle w:val="Compact"/>
              <w:rPr>
                <w:rFonts w:ascii="Abadi" w:hAnsi="Abadi"/>
              </w:rPr>
            </w:pPr>
            <w:r w:rsidRPr="00EF7412">
              <w:rPr>
                <w:rFonts w:ascii="Abadi" w:hAnsi="Abadi"/>
              </w:rPr>
              <w:t>Verdict</w:t>
            </w:r>
          </w:p>
        </w:tc>
      </w:tr>
      <w:tr w:rsidR="001B4485" w14:paraId="64D87367" w14:textId="77777777" w:rsidTr="00EF7412">
        <w:tc>
          <w:tcPr>
            <w:tcW w:w="0" w:type="auto"/>
          </w:tcPr>
          <w:p w14:paraId="44E701D0" w14:textId="77777777" w:rsidR="001B4485" w:rsidRDefault="009F10ED">
            <w:pPr>
              <w:pStyle w:val="Compact"/>
            </w:pPr>
            <w:r>
              <w:t>The agent beats the rule-based benchmarks on risk-adjusted return</w:t>
            </w:r>
          </w:p>
        </w:tc>
        <w:tc>
          <w:tcPr>
            <w:tcW w:w="0" w:type="auto"/>
          </w:tcPr>
          <w:p w14:paraId="6D3D5450" w14:textId="77777777" w:rsidR="001B4485" w:rsidRDefault="009F10ED">
            <w:pPr>
              <w:pStyle w:val="Compact"/>
            </w:pPr>
            <w:r>
              <w:rPr>
                <w:b/>
                <w:bCs/>
              </w:rPr>
              <w:t>No.</w:t>
            </w:r>
            <w:r>
              <w:t xml:space="preserve"> Eighth of ten on excess Sharpe.</w:t>
            </w:r>
          </w:p>
        </w:tc>
      </w:tr>
      <w:tr w:rsidR="001B4485" w14:paraId="28D7C033" w14:textId="77777777" w:rsidTr="00EF7412">
        <w:tc>
          <w:tcPr>
            <w:tcW w:w="0" w:type="auto"/>
          </w:tcPr>
          <w:p w14:paraId="5ED01773" w14:textId="77777777" w:rsidR="001B4485" w:rsidRDefault="009F10ED">
            <w:pPr>
              <w:pStyle w:val="Compact"/>
            </w:pPr>
            <w:r>
              <w:t>Any benchmark difference is statistically significant</w:t>
            </w:r>
          </w:p>
        </w:tc>
        <w:tc>
          <w:tcPr>
            <w:tcW w:w="0" w:type="auto"/>
          </w:tcPr>
          <w:p w14:paraId="7020793B" w14:textId="77777777" w:rsidR="001B4485" w:rsidRDefault="009F10ED">
            <w:pPr>
              <w:pStyle w:val="Compact"/>
            </w:pPr>
            <w:r>
              <w:rPr>
                <w:b/>
                <w:bCs/>
              </w:rPr>
              <w:t>No.</w:t>
            </w:r>
            <w:r>
              <w:t xml:space="preserve"> Nothing survives Holm–Bonferroni.</w:t>
            </w:r>
          </w:p>
        </w:tc>
      </w:tr>
      <w:tr w:rsidR="001B4485" w14:paraId="5366FB04" w14:textId="77777777" w:rsidTr="00EF7412">
        <w:tc>
          <w:tcPr>
            <w:tcW w:w="0" w:type="auto"/>
          </w:tcPr>
          <w:p w14:paraId="77F5306D" w14:textId="77777777" w:rsidR="001B4485" w:rsidRDefault="009F10ED">
            <w:pPr>
              <w:pStyle w:val="Compact"/>
            </w:pPr>
            <w:r>
              <w:t>The headline Sharpe survives correction for search intensity</w:t>
            </w:r>
          </w:p>
        </w:tc>
        <w:tc>
          <w:tcPr>
            <w:tcW w:w="0" w:type="auto"/>
          </w:tcPr>
          <w:p w14:paraId="144FC5E1" w14:textId="77777777" w:rsidR="001B4485" w:rsidRDefault="009F10ED">
            <w:pPr>
              <w:pStyle w:val="Compact"/>
            </w:pPr>
            <w:r>
              <w:rPr>
                <w:b/>
                <w:bCs/>
              </w:rPr>
              <w:t>No.</w:t>
            </w:r>
            <w:r>
              <w:t xml:space="preserve"> DSR 0.238; noise expectation 0.705 &gt; observed 0.387.</w:t>
            </w:r>
          </w:p>
        </w:tc>
      </w:tr>
      <w:tr w:rsidR="001B4485" w14:paraId="2CCB1D6E" w14:textId="77777777" w:rsidTr="00EF7412">
        <w:tc>
          <w:tcPr>
            <w:tcW w:w="0" w:type="auto"/>
          </w:tcPr>
          <w:p w14:paraId="30B89DB9" w14:textId="77777777" w:rsidR="001B4485" w:rsidRDefault="009F10ED">
            <w:pPr>
              <w:pStyle w:val="Compact"/>
            </w:pPr>
            <w:r>
              <w:t>The test window is long enough to detect the effect</w:t>
            </w:r>
          </w:p>
        </w:tc>
        <w:tc>
          <w:tcPr>
            <w:tcW w:w="0" w:type="auto"/>
          </w:tcPr>
          <w:p w14:paraId="358790CF" w14:textId="77777777" w:rsidR="001B4485" w:rsidRDefault="009F10ED">
            <w:pPr>
              <w:pStyle w:val="Compact"/>
            </w:pPr>
            <w:r>
              <w:rPr>
                <w:b/>
                <w:bCs/>
              </w:rPr>
              <w:t>No.</w:t>
            </w:r>
            <w:r>
              <w:t xml:space="preserve"> 1,254 days against a 4,500-day requirement.</w:t>
            </w:r>
          </w:p>
        </w:tc>
      </w:tr>
      <w:tr w:rsidR="001B4485" w14:paraId="29155726" w14:textId="77777777" w:rsidTr="00EF7412">
        <w:tc>
          <w:tcPr>
            <w:tcW w:w="0" w:type="auto"/>
          </w:tcPr>
          <w:p w14:paraId="0734E2B3" w14:textId="77777777" w:rsidR="001B4485" w:rsidRDefault="009F10ED">
            <w:pPr>
              <w:pStyle w:val="Compact"/>
            </w:pPr>
            <w:r>
              <w:t xml:space="preserve">Double Q-learning / </w:t>
            </w:r>
            <w:proofErr w:type="spellStart"/>
            <w:r>
              <w:t>duelling</w:t>
            </w:r>
            <w:proofErr w:type="spellEnd"/>
            <w:r>
              <w:t xml:space="preserve"> heads help here</w:t>
            </w:r>
          </w:p>
        </w:tc>
        <w:tc>
          <w:tcPr>
            <w:tcW w:w="0" w:type="auto"/>
          </w:tcPr>
          <w:p w14:paraId="12E9A96C" w14:textId="77777777" w:rsidR="001B4485" w:rsidRDefault="009F10ED">
            <w:pPr>
              <w:pStyle w:val="Compact"/>
            </w:pPr>
            <w:r>
              <w:rPr>
                <w:b/>
                <w:bCs/>
              </w:rPr>
              <w:t>Not demonstrated.</w:t>
            </w:r>
            <w:r>
              <w:t xml:space="preserve"> All |</w:t>
            </w:r>
            <w:r>
              <w:rPr>
                <w:i/>
                <w:iCs/>
              </w:rPr>
              <w:t>d</w:t>
            </w:r>
            <w:r>
              <w:t xml:space="preserve">| &lt; 0.3, all </w:t>
            </w:r>
            <w:r>
              <w:rPr>
                <w:i/>
                <w:iCs/>
              </w:rPr>
              <w:t>p</w:t>
            </w:r>
            <w:r>
              <w:t xml:space="preserve"> &gt; 0.5.</w:t>
            </w:r>
          </w:p>
        </w:tc>
      </w:tr>
      <w:tr w:rsidR="001B4485" w14:paraId="0E085BEE" w14:textId="77777777" w:rsidTr="00EF7412">
        <w:tc>
          <w:tcPr>
            <w:tcW w:w="0" w:type="auto"/>
          </w:tcPr>
          <w:p w14:paraId="32BD0826" w14:textId="77777777" w:rsidR="001B4485" w:rsidRDefault="009F10ED">
            <w:pPr>
              <w:pStyle w:val="Compact"/>
            </w:pPr>
            <w:r>
              <w:t>Tuning transfers from validation to test</w:t>
            </w:r>
          </w:p>
        </w:tc>
        <w:tc>
          <w:tcPr>
            <w:tcW w:w="0" w:type="auto"/>
          </w:tcPr>
          <w:p w14:paraId="18EE6E40" w14:textId="77777777" w:rsidR="001B4485" w:rsidRDefault="009F10ED">
            <w:pPr>
              <w:pStyle w:val="Compact"/>
            </w:pPr>
            <w:r>
              <w:rPr>
                <w:b/>
                <w:bCs/>
              </w:rPr>
              <w:t>No.</w:t>
            </w:r>
            <w:r>
              <w:t xml:space="preserve"> Correlation −0.365.</w:t>
            </w:r>
          </w:p>
        </w:tc>
      </w:tr>
      <w:tr w:rsidR="001B4485" w14:paraId="4D6B88D6" w14:textId="77777777" w:rsidTr="00EF7412">
        <w:tc>
          <w:tcPr>
            <w:tcW w:w="0" w:type="auto"/>
          </w:tcPr>
          <w:p w14:paraId="71BB624B" w14:textId="77777777" w:rsidR="001B4485" w:rsidRDefault="009F10ED">
            <w:pPr>
              <w:pStyle w:val="Compact"/>
            </w:pPr>
            <w:r>
              <w:t>The agent responds economically to transaction costs</w:t>
            </w:r>
          </w:p>
        </w:tc>
        <w:tc>
          <w:tcPr>
            <w:tcW w:w="0" w:type="auto"/>
          </w:tcPr>
          <w:p w14:paraId="3CB6D739" w14:textId="77777777" w:rsidR="001B4485" w:rsidRDefault="009F10ED">
            <w:pPr>
              <w:pStyle w:val="Compact"/>
            </w:pPr>
            <w:r>
              <w:rPr>
                <w:b/>
                <w:bCs/>
              </w:rPr>
              <w:t>Yes.</w:t>
            </w:r>
            <w:r>
              <w:t xml:space="preserve"> Turnover 0.284 → 0.184 as costs rise 0 → 20 bps.</w:t>
            </w:r>
          </w:p>
        </w:tc>
      </w:tr>
      <w:tr w:rsidR="001B4485" w14:paraId="1E46F27B" w14:textId="77777777" w:rsidTr="00EF7412">
        <w:tc>
          <w:tcPr>
            <w:tcW w:w="0" w:type="auto"/>
          </w:tcPr>
          <w:p w14:paraId="316D5F7F" w14:textId="77777777" w:rsidR="001B4485" w:rsidRDefault="009F10ED">
            <w:pPr>
              <w:pStyle w:val="Compact"/>
            </w:pPr>
            <w:r>
              <w:t>Periodic retraining beats train-once</w:t>
            </w:r>
          </w:p>
        </w:tc>
        <w:tc>
          <w:tcPr>
            <w:tcW w:w="0" w:type="auto"/>
          </w:tcPr>
          <w:p w14:paraId="4BF5583D" w14:textId="77777777" w:rsidR="001B4485" w:rsidRDefault="009F10ED">
            <w:pPr>
              <w:pStyle w:val="Compact"/>
            </w:pPr>
            <w:r>
              <w:rPr>
                <w:b/>
                <w:bCs/>
              </w:rPr>
              <w:t>Suggestive, exploratory.</w:t>
            </w:r>
            <w:r>
              <w:t xml:space="preserve"> Mean raw Sharpe ≈ 1.00 vs 0.387.</w:t>
            </w:r>
          </w:p>
        </w:tc>
      </w:tr>
    </w:tbl>
    <w:p w14:paraId="22D115C1" w14:textId="77777777" w:rsidR="001B4485" w:rsidRDefault="009F10ED">
      <w:pPr>
        <w:pStyle w:val="BodyText"/>
      </w:pPr>
      <w:r>
        <w:t xml:space="preserve">The evidence does not support a claim that the train-once agent is superior to the benchmark strategies. The contribution of this work is a complete, tested, and reproducible RL evaluation pipeline that records the sources of uncertainty rather than treating a </w:t>
      </w:r>
      <w:proofErr w:type="spellStart"/>
      <w:r>
        <w:t>favourable</w:t>
      </w:r>
      <w:proofErr w:type="spellEnd"/>
      <w:r>
        <w:t xml:space="preserve"> validation result as conclusive. The observed performance gap is associated with three testable mechanisms: allocation choices that were poorly defensive during 2022, transaction costs arising from high turnover, and a validation signal that did not transfer to the test period. The walk-forward analysis further suggests that the fixed training cut-off may be important.</w:t>
      </w:r>
    </w:p>
    <w:p w14:paraId="4A3C4203" w14:textId="77777777" w:rsidR="001B4485" w:rsidRDefault="009F10ED">
      <w:pPr>
        <w:pStyle w:val="BodyText"/>
      </w:pPr>
      <w:r>
        <w:t>These mechanisms motivate the follow-up experiments in Section 8. They are hypotheses to be tested on a new, prespecified evaluation protocol; they are not claims of achieved outperformance.</w:t>
      </w:r>
    </w:p>
    <w:p w14:paraId="04BD5013" w14:textId="3C583503" w:rsidR="001B4485" w:rsidRDefault="001B4485"/>
    <w:p w14:paraId="6DB59A5A" w14:textId="77777777" w:rsidR="001B4485" w:rsidRDefault="009F10ED" w:rsidP="00E1705E">
      <w:pPr>
        <w:pStyle w:val="Heading1"/>
      </w:pPr>
      <w:bookmarkStart w:id="26" w:name="Xfd5e2519963fb4402c7ead29f204c0fdf9a8737"/>
      <w:bookmarkStart w:id="27" w:name="_Toc236499213"/>
      <w:bookmarkEnd w:id="24"/>
      <w:r>
        <w:t>8. Remaining work</w:t>
      </w:r>
      <w:bookmarkEnd w:id="27"/>
    </w:p>
    <w:p w14:paraId="268F0723" w14:textId="77777777" w:rsidR="001B4485" w:rsidRDefault="009F10ED" w:rsidP="00E1705E">
      <w:pPr>
        <w:pStyle w:val="Heading2"/>
      </w:pPr>
      <w:bookmarkStart w:id="28" w:name="corrections-before-the-final-submission"/>
      <w:bookmarkStart w:id="29" w:name="_Toc236499214"/>
      <w:r>
        <w:t>Corrections before the final submission</w:t>
      </w:r>
      <w:bookmarkEnd w:id="29"/>
    </w:p>
    <w:p w14:paraId="58119E02" w14:textId="77777777" w:rsidR="001B4485" w:rsidRDefault="009F10ED">
      <w:pPr>
        <w:pStyle w:val="Compact"/>
        <w:numPr>
          <w:ilvl w:val="0"/>
          <w:numId w:val="4"/>
        </w:numPr>
      </w:pPr>
      <w:r>
        <w:rPr>
          <w:b/>
          <w:bCs/>
        </w:rPr>
        <w:t>Persist Sharpe ratios on a consistent basis</w:t>
      </w:r>
      <w:r>
        <w:t xml:space="preserve"> in the </w:t>
      </w:r>
      <w:r>
        <w:rPr>
          <w:rStyle w:val="VerbatimChar"/>
        </w:rPr>
        <w:t>inference</w:t>
      </w:r>
      <w:r>
        <w:t xml:space="preserve"> block of </w:t>
      </w:r>
      <w:r>
        <w:rPr>
          <w:rStyle w:val="VerbatimChar"/>
        </w:rPr>
        <w:t>_build_nb05.py</w:t>
      </w:r>
      <w:r>
        <w:t xml:space="preserve"> (see Section 4). The scorecard uses excess returns while the inference statistics use raw returns. The final notebook run will store both bases explicitly for every strategy.</w:t>
      </w:r>
    </w:p>
    <w:p w14:paraId="36E799D4" w14:textId="77777777" w:rsidR="001B4485" w:rsidRDefault="009F10ED">
      <w:pPr>
        <w:pStyle w:val="Compact"/>
        <w:numPr>
          <w:ilvl w:val="0"/>
          <w:numId w:val="4"/>
        </w:numPr>
      </w:pPr>
      <w:r>
        <w:t xml:space="preserve">The legend in </w:t>
      </w:r>
      <w:r>
        <w:rPr>
          <w:rStyle w:val="VerbatimChar"/>
        </w:rPr>
        <w:t>05_04_allocation_over_time.png</w:t>
      </w:r>
      <w:r>
        <w:t xml:space="preserve"> overlaps its title and needs a layout fix.</w:t>
      </w:r>
    </w:p>
    <w:p w14:paraId="6E053174" w14:textId="77777777" w:rsidR="001B4485" w:rsidRDefault="009F10ED" w:rsidP="00E1705E">
      <w:pPr>
        <w:pStyle w:val="Heading2"/>
      </w:pPr>
      <w:bookmarkStart w:id="30" w:name="X3f7af6526e4a4245c5c7af30b3d3eadcd53209a"/>
      <w:bookmarkStart w:id="31" w:name="_Toc236499215"/>
      <w:bookmarkEnd w:id="28"/>
      <w:r>
        <w:t xml:space="preserve">Improvements targeted at beating </w:t>
      </w:r>
      <w:proofErr w:type="gramStart"/>
      <w:r>
        <w:t>the static</w:t>
      </w:r>
      <w:proofErr w:type="gramEnd"/>
      <w:r>
        <w:t xml:space="preserve"> benchmarks</w:t>
      </w:r>
      <w:bookmarkEnd w:id="31"/>
    </w:p>
    <w:p w14:paraId="58472E5E" w14:textId="77777777" w:rsidR="001B4485" w:rsidRDefault="009F10ED">
      <w:pPr>
        <w:pStyle w:val="FirstParagraph"/>
      </w:pPr>
      <w:r>
        <w:t xml:space="preserve">Each diagnostic in this report points to a specific improvement experiment. The interventions are </w:t>
      </w:r>
      <w:proofErr w:type="spellStart"/>
      <w:r>
        <w:t>prioritised</w:t>
      </w:r>
      <w:proofErr w:type="spellEnd"/>
      <w:r>
        <w:t xml:space="preserve"> by their direct connection to observed limitations. Their effect on benchmark performance remains an empirical question and will be evaluated on data not used for model selection.</w:t>
      </w:r>
    </w:p>
    <w:p w14:paraId="145AC3D1" w14:textId="77777777" w:rsidR="00EF7412" w:rsidRPr="00EF7412" w:rsidRDefault="00EF7412" w:rsidP="00EF7412">
      <w:pPr>
        <w:pStyle w:val="BodyText"/>
      </w:pP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321"/>
        <w:gridCol w:w="3108"/>
        <w:gridCol w:w="2186"/>
        <w:gridCol w:w="2436"/>
        <w:gridCol w:w="1957"/>
      </w:tblGrid>
      <w:tr w:rsidR="001B4485" w14:paraId="2AB4EBA5" w14:textId="77777777" w:rsidTr="00EF7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CAB679" w14:textId="77777777" w:rsidR="001B4485" w:rsidRDefault="009F10ED">
            <w:pPr>
              <w:pStyle w:val="Compact"/>
            </w:pPr>
            <w:r>
              <w:t>#</w:t>
            </w:r>
          </w:p>
        </w:tc>
        <w:tc>
          <w:tcPr>
            <w:tcW w:w="0" w:type="auto"/>
            <w:tcBorders>
              <w:bottom w:val="none" w:sz="0" w:space="0" w:color="auto"/>
            </w:tcBorders>
          </w:tcPr>
          <w:p w14:paraId="24C71022" w14:textId="77777777" w:rsidR="001B4485" w:rsidRDefault="009F10ED">
            <w:pPr>
              <w:pStyle w:val="Compact"/>
            </w:pPr>
            <w:r>
              <w:t>Proposed change</w:t>
            </w:r>
          </w:p>
        </w:tc>
        <w:tc>
          <w:tcPr>
            <w:tcW w:w="0" w:type="auto"/>
            <w:tcBorders>
              <w:bottom w:val="none" w:sz="0" w:space="0" w:color="auto"/>
            </w:tcBorders>
          </w:tcPr>
          <w:p w14:paraId="03C2A978" w14:textId="77777777" w:rsidR="001B4485" w:rsidRDefault="009F10ED">
            <w:pPr>
              <w:pStyle w:val="Compact"/>
            </w:pPr>
            <w:r>
              <w:t>Diagnostic addressed</w:t>
            </w:r>
          </w:p>
        </w:tc>
        <w:tc>
          <w:tcPr>
            <w:tcW w:w="0" w:type="auto"/>
            <w:tcBorders>
              <w:bottom w:val="none" w:sz="0" w:space="0" w:color="auto"/>
            </w:tcBorders>
          </w:tcPr>
          <w:p w14:paraId="5DEC0E26" w14:textId="77777777" w:rsidR="001B4485" w:rsidRDefault="009F10ED">
            <w:pPr>
              <w:pStyle w:val="Compact"/>
            </w:pPr>
            <w:r>
              <w:t>Evaluation criterion</w:t>
            </w:r>
          </w:p>
        </w:tc>
        <w:tc>
          <w:tcPr>
            <w:tcW w:w="0" w:type="auto"/>
            <w:tcBorders>
              <w:bottom w:val="none" w:sz="0" w:space="0" w:color="auto"/>
            </w:tcBorders>
          </w:tcPr>
          <w:p w14:paraId="43E7B26D" w14:textId="77777777" w:rsidR="001B4485" w:rsidRDefault="009F10ED">
            <w:pPr>
              <w:pStyle w:val="Compact"/>
            </w:pPr>
            <w:r>
              <w:t>Scope</w:t>
            </w:r>
          </w:p>
        </w:tc>
      </w:tr>
      <w:tr w:rsidR="001B4485" w14:paraId="425013C2" w14:textId="77777777" w:rsidTr="00EF7412">
        <w:tc>
          <w:tcPr>
            <w:tcW w:w="0" w:type="auto"/>
          </w:tcPr>
          <w:p w14:paraId="79C0EFEE" w14:textId="77777777" w:rsidR="001B4485" w:rsidRDefault="009F10ED">
            <w:pPr>
              <w:pStyle w:val="Compact"/>
            </w:pPr>
            <w:r>
              <w:t>1</w:t>
            </w:r>
          </w:p>
        </w:tc>
        <w:tc>
          <w:tcPr>
            <w:tcW w:w="0" w:type="auto"/>
          </w:tcPr>
          <w:p w14:paraId="79C1793D" w14:textId="77777777" w:rsidR="001B4485" w:rsidRDefault="009F10ED">
            <w:pPr>
              <w:pStyle w:val="Compact"/>
            </w:pPr>
            <w:r>
              <w:rPr>
                <w:b/>
                <w:bCs/>
              </w:rPr>
              <w:t>Evaluate periodic retraining</w:t>
            </w:r>
            <w:r>
              <w:t xml:space="preserve"> rather than a single train-once policy</w:t>
            </w:r>
          </w:p>
        </w:tc>
        <w:tc>
          <w:tcPr>
            <w:tcW w:w="0" w:type="auto"/>
          </w:tcPr>
          <w:p w14:paraId="0E551C10" w14:textId="77777777" w:rsidR="001B4485" w:rsidRDefault="009F10ED">
            <w:pPr>
              <w:pStyle w:val="Compact"/>
            </w:pPr>
            <w:r>
              <w:t>Regime staleness (§6)</w:t>
            </w:r>
          </w:p>
        </w:tc>
        <w:tc>
          <w:tcPr>
            <w:tcW w:w="0" w:type="auto"/>
          </w:tcPr>
          <w:p w14:paraId="722251E0" w14:textId="77777777" w:rsidR="001B4485" w:rsidRDefault="009F10ED">
            <w:pPr>
              <w:pStyle w:val="Compact"/>
            </w:pPr>
            <w:r>
              <w:t>Confirm the walk-forward result on a new, prespecified holdout</w:t>
            </w:r>
          </w:p>
        </w:tc>
        <w:tc>
          <w:tcPr>
            <w:tcW w:w="0" w:type="auto"/>
          </w:tcPr>
          <w:p w14:paraId="29ABE3D4" w14:textId="77777777" w:rsidR="001B4485" w:rsidRDefault="009F10ED">
            <w:pPr>
              <w:pStyle w:val="Compact"/>
            </w:pPr>
            <w:r>
              <w:t xml:space="preserve">Exploratory </w:t>
            </w:r>
            <w:proofErr w:type="gramStart"/>
            <w:r>
              <w:t>result exists</w:t>
            </w:r>
            <w:proofErr w:type="gramEnd"/>
            <w:r>
              <w:t>; confirmation is required</w:t>
            </w:r>
          </w:p>
        </w:tc>
      </w:tr>
      <w:tr w:rsidR="001B4485" w14:paraId="1FE91676" w14:textId="77777777" w:rsidTr="00EF7412">
        <w:tc>
          <w:tcPr>
            <w:tcW w:w="0" w:type="auto"/>
          </w:tcPr>
          <w:p w14:paraId="1512C7DB" w14:textId="77777777" w:rsidR="001B4485" w:rsidRDefault="009F10ED">
            <w:pPr>
              <w:pStyle w:val="Compact"/>
            </w:pPr>
            <w:r>
              <w:t>2</w:t>
            </w:r>
          </w:p>
        </w:tc>
        <w:tc>
          <w:tcPr>
            <w:tcW w:w="0" w:type="auto"/>
          </w:tcPr>
          <w:p w14:paraId="0C89CFE3" w14:textId="77777777" w:rsidR="001B4485" w:rsidRDefault="009F10ED">
            <w:pPr>
              <w:pStyle w:val="Compact"/>
            </w:pPr>
            <w:r>
              <w:rPr>
                <w:b/>
                <w:bCs/>
              </w:rPr>
              <w:t>Ensemble independently seeded agents</w:t>
            </w:r>
            <w:r>
              <w:t xml:space="preserve"> by averaging Q-values or </w:t>
            </w:r>
            <w:r>
              <w:lastRenderedPageBreak/>
              <w:t>voting on actions</w:t>
            </w:r>
          </w:p>
        </w:tc>
        <w:tc>
          <w:tcPr>
            <w:tcW w:w="0" w:type="auto"/>
          </w:tcPr>
          <w:p w14:paraId="1DF8FB34" w14:textId="77777777" w:rsidR="001B4485" w:rsidRDefault="009F10ED">
            <w:pPr>
              <w:pStyle w:val="Compact"/>
            </w:pPr>
            <w:r>
              <w:lastRenderedPageBreak/>
              <w:t xml:space="preserve">Seed </w:t>
            </w:r>
            <w:proofErr w:type="spellStart"/>
            <w:r>
              <w:t>sd</w:t>
            </w:r>
            <w:proofErr w:type="spellEnd"/>
            <w:r>
              <w:t xml:space="preserve"> 0.131 exceeds the estimated effects </w:t>
            </w:r>
            <w:r>
              <w:lastRenderedPageBreak/>
              <w:t>(§5)</w:t>
            </w:r>
          </w:p>
        </w:tc>
        <w:tc>
          <w:tcPr>
            <w:tcW w:w="0" w:type="auto"/>
          </w:tcPr>
          <w:p w14:paraId="73C9B528" w14:textId="77777777" w:rsidR="001B4485" w:rsidRDefault="009F10ED">
            <w:pPr>
              <w:pStyle w:val="Compact"/>
            </w:pPr>
            <w:r>
              <w:lastRenderedPageBreak/>
              <w:t xml:space="preserve">Compare ensemble mean and dispersion with </w:t>
            </w:r>
            <w:r>
              <w:lastRenderedPageBreak/>
              <w:t>single-seed policies</w:t>
            </w:r>
          </w:p>
        </w:tc>
        <w:tc>
          <w:tcPr>
            <w:tcW w:w="0" w:type="auto"/>
          </w:tcPr>
          <w:p w14:paraId="1C37B35F" w14:textId="77777777" w:rsidR="001B4485" w:rsidRDefault="009F10ED">
            <w:pPr>
              <w:pStyle w:val="Compact"/>
            </w:pPr>
            <w:r>
              <w:lastRenderedPageBreak/>
              <w:t xml:space="preserve">Feasible as a follow-up </w:t>
            </w:r>
            <w:r>
              <w:lastRenderedPageBreak/>
              <w:t>experiment</w:t>
            </w:r>
          </w:p>
        </w:tc>
      </w:tr>
      <w:tr w:rsidR="001B4485" w14:paraId="6DBCF7D2" w14:textId="77777777" w:rsidTr="00EF7412">
        <w:tc>
          <w:tcPr>
            <w:tcW w:w="0" w:type="auto"/>
          </w:tcPr>
          <w:p w14:paraId="4C0F6344" w14:textId="77777777" w:rsidR="001B4485" w:rsidRDefault="009F10ED">
            <w:pPr>
              <w:pStyle w:val="Compact"/>
            </w:pPr>
            <w:r>
              <w:lastRenderedPageBreak/>
              <w:t>3</w:t>
            </w:r>
          </w:p>
        </w:tc>
        <w:tc>
          <w:tcPr>
            <w:tcW w:w="0" w:type="auto"/>
          </w:tcPr>
          <w:p w14:paraId="055FFC9A" w14:textId="77777777" w:rsidR="001B4485" w:rsidRDefault="009F10ED">
            <w:pPr>
              <w:pStyle w:val="Compact"/>
            </w:pPr>
            <w:r>
              <w:rPr>
                <w:b/>
                <w:bCs/>
              </w:rPr>
              <w:t>Use median-across-seeds or purged cross-fold model selection</w:t>
            </w:r>
            <w:r>
              <w:t xml:space="preserve"> rather than maximum validation Sharpe</w:t>
            </w:r>
          </w:p>
        </w:tc>
        <w:tc>
          <w:tcPr>
            <w:tcW w:w="0" w:type="auto"/>
          </w:tcPr>
          <w:p w14:paraId="4E6A4BB4" w14:textId="77777777" w:rsidR="001B4485" w:rsidRDefault="009F10ED">
            <w:pPr>
              <w:pStyle w:val="Compact"/>
            </w:pPr>
            <w:r>
              <w:t>Validation/test correlation of −0.365 (§5)</w:t>
            </w:r>
          </w:p>
        </w:tc>
        <w:tc>
          <w:tcPr>
            <w:tcW w:w="0" w:type="auto"/>
          </w:tcPr>
          <w:p w14:paraId="5EE7153A" w14:textId="77777777" w:rsidR="001B4485" w:rsidRDefault="009F10ED">
            <w:pPr>
              <w:pStyle w:val="Compact"/>
            </w:pPr>
            <w:r>
              <w:t>Assess whether selection stability and out-of-sample ranking improve</w:t>
            </w:r>
          </w:p>
        </w:tc>
        <w:tc>
          <w:tcPr>
            <w:tcW w:w="0" w:type="auto"/>
          </w:tcPr>
          <w:p w14:paraId="62262DEE" w14:textId="77777777" w:rsidR="001B4485" w:rsidRDefault="009F10ED">
            <w:pPr>
              <w:pStyle w:val="Compact"/>
            </w:pPr>
            <w:r>
              <w:t>Feasible as a follow-up experiment</w:t>
            </w:r>
          </w:p>
        </w:tc>
      </w:tr>
      <w:tr w:rsidR="001B4485" w14:paraId="5EC5EB71" w14:textId="77777777" w:rsidTr="00EF7412">
        <w:tc>
          <w:tcPr>
            <w:tcW w:w="0" w:type="auto"/>
          </w:tcPr>
          <w:p w14:paraId="057C36DE" w14:textId="77777777" w:rsidR="001B4485" w:rsidRDefault="009F10ED">
            <w:pPr>
              <w:pStyle w:val="Compact"/>
            </w:pPr>
            <w:r>
              <w:t>4</w:t>
            </w:r>
          </w:p>
        </w:tc>
        <w:tc>
          <w:tcPr>
            <w:tcW w:w="0" w:type="auto"/>
          </w:tcPr>
          <w:p w14:paraId="095194A1" w14:textId="77777777" w:rsidR="001B4485" w:rsidRDefault="009F10ED">
            <w:pPr>
              <w:pStyle w:val="Compact"/>
            </w:pPr>
            <w:r>
              <w:rPr>
                <w:b/>
                <w:bCs/>
              </w:rPr>
              <w:t>Reduce turnover</w:t>
            </w:r>
            <w:r>
              <w:t xml:space="preserve"> with a no-trade band, switching penalty, or lower decision frequency</w:t>
            </w:r>
          </w:p>
        </w:tc>
        <w:tc>
          <w:tcPr>
            <w:tcW w:w="0" w:type="auto"/>
          </w:tcPr>
          <w:p w14:paraId="19BF9DE3" w14:textId="77777777" w:rsidR="001B4485" w:rsidRDefault="009F10ED">
            <w:pPr>
              <w:pStyle w:val="Compact"/>
            </w:pPr>
            <w:r>
              <w:t>9.43× annual turnover and 4.69% terminal-wealth cost (§3)</w:t>
            </w:r>
          </w:p>
        </w:tc>
        <w:tc>
          <w:tcPr>
            <w:tcW w:w="0" w:type="auto"/>
          </w:tcPr>
          <w:p w14:paraId="6718C62F" w14:textId="77777777" w:rsidR="001B4485" w:rsidRDefault="009F10ED">
            <w:pPr>
              <w:pStyle w:val="Compact"/>
            </w:pPr>
            <w:r>
              <w:t>Measure turnover, net return, and drawdown jointly</w:t>
            </w:r>
          </w:p>
        </w:tc>
        <w:tc>
          <w:tcPr>
            <w:tcW w:w="0" w:type="auto"/>
          </w:tcPr>
          <w:p w14:paraId="3C77E62C" w14:textId="77777777" w:rsidR="001B4485" w:rsidRDefault="009F10ED">
            <w:pPr>
              <w:pStyle w:val="Compact"/>
            </w:pPr>
            <w:r>
              <w:t xml:space="preserve">Feasible </w:t>
            </w:r>
            <w:proofErr w:type="gramStart"/>
            <w:r>
              <w:t>with an environment</w:t>
            </w:r>
            <w:proofErr w:type="gramEnd"/>
            <w:r>
              <w:t xml:space="preserve"> revision and retraining</w:t>
            </w:r>
          </w:p>
        </w:tc>
      </w:tr>
      <w:tr w:rsidR="001B4485" w14:paraId="139749D7" w14:textId="77777777" w:rsidTr="00EF7412">
        <w:tc>
          <w:tcPr>
            <w:tcW w:w="0" w:type="auto"/>
          </w:tcPr>
          <w:p w14:paraId="69E63680" w14:textId="77777777" w:rsidR="001B4485" w:rsidRDefault="009F10ED">
            <w:pPr>
              <w:pStyle w:val="Compact"/>
            </w:pPr>
            <w:r>
              <w:t>5</w:t>
            </w:r>
          </w:p>
        </w:tc>
        <w:tc>
          <w:tcPr>
            <w:tcW w:w="0" w:type="auto"/>
          </w:tcPr>
          <w:p w14:paraId="3FC5AE48" w14:textId="77777777" w:rsidR="001B4485" w:rsidRDefault="009F10ED">
            <w:pPr>
              <w:pStyle w:val="Compact"/>
            </w:pPr>
            <w:r>
              <w:rPr>
                <w:b/>
                <w:bCs/>
              </w:rPr>
              <w:t>Extend the state and risk specification</w:t>
            </w:r>
            <w:r>
              <w:t xml:space="preserve"> with additional regime features and a state-dependent drawdown penalty</w:t>
            </w:r>
          </w:p>
        </w:tc>
        <w:tc>
          <w:tcPr>
            <w:tcW w:w="0" w:type="auto"/>
          </w:tcPr>
          <w:p w14:paraId="1DBBDB92" w14:textId="77777777" w:rsidR="001B4485" w:rsidRDefault="009F10ED">
            <w:pPr>
              <w:pStyle w:val="Compact"/>
            </w:pPr>
            <w:r>
              <w:t>Limited defensive reallocation during 2022 (§3)</w:t>
            </w:r>
          </w:p>
        </w:tc>
        <w:tc>
          <w:tcPr>
            <w:tcW w:w="0" w:type="auto"/>
          </w:tcPr>
          <w:p w14:paraId="4AE33A98" w14:textId="77777777" w:rsidR="001B4485" w:rsidRDefault="009F10ED">
            <w:pPr>
              <w:pStyle w:val="Compact"/>
            </w:pPr>
            <w:r>
              <w:t xml:space="preserve">Evaluate whether allocations and drawdown </w:t>
            </w:r>
            <w:proofErr w:type="spellStart"/>
            <w:r>
              <w:t>behaviour</w:t>
            </w:r>
            <w:proofErr w:type="spellEnd"/>
            <w:r>
              <w:t xml:space="preserve"> improve in adverse regimes</w:t>
            </w:r>
          </w:p>
        </w:tc>
        <w:tc>
          <w:tcPr>
            <w:tcW w:w="0" w:type="auto"/>
          </w:tcPr>
          <w:p w14:paraId="0A4BA8CC" w14:textId="77777777" w:rsidR="001B4485" w:rsidRDefault="009F10ED">
            <w:pPr>
              <w:pStyle w:val="Compact"/>
            </w:pPr>
            <w:r>
              <w:t>Beyond the current two-week window</w:t>
            </w:r>
          </w:p>
        </w:tc>
      </w:tr>
      <w:tr w:rsidR="001B4485" w14:paraId="5183F42C" w14:textId="77777777" w:rsidTr="00EF7412">
        <w:tc>
          <w:tcPr>
            <w:tcW w:w="0" w:type="auto"/>
          </w:tcPr>
          <w:p w14:paraId="2DF88BA2" w14:textId="77777777" w:rsidR="001B4485" w:rsidRDefault="009F10ED">
            <w:pPr>
              <w:pStyle w:val="Compact"/>
            </w:pPr>
            <w:r>
              <w:t>6</w:t>
            </w:r>
          </w:p>
        </w:tc>
        <w:tc>
          <w:tcPr>
            <w:tcW w:w="0" w:type="auto"/>
          </w:tcPr>
          <w:p w14:paraId="3311871D" w14:textId="77777777" w:rsidR="001B4485" w:rsidRDefault="009F10ED">
            <w:pPr>
              <w:pStyle w:val="Compact"/>
            </w:pPr>
            <w:r>
              <w:rPr>
                <w:b/>
                <w:bCs/>
              </w:rPr>
              <w:t>Broaden the evaluation</w:t>
            </w:r>
            <w:r>
              <w:t xml:space="preserve"> through a new holdout period or a second asset universe</w:t>
            </w:r>
          </w:p>
        </w:tc>
        <w:tc>
          <w:tcPr>
            <w:tcW w:w="0" w:type="auto"/>
          </w:tcPr>
          <w:p w14:paraId="42794564" w14:textId="77777777" w:rsidR="001B4485" w:rsidRDefault="009F10ED">
            <w:pPr>
              <w:pStyle w:val="Compact"/>
            </w:pPr>
            <w:r>
              <w:t>1,254 days versus a 4,500-day estimated requirement (§4)</w:t>
            </w:r>
          </w:p>
        </w:tc>
        <w:tc>
          <w:tcPr>
            <w:tcW w:w="0" w:type="auto"/>
          </w:tcPr>
          <w:p w14:paraId="4167EFB6" w14:textId="77777777" w:rsidR="001B4485" w:rsidRDefault="009F10ED">
            <w:pPr>
              <w:pStyle w:val="Compact"/>
            </w:pPr>
            <w:r>
              <w:t>Re-estimate uncertainty on additional independent observations</w:t>
            </w:r>
          </w:p>
        </w:tc>
        <w:tc>
          <w:tcPr>
            <w:tcW w:w="0" w:type="auto"/>
          </w:tcPr>
          <w:p w14:paraId="4B63DF8D" w14:textId="77777777" w:rsidR="001B4485" w:rsidRDefault="009F10ED">
            <w:pPr>
              <w:pStyle w:val="Compact"/>
            </w:pPr>
            <w:r>
              <w:t>Data- and time-dependent</w:t>
            </w:r>
          </w:p>
        </w:tc>
      </w:tr>
    </w:tbl>
    <w:p w14:paraId="4E3B0E8E" w14:textId="77777777" w:rsidR="001B4485" w:rsidRDefault="009F10ED">
      <w:pPr>
        <w:pStyle w:val="BodyText"/>
      </w:pPr>
      <w:r>
        <w:t xml:space="preserve">The appropriate short-term objective is to determine whether periodic retraining, more stable model selection, and lower turnover can improve on the diversified benchmarks, particularly 60/40 and equal weight. The evidence does not justify forecasting a specific Sharpe ratio or claiming that these changes will outperform most benchmarks. SPY's 0.700 excess Sharpe over this predominantly </w:t>
      </w:r>
      <w:proofErr w:type="spellStart"/>
      <w:r>
        <w:t>favourable</w:t>
      </w:r>
      <w:proofErr w:type="spellEnd"/>
      <w:r>
        <w:t xml:space="preserve"> equity period remains a demanding reference point for an unlevered, diversified allocator.</w:t>
      </w:r>
    </w:p>
    <w:p w14:paraId="4AAA3DDE" w14:textId="77777777" w:rsidR="001B4485" w:rsidRDefault="009F10ED">
      <w:pPr>
        <w:pStyle w:val="BodyText"/>
      </w:pPr>
      <w:r>
        <w:t>Any experiment conducted after the original test split was opened will be identified as exploratory until it is confirmed on data not used during development.</w:t>
      </w:r>
    </w:p>
    <w:p w14:paraId="00145727" w14:textId="77777777" w:rsidR="001B4485" w:rsidRDefault="009F10ED">
      <w:pPr>
        <w:pStyle w:val="BodyText"/>
      </w:pPr>
      <w:r>
        <w:rPr>
          <w:b/>
          <w:bCs/>
        </w:rPr>
        <w:t>Schedule.</w:t>
      </w:r>
      <w:r>
        <w:t xml:space="preserve"> Days 1–5 </w:t>
      </w:r>
      <w:proofErr w:type="spellStart"/>
      <w:r>
        <w:t>finalise</w:t>
      </w:r>
      <w:proofErr w:type="spellEnd"/>
      <w:r>
        <w:t xml:space="preserve"> the report against the CSVs · days 6–8 experience statement, documentation, archive verification · days 9–12 slide deck and recording · days 13–14 buffer.</w:t>
      </w:r>
    </w:p>
    <w:p w14:paraId="39C9D246" w14:textId="77777777" w:rsidR="001B4485" w:rsidRPr="00EF7412" w:rsidRDefault="009F10ED" w:rsidP="00E1705E">
      <w:pPr>
        <w:pStyle w:val="Heading1"/>
        <w:rPr>
          <w:lang w:val="es-ES"/>
        </w:rPr>
      </w:pPr>
      <w:bookmarkStart w:id="32" w:name="references"/>
      <w:bookmarkStart w:id="33" w:name="_Toc236499216"/>
      <w:bookmarkEnd w:id="26"/>
      <w:bookmarkEnd w:id="30"/>
      <w:proofErr w:type="spellStart"/>
      <w:r w:rsidRPr="00EF7412">
        <w:rPr>
          <w:lang w:val="es-ES"/>
        </w:rPr>
        <w:t>References</w:t>
      </w:r>
      <w:bookmarkEnd w:id="33"/>
      <w:proofErr w:type="spellEnd"/>
    </w:p>
    <w:p w14:paraId="4D5B089D" w14:textId="77777777" w:rsidR="00EF7412" w:rsidRDefault="009F10ED" w:rsidP="00EF7412">
      <w:pPr>
        <w:pStyle w:val="FirstParagraph"/>
        <w:numPr>
          <w:ilvl w:val="0"/>
          <w:numId w:val="5"/>
        </w:numPr>
      </w:pPr>
      <w:r w:rsidRPr="00EF7412">
        <w:rPr>
          <w:lang w:val="es-ES"/>
        </w:rPr>
        <w:t xml:space="preserve">Bailey, D. H., &amp; López de Prado, M. (2014). </w:t>
      </w:r>
      <w:r>
        <w:t xml:space="preserve">The deflated Sharpe ratio. </w:t>
      </w:r>
    </w:p>
    <w:p w14:paraId="673FFD13" w14:textId="77777777" w:rsidR="00EF7412" w:rsidRDefault="009F10ED" w:rsidP="00EF7412">
      <w:pPr>
        <w:pStyle w:val="FirstParagraph"/>
        <w:numPr>
          <w:ilvl w:val="0"/>
          <w:numId w:val="5"/>
        </w:numPr>
      </w:pPr>
      <w:r>
        <w:t xml:space="preserve">Faber, M. T. (2007). A quantitative approach to tactical asset allocation. </w:t>
      </w:r>
    </w:p>
    <w:p w14:paraId="5A51D6FD" w14:textId="77777777" w:rsidR="00EF7412" w:rsidRDefault="009F10ED" w:rsidP="00EF7412">
      <w:pPr>
        <w:pStyle w:val="FirstParagraph"/>
        <w:numPr>
          <w:ilvl w:val="0"/>
          <w:numId w:val="5"/>
        </w:numPr>
      </w:pPr>
      <w:r>
        <w:rPr>
          <w:i/>
          <w:iCs/>
        </w:rPr>
        <w:t>The Journal of Wealth Management</w:t>
      </w:r>
      <w:r>
        <w:t xml:space="preserve">, 9(4), 69–79. · Lo, A. W. (2002). </w:t>
      </w:r>
    </w:p>
    <w:p w14:paraId="1DD7B0F6" w14:textId="77777777" w:rsidR="00EF7412" w:rsidRDefault="009F10ED" w:rsidP="00EF7412">
      <w:pPr>
        <w:pStyle w:val="FirstParagraph"/>
        <w:numPr>
          <w:ilvl w:val="0"/>
          <w:numId w:val="5"/>
        </w:numPr>
      </w:pPr>
      <w:r>
        <w:t xml:space="preserve">The statistics of Sharpe ratios. </w:t>
      </w:r>
      <w:r>
        <w:rPr>
          <w:i/>
          <w:iCs/>
        </w:rPr>
        <w:t>Financial Analysts Journal</w:t>
      </w:r>
      <w:r>
        <w:t xml:space="preserve">, 58(4), 36–52. </w:t>
      </w:r>
    </w:p>
    <w:p w14:paraId="5B49AD7A" w14:textId="77777777" w:rsidR="00EF7412" w:rsidRDefault="009F10ED" w:rsidP="00EF7412">
      <w:pPr>
        <w:pStyle w:val="FirstParagraph"/>
        <w:numPr>
          <w:ilvl w:val="0"/>
          <w:numId w:val="5"/>
        </w:numPr>
      </w:pPr>
      <w:proofErr w:type="spellStart"/>
      <w:r>
        <w:t>Mnih</w:t>
      </w:r>
      <w:proofErr w:type="spellEnd"/>
      <w:r>
        <w:t xml:space="preserve">, V., et al. (2015). Human-level control through deep reinforcement learning. </w:t>
      </w:r>
      <w:r>
        <w:rPr>
          <w:i/>
          <w:iCs/>
        </w:rPr>
        <w:t>Nature</w:t>
      </w:r>
      <w:r>
        <w:t>, 518(7540), 529–533.</w:t>
      </w:r>
    </w:p>
    <w:p w14:paraId="4693C27C" w14:textId="77777777" w:rsidR="00EF7412" w:rsidRDefault="009F10ED" w:rsidP="00EF7412">
      <w:pPr>
        <w:pStyle w:val="FirstParagraph"/>
        <w:numPr>
          <w:ilvl w:val="0"/>
          <w:numId w:val="5"/>
        </w:numPr>
      </w:pPr>
      <w:r w:rsidRPr="00EF7412">
        <w:rPr>
          <w:lang w:val="fr-FR"/>
        </w:rPr>
        <w:t xml:space="preserve">Politis, D. N., &amp; Romano, J. P. (1994). </w:t>
      </w:r>
      <w:r>
        <w:t xml:space="preserve">The stationary bootstrap. </w:t>
      </w:r>
      <w:r>
        <w:rPr>
          <w:i/>
          <w:iCs/>
        </w:rPr>
        <w:t>JASA</w:t>
      </w:r>
      <w:r>
        <w:t>, 89(428), 1303–1313.</w:t>
      </w:r>
    </w:p>
    <w:p w14:paraId="719F336C" w14:textId="77777777" w:rsidR="00EF7412" w:rsidRDefault="009F10ED" w:rsidP="00EF7412">
      <w:pPr>
        <w:pStyle w:val="FirstParagraph"/>
        <w:numPr>
          <w:ilvl w:val="0"/>
          <w:numId w:val="5"/>
        </w:numPr>
      </w:pPr>
      <w:r w:rsidRPr="00EF7412">
        <w:rPr>
          <w:lang w:val="es-ES"/>
        </w:rPr>
        <w:t xml:space="preserve">van Hasselt, H., Guez, A., &amp; Silver, D. (2016). </w:t>
      </w:r>
      <w:r>
        <w:t xml:space="preserve">Deep reinforcement learning with double Q-learning. </w:t>
      </w:r>
      <w:r>
        <w:rPr>
          <w:i/>
          <w:iCs/>
        </w:rPr>
        <w:t>AAAI</w:t>
      </w:r>
      <w:r>
        <w:t xml:space="preserve">, 30(1). </w:t>
      </w:r>
    </w:p>
    <w:p w14:paraId="0E948A7E" w14:textId="72ACFE28" w:rsidR="001B4485" w:rsidRDefault="009F10ED" w:rsidP="00EF7412">
      <w:pPr>
        <w:pStyle w:val="FirstParagraph"/>
        <w:numPr>
          <w:ilvl w:val="0"/>
          <w:numId w:val="5"/>
        </w:numPr>
      </w:pPr>
      <w:r>
        <w:t xml:space="preserve">Wang, Z., et al. (2016). </w:t>
      </w:r>
      <w:proofErr w:type="spellStart"/>
      <w:r>
        <w:t>Duelling</w:t>
      </w:r>
      <w:proofErr w:type="spellEnd"/>
      <w:r>
        <w:t xml:space="preserve"> network architectures for deep reinforcement learning. </w:t>
      </w:r>
      <w:r>
        <w:rPr>
          <w:i/>
          <w:iCs/>
        </w:rPr>
        <w:t>ICML</w:t>
      </w:r>
      <w:r>
        <w:t>.</w:t>
      </w:r>
      <w:bookmarkEnd w:id="1"/>
      <w:bookmarkEnd w:id="32"/>
    </w:p>
    <w:sectPr w:rsidR="001B4485" w:rsidSect="002904BE">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2240" w:h="15840"/>
      <w:pgMar w:top="1224" w:right="1224" w:bottom="1152" w:left="1224" w:header="432" w:footer="50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7D29F" w14:textId="77777777" w:rsidR="001C0A19" w:rsidRDefault="001C0A19" w:rsidP="002904BE">
      <w:pPr>
        <w:spacing w:after="0"/>
      </w:pPr>
      <w:r>
        <w:separator/>
      </w:r>
    </w:p>
  </w:endnote>
  <w:endnote w:type="continuationSeparator" w:id="0">
    <w:p w14:paraId="2F808398" w14:textId="77777777" w:rsidR="001C0A19" w:rsidRDefault="001C0A19" w:rsidP="002904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540D" w14:textId="77777777" w:rsidR="002904BE" w:rsidRDefault="00290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D99B" w14:textId="77777777" w:rsidR="002904BE" w:rsidRDefault="002904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74E2" w14:textId="77777777" w:rsidR="002904BE" w:rsidRDefault="00290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3872E" w14:textId="77777777" w:rsidR="001C0A19" w:rsidRDefault="001C0A19" w:rsidP="002904BE">
      <w:pPr>
        <w:spacing w:after="0"/>
      </w:pPr>
      <w:r>
        <w:separator/>
      </w:r>
    </w:p>
  </w:footnote>
  <w:footnote w:type="continuationSeparator" w:id="0">
    <w:p w14:paraId="69B2FC3D" w14:textId="77777777" w:rsidR="001C0A19" w:rsidRDefault="001C0A19" w:rsidP="002904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AE0C" w14:textId="77777777" w:rsidR="002904BE" w:rsidRDefault="00290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BD8B" w14:textId="55BCEBAD" w:rsidR="002904BE" w:rsidRPr="002904BE" w:rsidRDefault="002904BE" w:rsidP="002904BE">
    <w:pPr>
      <w:pStyle w:val="Header"/>
      <w:jc w:val="right"/>
      <w:rPr>
        <w:sz w:val="16"/>
      </w:rPr>
    </w:pPr>
    <w:proofErr w:type="spellStart"/>
    <w:r w:rsidRPr="002904BE">
      <w:rPr>
        <w:sz w:val="16"/>
      </w:rPr>
      <w:t>PortfolioRL</w:t>
    </w:r>
    <w:proofErr w:type="spellEnd"/>
    <w:r w:rsidRPr="002904BE">
      <w:rPr>
        <w:sz w:val="16"/>
      </w:rPr>
      <w:t xml:space="preserve"> | Project Assignment 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A50F" w14:textId="77777777" w:rsidR="002904BE" w:rsidRDefault="002904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809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614C0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530704"/>
    <w:multiLevelType w:val="hybridMultilevel"/>
    <w:tmpl w:val="CE8E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072285">
    <w:abstractNumId w:val="0"/>
  </w:num>
  <w:num w:numId="2" w16cid:durableId="2125808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6909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4280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1717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B4485"/>
    <w:rsid w:val="001909F8"/>
    <w:rsid w:val="001B4485"/>
    <w:rsid w:val="001C0A19"/>
    <w:rsid w:val="002624A3"/>
    <w:rsid w:val="002904BE"/>
    <w:rsid w:val="007143E9"/>
    <w:rsid w:val="007775E5"/>
    <w:rsid w:val="009F10ED"/>
    <w:rsid w:val="00B03929"/>
    <w:rsid w:val="00BF2B58"/>
    <w:rsid w:val="00E1705E"/>
    <w:rsid w:val="00EF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7E542F"/>
  <w15:docId w15:val="{E1D0A640-4749-47CB-A13A-15F48D2D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rFonts w:ascii="Times New Roman" w:hAnsi="Times New Roman" w:cs="Times New Roman"/>
      <w:sz w:val="21"/>
    </w:rPr>
  </w:style>
  <w:style w:type="paragraph" w:styleId="Heading1">
    <w:name w:val="heading 1"/>
    <w:basedOn w:val="Normal"/>
    <w:next w:val="BodyText"/>
    <w:link w:val="Heading1Char"/>
    <w:uiPriority w:val="9"/>
    <w:qFormat/>
    <w:rsid w:val="00A10FD9"/>
    <w:pPr>
      <w:keepNext/>
      <w:keepLines/>
      <w:spacing w:before="280" w:after="140"/>
      <w:outlineLvl w:val="0"/>
    </w:pPr>
    <w:rPr>
      <w:rFonts w:eastAsiaTheme="majorEastAsia"/>
      <w:b/>
      <w:color w:val="000000"/>
      <w:sz w:val="28"/>
      <w:szCs w:val="40"/>
    </w:rPr>
  </w:style>
  <w:style w:type="paragraph" w:styleId="Heading2">
    <w:name w:val="heading 2"/>
    <w:basedOn w:val="Normal"/>
    <w:next w:val="BodyText"/>
    <w:link w:val="Heading2Char"/>
    <w:uiPriority w:val="9"/>
    <w:unhideWhenUsed/>
    <w:qFormat/>
    <w:rsid w:val="00A10FD9"/>
    <w:pPr>
      <w:keepNext/>
      <w:keepLines/>
      <w:spacing w:before="200" w:after="100"/>
      <w:outlineLvl w:val="1"/>
    </w:pPr>
    <w:rPr>
      <w:rFonts w:eastAsiaTheme="majorEastAsia"/>
      <w:b/>
      <w:color w:val="000000"/>
      <w:sz w:val="23"/>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200"/>
      <w:contextualSpacing/>
      <w:jc w:val="center"/>
    </w:pPr>
    <w:rPr>
      <w:rFonts w:eastAsiaTheme="majorEastAsia"/>
      <w:b/>
      <w:color w:val="000000"/>
      <w:sz w:val="40"/>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b/>
      <w:color w:val="000000"/>
      <w:sz w:val="40"/>
      <w:szCs w:val="56"/>
    </w:rPr>
  </w:style>
  <w:style w:type="paragraph" w:styleId="Subtitle">
    <w:name w:val="Subtitle"/>
    <w:basedOn w:val="Title"/>
    <w:next w:val="BodyText"/>
    <w:link w:val="SubtitleChar"/>
    <w:uiPriority w:val="11"/>
    <w:qFormat/>
    <w:rsid w:val="00A10FD9"/>
    <w:pPr>
      <w:numPr>
        <w:ilvl w:val="1"/>
      </w:numPr>
      <w:spacing w:after="360"/>
    </w:pPr>
    <w:rPr>
      <w:i/>
      <w:spacing w:val="15"/>
      <w:sz w:val="26"/>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b/>
      <w:i/>
      <w:color w:val="000000"/>
      <w:spacing w:val="15"/>
      <w:sz w:val="26"/>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A10FD9"/>
    <w:rPr>
      <w:rFonts w:ascii="Times New Roman" w:eastAsiaTheme="majorEastAsia" w:hAnsi="Times New Roman" w:cs="Times New Roman"/>
      <w:b/>
      <w:color w:val="000000"/>
      <w:sz w:val="23"/>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60"/>
      <w:jc w:val="center"/>
    </w:pPr>
    <w:rPr>
      <w:i/>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sz w:val="18"/>
    </w:rPr>
  </w:style>
  <w:style w:type="character" w:customStyle="1" w:styleId="VerbatimChar">
    <w:name w:val="Verbatim Char"/>
    <w:basedOn w:val="CaptionChar"/>
    <w:link w:val="SourceCode"/>
    <w:rPr>
      <w:rFonts w:ascii="Consolas" w:hAnsi="Consolas" w:cs="Times New Roman"/>
      <w:i/>
      <w:sz w:val="22"/>
    </w:rPr>
  </w:style>
  <w:style w:type="character" w:customStyle="1" w:styleId="SectionNumber">
    <w:name w:val="Section Number"/>
    <w:basedOn w:val="CaptionChar"/>
    <w:rPr>
      <w:rFonts w:ascii="Times New Roman" w:hAnsi="Times New Roman" w:cs="Times New Roman"/>
      <w:i/>
      <w:sz w:val="18"/>
    </w:rPr>
  </w:style>
  <w:style w:type="character" w:styleId="FootnoteReference">
    <w:name w:val="footnote reference"/>
    <w:basedOn w:val="CaptionChar"/>
    <w:rPr>
      <w:rFonts w:ascii="Times New Roman" w:hAnsi="Times New Roman" w:cs="Times New Roman"/>
      <w:i/>
      <w:sz w:val="18"/>
      <w:vertAlign w:val="superscript"/>
    </w:rPr>
  </w:style>
  <w:style w:type="character" w:styleId="Hyperlink">
    <w:name w:val="Hyperlink"/>
    <w:basedOn w:val="CaptionChar"/>
    <w:uiPriority w:val="99"/>
    <w:rPr>
      <w:rFonts w:ascii="Times New Roman" w:hAnsi="Times New Roman" w:cs="Times New Roman"/>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imes New Roman"/>
      <w:b/>
      <w:i/>
      <w:color w:val="007020"/>
      <w:sz w:val="22"/>
    </w:rPr>
  </w:style>
  <w:style w:type="character" w:customStyle="1" w:styleId="DataTypeTok">
    <w:name w:val="DataTypeTok"/>
    <w:basedOn w:val="VerbatimChar"/>
    <w:rPr>
      <w:rFonts w:ascii="Consolas" w:hAnsi="Consolas" w:cs="Times New Roman"/>
      <w:i/>
      <w:color w:val="902000"/>
      <w:sz w:val="22"/>
    </w:rPr>
  </w:style>
  <w:style w:type="character" w:customStyle="1" w:styleId="DecValTok">
    <w:name w:val="DecValTok"/>
    <w:basedOn w:val="VerbatimChar"/>
    <w:rPr>
      <w:rFonts w:ascii="Consolas" w:hAnsi="Consolas" w:cs="Times New Roman"/>
      <w:i/>
      <w:color w:val="40A070"/>
      <w:sz w:val="22"/>
    </w:rPr>
  </w:style>
  <w:style w:type="character" w:customStyle="1" w:styleId="BaseNTok">
    <w:name w:val="BaseNTok"/>
    <w:basedOn w:val="VerbatimChar"/>
    <w:rPr>
      <w:rFonts w:ascii="Consolas" w:hAnsi="Consolas" w:cs="Times New Roman"/>
      <w:i/>
      <w:color w:val="40A070"/>
      <w:sz w:val="22"/>
    </w:rPr>
  </w:style>
  <w:style w:type="character" w:customStyle="1" w:styleId="FloatTok">
    <w:name w:val="FloatTok"/>
    <w:basedOn w:val="VerbatimChar"/>
    <w:rPr>
      <w:rFonts w:ascii="Consolas" w:hAnsi="Consolas" w:cs="Times New Roman"/>
      <w:i/>
      <w:color w:val="40A070"/>
      <w:sz w:val="22"/>
    </w:rPr>
  </w:style>
  <w:style w:type="character" w:customStyle="1" w:styleId="ConstantTok">
    <w:name w:val="ConstantTok"/>
    <w:basedOn w:val="VerbatimChar"/>
    <w:rPr>
      <w:rFonts w:ascii="Consolas" w:hAnsi="Consolas" w:cs="Times New Roman"/>
      <w:i/>
      <w:color w:val="880000"/>
      <w:sz w:val="22"/>
    </w:rPr>
  </w:style>
  <w:style w:type="character" w:customStyle="1" w:styleId="CharTok">
    <w:name w:val="CharTok"/>
    <w:basedOn w:val="VerbatimChar"/>
    <w:rPr>
      <w:rFonts w:ascii="Consolas" w:hAnsi="Consolas" w:cs="Times New Roman"/>
      <w:i/>
      <w:color w:val="4070A0"/>
      <w:sz w:val="22"/>
    </w:rPr>
  </w:style>
  <w:style w:type="character" w:customStyle="1" w:styleId="SpecialCharTok">
    <w:name w:val="SpecialCharTok"/>
    <w:basedOn w:val="VerbatimChar"/>
    <w:rPr>
      <w:rFonts w:ascii="Consolas" w:hAnsi="Consolas" w:cs="Times New Roman"/>
      <w:i/>
      <w:color w:val="4070A0"/>
      <w:sz w:val="22"/>
    </w:rPr>
  </w:style>
  <w:style w:type="character" w:customStyle="1" w:styleId="StringTok">
    <w:name w:val="StringTok"/>
    <w:basedOn w:val="VerbatimChar"/>
    <w:rPr>
      <w:rFonts w:ascii="Consolas" w:hAnsi="Consolas" w:cs="Times New Roman"/>
      <w:i/>
      <w:color w:val="4070A0"/>
      <w:sz w:val="22"/>
    </w:rPr>
  </w:style>
  <w:style w:type="character" w:customStyle="1" w:styleId="VerbatimStringTok">
    <w:name w:val="VerbatimStringTok"/>
    <w:basedOn w:val="VerbatimChar"/>
    <w:rPr>
      <w:rFonts w:ascii="Consolas" w:hAnsi="Consolas" w:cs="Times New Roman"/>
      <w:i/>
      <w:color w:val="4070A0"/>
      <w:sz w:val="22"/>
    </w:rPr>
  </w:style>
  <w:style w:type="character" w:customStyle="1" w:styleId="SpecialStringTok">
    <w:name w:val="SpecialStringTok"/>
    <w:basedOn w:val="VerbatimChar"/>
    <w:rPr>
      <w:rFonts w:ascii="Consolas" w:hAnsi="Consolas" w:cs="Times New Roman"/>
      <w:i/>
      <w:color w:val="BB6688"/>
      <w:sz w:val="22"/>
    </w:rPr>
  </w:style>
  <w:style w:type="character" w:customStyle="1" w:styleId="ImportTok">
    <w:name w:val="ImportTok"/>
    <w:basedOn w:val="VerbatimChar"/>
    <w:rPr>
      <w:rFonts w:ascii="Consolas" w:hAnsi="Consolas" w:cs="Times New Roman"/>
      <w:b/>
      <w:i/>
      <w:color w:val="008000"/>
      <w:sz w:val="22"/>
    </w:rPr>
  </w:style>
  <w:style w:type="character" w:customStyle="1" w:styleId="CommentTok">
    <w:name w:val="CommentTok"/>
    <w:basedOn w:val="VerbatimChar"/>
    <w:rPr>
      <w:rFonts w:ascii="Consolas" w:hAnsi="Consolas" w:cs="Times New Roman"/>
      <w:i w:val="0"/>
      <w:color w:val="60A0B0"/>
      <w:sz w:val="22"/>
    </w:rPr>
  </w:style>
  <w:style w:type="character" w:customStyle="1" w:styleId="DocumentationTok">
    <w:name w:val="DocumentationTok"/>
    <w:basedOn w:val="VerbatimChar"/>
    <w:rPr>
      <w:rFonts w:ascii="Consolas" w:hAnsi="Consolas" w:cs="Times New Roman"/>
      <w:i w:val="0"/>
      <w:color w:val="BA2121"/>
      <w:sz w:val="22"/>
    </w:rPr>
  </w:style>
  <w:style w:type="character" w:customStyle="1" w:styleId="AnnotationTok">
    <w:name w:val="AnnotationTok"/>
    <w:basedOn w:val="VerbatimChar"/>
    <w:rPr>
      <w:rFonts w:ascii="Consolas" w:hAnsi="Consolas" w:cs="Times New Roman"/>
      <w:b/>
      <w:i w:val="0"/>
      <w:color w:val="60A0B0"/>
      <w:sz w:val="22"/>
    </w:rPr>
  </w:style>
  <w:style w:type="character" w:customStyle="1" w:styleId="CommentVarTok">
    <w:name w:val="CommentVarTok"/>
    <w:basedOn w:val="VerbatimChar"/>
    <w:rPr>
      <w:rFonts w:ascii="Consolas" w:hAnsi="Consolas" w:cs="Times New Roman"/>
      <w:b/>
      <w:i w:val="0"/>
      <w:color w:val="60A0B0"/>
      <w:sz w:val="22"/>
    </w:rPr>
  </w:style>
  <w:style w:type="character" w:customStyle="1" w:styleId="OtherTok">
    <w:name w:val="OtherTok"/>
    <w:basedOn w:val="VerbatimChar"/>
    <w:rPr>
      <w:rFonts w:ascii="Consolas" w:hAnsi="Consolas" w:cs="Times New Roman"/>
      <w:i/>
      <w:color w:val="007020"/>
      <w:sz w:val="22"/>
    </w:rPr>
  </w:style>
  <w:style w:type="character" w:customStyle="1" w:styleId="FunctionTok">
    <w:name w:val="FunctionTok"/>
    <w:basedOn w:val="VerbatimChar"/>
    <w:rPr>
      <w:rFonts w:ascii="Consolas" w:hAnsi="Consolas" w:cs="Times New Roman"/>
      <w:i/>
      <w:color w:val="06287E"/>
      <w:sz w:val="22"/>
    </w:rPr>
  </w:style>
  <w:style w:type="character" w:customStyle="1" w:styleId="VariableTok">
    <w:name w:val="VariableTok"/>
    <w:basedOn w:val="VerbatimChar"/>
    <w:rPr>
      <w:rFonts w:ascii="Consolas" w:hAnsi="Consolas" w:cs="Times New Roman"/>
      <w:i/>
      <w:color w:val="19177C"/>
      <w:sz w:val="22"/>
    </w:rPr>
  </w:style>
  <w:style w:type="character" w:customStyle="1" w:styleId="ControlFlowTok">
    <w:name w:val="ControlFlowTok"/>
    <w:basedOn w:val="VerbatimChar"/>
    <w:rPr>
      <w:rFonts w:ascii="Consolas" w:hAnsi="Consolas" w:cs="Times New Roman"/>
      <w:b/>
      <w:i/>
      <w:color w:val="007020"/>
      <w:sz w:val="22"/>
    </w:rPr>
  </w:style>
  <w:style w:type="character" w:customStyle="1" w:styleId="OperatorTok">
    <w:name w:val="OperatorTok"/>
    <w:basedOn w:val="VerbatimChar"/>
    <w:rPr>
      <w:rFonts w:ascii="Consolas" w:hAnsi="Consolas" w:cs="Times New Roman"/>
      <w:i/>
      <w:color w:val="666666"/>
      <w:sz w:val="22"/>
    </w:rPr>
  </w:style>
  <w:style w:type="character" w:customStyle="1" w:styleId="BuiltInTok">
    <w:name w:val="BuiltInTok"/>
    <w:basedOn w:val="VerbatimChar"/>
    <w:rPr>
      <w:rFonts w:ascii="Consolas" w:hAnsi="Consolas" w:cs="Times New Roman"/>
      <w:i/>
      <w:color w:val="008000"/>
      <w:sz w:val="22"/>
    </w:rPr>
  </w:style>
  <w:style w:type="character" w:customStyle="1" w:styleId="ExtensionTok">
    <w:name w:val="ExtensionTok"/>
    <w:basedOn w:val="VerbatimChar"/>
    <w:rPr>
      <w:rFonts w:ascii="Consolas" w:hAnsi="Consolas" w:cs="Times New Roman"/>
      <w:i/>
      <w:sz w:val="22"/>
    </w:rPr>
  </w:style>
  <w:style w:type="character" w:customStyle="1" w:styleId="PreprocessorTok">
    <w:name w:val="PreprocessorTok"/>
    <w:basedOn w:val="VerbatimChar"/>
    <w:rPr>
      <w:rFonts w:ascii="Consolas" w:hAnsi="Consolas" w:cs="Times New Roman"/>
      <w:i/>
      <w:color w:val="BC7A00"/>
      <w:sz w:val="22"/>
    </w:rPr>
  </w:style>
  <w:style w:type="character" w:customStyle="1" w:styleId="AttributeTok">
    <w:name w:val="AttributeTok"/>
    <w:basedOn w:val="VerbatimChar"/>
    <w:rPr>
      <w:rFonts w:ascii="Consolas" w:hAnsi="Consolas" w:cs="Times New Roman"/>
      <w:i/>
      <w:color w:val="7D9029"/>
      <w:sz w:val="22"/>
    </w:rPr>
  </w:style>
  <w:style w:type="character" w:customStyle="1" w:styleId="RegionMarkerTok">
    <w:name w:val="RegionMarkerTok"/>
    <w:basedOn w:val="VerbatimChar"/>
    <w:rPr>
      <w:rFonts w:ascii="Consolas" w:hAnsi="Consolas" w:cs="Times New Roman"/>
      <w:i/>
      <w:sz w:val="22"/>
    </w:rPr>
  </w:style>
  <w:style w:type="character" w:customStyle="1" w:styleId="InformationTok">
    <w:name w:val="InformationTok"/>
    <w:basedOn w:val="VerbatimChar"/>
    <w:rPr>
      <w:rFonts w:ascii="Consolas" w:hAnsi="Consolas" w:cs="Times New Roman"/>
      <w:b/>
      <w:i w:val="0"/>
      <w:color w:val="60A0B0"/>
      <w:sz w:val="22"/>
    </w:rPr>
  </w:style>
  <w:style w:type="character" w:customStyle="1" w:styleId="WarningTok">
    <w:name w:val="WarningTok"/>
    <w:basedOn w:val="VerbatimChar"/>
    <w:rPr>
      <w:rFonts w:ascii="Consolas" w:hAnsi="Consolas" w:cs="Times New Roman"/>
      <w:b/>
      <w:i w:val="0"/>
      <w:color w:val="60A0B0"/>
      <w:sz w:val="22"/>
    </w:rPr>
  </w:style>
  <w:style w:type="character" w:customStyle="1" w:styleId="AlertTok">
    <w:name w:val="AlertTok"/>
    <w:basedOn w:val="VerbatimChar"/>
    <w:rPr>
      <w:rFonts w:ascii="Consolas" w:hAnsi="Consolas" w:cs="Times New Roman"/>
      <w:b/>
      <w:i/>
      <w:color w:val="FF0000"/>
      <w:sz w:val="22"/>
    </w:rPr>
  </w:style>
  <w:style w:type="character" w:customStyle="1" w:styleId="ErrorTok">
    <w:name w:val="ErrorTok"/>
    <w:basedOn w:val="VerbatimChar"/>
    <w:rPr>
      <w:rFonts w:ascii="Consolas" w:hAnsi="Consolas" w:cs="Times New Roman"/>
      <w:b/>
      <w:i/>
      <w:color w:val="FF0000"/>
      <w:sz w:val="22"/>
    </w:rPr>
  </w:style>
  <w:style w:type="character" w:customStyle="1" w:styleId="NormalTok">
    <w:name w:val="NormalTok"/>
    <w:basedOn w:val="VerbatimChar"/>
    <w:rPr>
      <w:rFonts w:ascii="Consolas" w:hAnsi="Consolas" w:cs="Times New Roman"/>
      <w:i/>
      <w:sz w:val="22"/>
    </w:rPr>
  </w:style>
  <w:style w:type="paragraph" w:styleId="TOC1">
    <w:name w:val="toc 1"/>
    <w:basedOn w:val="Normal"/>
    <w:next w:val="Normal"/>
    <w:autoRedefine/>
    <w:uiPriority w:val="39"/>
    <w:rsid w:val="00E1705E"/>
    <w:pPr>
      <w:spacing w:after="100"/>
    </w:pPr>
  </w:style>
  <w:style w:type="paragraph" w:styleId="TOC2">
    <w:name w:val="toc 2"/>
    <w:basedOn w:val="Normal"/>
    <w:next w:val="Normal"/>
    <w:autoRedefine/>
    <w:uiPriority w:val="39"/>
    <w:rsid w:val="00E1705E"/>
    <w:pPr>
      <w:spacing w:after="100"/>
      <w:ind w:left="240"/>
    </w:pPr>
  </w:style>
  <w:style w:type="paragraph" w:styleId="Header">
    <w:name w:val="header"/>
    <w:basedOn w:val="Normal"/>
    <w:link w:val="HeaderChar"/>
    <w:rsid w:val="002904BE"/>
    <w:pPr>
      <w:tabs>
        <w:tab w:val="center" w:pos="4680"/>
        <w:tab w:val="right" w:pos="9360"/>
      </w:tabs>
      <w:spacing w:after="0"/>
    </w:pPr>
  </w:style>
  <w:style w:type="character" w:customStyle="1" w:styleId="HeaderChar">
    <w:name w:val="Header Char"/>
    <w:basedOn w:val="DefaultParagraphFont"/>
    <w:link w:val="Header"/>
    <w:rsid w:val="002904BE"/>
    <w:rPr>
      <w:rFonts w:ascii="Times New Roman" w:hAnsi="Times New Roman" w:cs="Times New Roman"/>
      <w:sz w:val="21"/>
    </w:rPr>
  </w:style>
  <w:style w:type="paragraph" w:styleId="Footer">
    <w:name w:val="footer"/>
    <w:basedOn w:val="Normal"/>
    <w:link w:val="FooterChar"/>
    <w:rsid w:val="002904BE"/>
    <w:pPr>
      <w:tabs>
        <w:tab w:val="center" w:pos="4680"/>
        <w:tab w:val="right" w:pos="9360"/>
      </w:tabs>
      <w:spacing w:after="0"/>
    </w:pPr>
  </w:style>
  <w:style w:type="character" w:customStyle="1" w:styleId="FooterChar">
    <w:name w:val="Footer Char"/>
    <w:basedOn w:val="DefaultParagraphFont"/>
    <w:link w:val="Footer"/>
    <w:rsid w:val="002904BE"/>
    <w:rPr>
      <w:rFonts w:ascii="Times New Roman" w:hAnsi="Times New Roman"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A01B-A837-4E3B-8E68-9CA88FA39E73}">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11</Pages>
  <Words>3209</Words>
  <Characters>18295</Characters>
  <Application>Microsoft Office Word</Application>
  <DocSecurity>0</DocSecurity>
  <Lines>152</Lines>
  <Paragraphs>42</Paragraphs>
  <ScaleCrop>false</ScaleCrop>
  <Company/>
  <LinksUpToDate>false</LinksUpToDate>
  <CharactersWithSpaces>21462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Nizar El Ouarti</cp:lastModifiedBy>
  <cp:revision>6</cp:revision>
  <cp:lastPrinted>2026-08-02T00:39:00Z</cp:lastPrinted>
  <dcterms:created xsi:type="dcterms:W3CDTF">2026-08-02T00:11:00Z</dcterms:created>
  <dcterms:modified xsi:type="dcterms:W3CDTF">2026-08-02T00:53:00Z</dcterms:modified>
</cp:coreProperties>
</file>