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</w:t>
      </w:r>
    </w:p>
    <w:p>
      <w:pPr>
        <w:pStyle w:val="Subtitle"/>
      </w:pPr>
      <w:r>
        <w:t>Fluxo completo de Mentoria • Flowyn Journey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 — 12 de junho de 2026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Escopo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Venda, acesso, agenda, jornada, comunicação e segurança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Ambientes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Localhost, Sandbox Asaas e produção homologada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Todos os testes críticos aprovados e evidências anexadas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D"/>
          </w:tcPr>
          <w:p>
            <w:pPr>
              <w:spacing w:after="0"/>
            </w:pPr>
            <w:r>
              <w:rPr>
                <w:b/>
                <w:color w:val="F97316"/>
              </w:rPr>
              <w:t xml:space="preserve">Objetivo  </w:t>
            </w:r>
            <w:r>
              <w:t>Validar que uma mentoria pode ser comprada, entregue e operada ponta a ponta sem depender do período de teste do produtor, sem exposição de links privados e sem acesso cruzado entre usuários.</w:t>
            </w:r>
          </w:p>
        </w:tc>
      </w:tr>
    </w:tbl>
    <w:p>
      <w:pPr>
        <w:spacing w:after="40"/>
      </w:pPr>
    </w:p>
    <w:p>
      <w:pPr>
        <w:pStyle w:val="Heading1"/>
      </w:pPr>
      <w:r>
        <w:t>Como executar</w:t>
      </w:r>
    </w:p>
    <w:p>
      <w:pPr>
        <w:pStyle w:val="ListBullet"/>
      </w:pPr>
      <w:r>
        <w:t>Use um produtor, dois alunos diferentes e, quando possível, uma janela anônima para testes de autorização.</w:t>
      </w:r>
    </w:p>
    <w:p>
      <w:pPr>
        <w:pStyle w:val="ListBullet"/>
      </w:pPr>
      <w:r>
        <w:t>Registre captura de tela, horário, conta utilizada e ID do pedido/sessão para cada falha.</w:t>
      </w:r>
    </w:p>
    <w:p>
      <w:pPr>
        <w:pStyle w:val="ListBullet"/>
      </w:pPr>
      <w:r>
        <w:t>Não use cartão real em localhost ou sandbox. Use somente dados de teste fornecidos pelo gateway.</w:t>
      </w:r>
    </w:p>
    <w:p>
      <w:pPr>
        <w:pStyle w:val="ListBullet"/>
      </w:pPr>
      <w:r>
        <w:t>Repita os casos críticos em produção com valor mínimo e estorno posterior, após homologação interna.</w:t>
      </w:r>
    </w:p>
    <w:p>
      <w:pPr>
        <w:pStyle w:val="Heading2"/>
      </w:pPr>
      <w:r>
        <w:t>1. Preparação e configuração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860"/>
        <w:gridCol w:w="3420"/>
        <w:gridCol w:w="3600"/>
      </w:tblGrid>
      <w:tr>
        <w:trPr>
          <w:tblHeader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OK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Teste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Procedimento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Produto de mentoria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Criar produto do tipo Mentoria, plano ativo e checkout publicado.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 aba Mentoria aparece e o checkout aceita o produto.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Programa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Salvar headline, promessa, quantidade/duração de sessões, fuso e regras de antecedência.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Dados persistem após recarregar; limites inválidos são recusados.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Etapas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Criar, editar, ordenar e excluir etapas do mapa da jornada.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Alterações aparecem para novos alunos sem duplicação.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Diagnóstico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Cadastrar perguntas, editar e salvar novamente.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Perguntas aparecem na jornada do aluno.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Sala privada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Salvar URL padrão e URLs específicas nos horários.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URL não aparece em tabelas/telas públicas; somente sessão reservada recebe o link.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Agenda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Criar horários válidos e tentar criar horários sobrepostos.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Horário válido é salvo; sobreposição é bloqueada.</w:t>
            </w:r>
          </w:p>
        </w:tc>
      </w:tr>
    </w:tbl>
    <w:p>
      <w:pPr>
        <w:spacing w:after="40"/>
      </w:pPr>
    </w:p>
    <w:p>
      <w:pPr>
        <w:pStyle w:val="Heading2"/>
      </w:pPr>
      <w:r>
        <w:t>2. Venda, pagamento e entrega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860"/>
        <w:gridCol w:w="3420"/>
        <w:gridCol w:w="3600"/>
      </w:tblGrid>
      <w:tr>
        <w:trPr>
          <w:tblHeader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OK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Teste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Procedimento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PIX pendente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Gerar PIX e manter sem confirmação.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Checkout permanece aguardando; acesso não é liberado.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PIX confirmado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Confirmar pagamento no sandbox e aguardar webhook/polling.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Página avança para sucesso e cria acesso uma única vez.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Cartão aprovado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Pagar com cartão de teste aprovado.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Pedido é confirmado, sem exibir ou persistir número/CVV.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Cartão recusado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Usar cenário de recusa do gateway.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Mensagem clara; nenhum acesso é criado.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Idempotência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Reenviar webhook/atualizar a página de sucesso.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Não duplica aluno, acesso, sessões, tarefas ou e-mails.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E-mail novo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Comprar com e-mail sem conta e abrir o e-mail de acesso.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Conta é preparada e o botão leva à definição de senha.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E-mail existente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Comprar com usuário já cadastrado.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Acesso é associado à conta existente e leva à área do aluno.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Teste expirado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Expirar o teste do produtor e acessar a mentoria comprada como aluno.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 jornada continua disponível; compra não depende da assinatura do aluno.</w:t>
            </w:r>
          </w:p>
        </w:tc>
      </w:tr>
    </w:tbl>
    <w:p>
      <w:pPr>
        <w:spacing w:after="40"/>
      </w:pPr>
    </w:p>
    <w:p>
      <w:pPr>
        <w:pStyle w:val="Heading2"/>
      </w:pPr>
      <w:r>
        <w:t>3. Biblioteca e Flowyn Journey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860"/>
        <w:gridCol w:w="3420"/>
        <w:gridCol w:w="3600"/>
      </w:tblGrid>
      <w:tr>
        <w:trPr>
          <w:tblHeader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OK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Teste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Procedimento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Biblioteca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Entrar em Meus acessos após a compra.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Card de mentoria aparece em tela cheia, sem menu lateral e sem banner de teste.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Navegação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Abrir mentoria e usar Voltar aos meus acessos.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Retorna à biblioteca sem cair no dashboard errado.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Mapa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Comparar etapas do mentor com as etapas do aluno.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Mesma ordem e conteúdo; nenhuma sessão duplicada.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Progresso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Concluir tarefas e marcar sessões realizadas.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Percentual e contadores refletem o progresso.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Diagnóstico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Preencher, enviar, recarregar e atualizar respostas.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Respostas persistem e o mentor recebe notificação.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Isolamento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Aluno A tenta abrir URL da mentoria comprada apenas pelo Aluno B.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Acesso negado/redirecionado; nenhum dado de B é exibido.</w:t>
            </w:r>
          </w:p>
        </w:tc>
      </w:tr>
    </w:tbl>
    <w:p>
      <w:pPr>
        <w:spacing w:after="40"/>
      </w:pPr>
    </w:p>
    <w:p>
      <w:pPr>
        <w:pStyle w:val="Heading2"/>
      </w:pPr>
      <w:r>
        <w:t>4. Agenda, cancelamento e reagendamento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860"/>
        <w:gridCol w:w="3420"/>
        <w:gridCol w:w="3600"/>
      </w:tblGrid>
      <w:tr>
        <w:trPr>
          <w:tblHeader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OK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Teste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Procedimento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Reserva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Aluno reserva horário livre respeitando antecedência mínima.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Slot fica reservado, sessão é criada e ambos recebem e-mail.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Concorrência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Dois alunos tentam reservar o mesmo horário quase simultaneamente.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Somente um consegue; não existem duas sessões para o mesmo slot.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Limite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Reservar/realizar sessões até o limite do programa e tentar exceder.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Nova reserva é bloqueada após o limite.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Sala correta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Abrir sessão reservada pelo aluno.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Somente o aluno correto vê o link específico da sala.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Cancelamento válido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Cancelar antes do prazo configurado.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Sessão é cancelada, slot liberado e mentor notificado.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Cancelamento tardio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Tentar cancelar após o prazo.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Botão indisponível e ação recusada no servidor.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Reagendamento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Trocar para outro horário livre.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Novo slot é reservado, antigo liberado, link e contador atualizados.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Limite de reagendamento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Repetir até atingir o máximo.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Novas trocas são bloqueadas.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Falha no meio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Simular erro ao atualizar sessão após reservar novo slot.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Novo slot é liberado por rollback; agenda não fica presa.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Ação do mentor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Mentor marca realizada, falta e cancelada.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Status muda; cancelamento libera slot e aluno é notificado.</w:t>
            </w:r>
          </w:p>
        </w:tc>
      </w:tr>
    </w:tbl>
    <w:p>
      <w:pPr>
        <w:spacing w:after="40"/>
      </w:pPr>
    </w:p>
    <w:p>
      <w:pPr>
        <w:pStyle w:val="Heading2"/>
      </w:pPr>
      <w:r>
        <w:t>5. Tarefas, acompanhamento e privacidade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860"/>
        <w:gridCol w:w="3420"/>
        <w:gridCol w:w="3600"/>
      </w:tblGrid>
      <w:tr>
        <w:trPr>
          <w:tblHeader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OK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Teste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Procedimento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Criar tarefa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Mentor atribui título, instruções e prazo a um aluno.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Somente o aluno escolhido recebe e vê a tarefa.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Concluir tarefa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Aluno marca e desmarca conclusão.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Somente completed_at muda; mentor recebe aviso ao concluir.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Tentativa de alteração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Forçar requisição alterando título, aluno ou prazo como estudante.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Trigger/RLS recusa a alteração.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Painel do mentor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Abrir mentorado e revisar sessões, tarefas e diagnóstico.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Dados pertencem ao aluno correto e estados são atuais.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Nota privada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Adicionar nota e entrar como aluno/outro produtor.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Nota aparece apenas ao proprietário da mentoria.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Excluir nota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Excluir nota privada como mentor.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Nota desaparece; outro usuário não consegue excluir.</w:t>
            </w:r>
          </w:p>
        </w:tc>
      </w:tr>
    </w:tbl>
    <w:p>
      <w:pPr>
        <w:spacing w:after="40"/>
      </w:pPr>
    </w:p>
    <w:p>
      <w:pPr>
        <w:pStyle w:val="Heading2"/>
      </w:pPr>
      <w:r>
        <w:t>6. E-mails e lembretes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860"/>
        <w:gridCol w:w="3420"/>
        <w:gridCol w:w="3600"/>
      </w:tblGrid>
      <w:tr>
        <w:trPr>
          <w:tblHeader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OK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Teste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Procedimento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Eventos imediatos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Reservar, cancelar, reagendar, concluir tarefa e enviar diagnóstico.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E-mails corretos chegam aos destinatários corretos.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Lembrete 24h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Criar sessão entre 23h e 25h e executar cron autorizado.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Um único lembrete é enviado.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Lembrete 1h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Criar sessão entre 45 e 75 minutos e executar cron.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Um único lembrete é enviado.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Idempotência do cron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Executar cron novamente na mesma janela.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Nenhum lembrete duplicado.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Cron sem segredo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Chamar rota sem Authorization Bearer CRON_SECRET.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Resposta 401; nenhum e-mail enviado.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Falha do provedor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Indisponibilizar Resend temporariamente.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Ação principal permanece; evento fica registrado como failed.</w:t>
            </w:r>
          </w:p>
        </w:tc>
      </w:tr>
    </w:tbl>
    <w:p>
      <w:pPr>
        <w:spacing w:after="40"/>
      </w:pPr>
    </w:p>
    <w:p>
      <w:pPr>
        <w:pStyle w:val="Heading2"/>
      </w:pPr>
      <w:r>
        <w:t>7. Segurança e vazamento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860"/>
        <w:gridCol w:w="3420"/>
        <w:gridCol w:w="3600"/>
      </w:tblGrid>
      <w:tr>
        <w:trPr>
          <w:tblHeader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OK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Teste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Procedimento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Link público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Consultar programa e slots com cliente autenticado de aluno.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meeting_url público está nulo; segredos ficam em tabelas privadas.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Acesso cruzado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Trocar IDs de produto, tarefa, sessão, slot e nota nas requisições.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RLS e filtros recusam recursos de outro usuário/produtor.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Service role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Inspecionar bundle do navegador e respostas HTTP.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SUPABASE_SERVICE_ROLE_KEY nunca aparece no cliente.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Dados de cartão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Pesquisar logs, banco e eventos após pagamento.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Número completo, CVV e validade não são persistidos nem logados.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Webhook WhatsApp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Tentar inserir/ler whatsapp_webhook_logs como anon e authenticated.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Operação negada; somente service_role acessa.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Conteúdo malicioso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Enviar HTML/script em diagnóstico, tarefa e notas.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Conteúdo é tratado como texto; nenhum script executa.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Sessão expirada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Revogar sessão do usuário e repetir ação sensível.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Ação não ocorre e usuário volta ao login.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Senha comprometida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Ativar proteção de senhas vazadas no Supabase Auth e testar senha conhecida.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Supabase recusa senha comprometida.</w:t>
            </w:r>
          </w:p>
        </w:tc>
      </w:tr>
    </w:tbl>
    <w:p>
      <w:pPr>
        <w:spacing w:after="40"/>
      </w:pPr>
    </w:p>
    <w:p>
      <w:pPr>
        <w:pStyle w:val="Heading2"/>
      </w:pPr>
      <w:r>
        <w:t>8. Responsividade e acessibilidade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860"/>
        <w:gridCol w:w="3420"/>
        <w:gridCol w:w="3600"/>
      </w:tblGrid>
      <w:tr>
        <w:trPr>
          <w:tblHeader/>
        </w:trPr>
        <w:tc>
          <w:tcPr>
            <w:tcW w:type="dxa" w:w="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OK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Teste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Procedimento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Desktop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Testar 1440×900 e 1920×1080.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Sem cortes, rolagem lateral ou elementos sobrepostos.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Mobile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Testar 360×800 e 390×844.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Header, cards, formulários e botões continuam utilizáveis.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Teclado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Navegar links, selects, campos e botões usando Tab/Enter.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Foco visível e ordem lógica.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Leitor de tela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Revisar títulos, labels, links e mensagens.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Elementos possuem nomes claros e estrutura semântica.</w:t>
            </w:r>
          </w:p>
        </w:tc>
      </w:tr>
      <w:tr>
        <w:tc>
          <w:tcPr>
            <w:tcW w:type="dxa" w:w="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7"/>
              </w:rPr>
              <w:t>☐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Fuso</w:t>
            </w:r>
          </w:p>
        </w:tc>
        <w:tc>
          <w:tcPr>
            <w:tcW w:type="dxa" w:w="3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Abrir como usuário em outro fuso e comparar com regra do programa.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sz w:val="17"/>
              </w:rPr>
              <w:t>Horários são exibidos de forma consistente com o fuso configurado.</w:t>
            </w:r>
          </w:p>
        </w:tc>
      </w:tr>
    </w:tbl>
    <w:p>
      <w:pPr>
        <w:spacing w:after="40"/>
      </w:pPr>
    </w:p>
    <w:p>
      <w:pPr>
        <w:pStyle w:val="Heading1"/>
      </w:pPr>
      <w:r>
        <w:t>Critérios de aprovação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EF3F2"/>
          </w:tcPr>
          <w:p>
            <w:pPr>
              <w:spacing w:after="0"/>
            </w:pPr>
            <w:r>
              <w:rPr>
                <w:b/>
                <w:color w:val="B42318"/>
              </w:rPr>
              <w:t xml:space="preserve">Bloqueadores  </w:t>
            </w:r>
            <w:r>
              <w:t>Nenhum vazamento de sala, nota privada, dados de outro aluno, chave de serviço ou dados de cartão. Nenhuma duplicidade de acesso ou reserva. Pagamentos recusados não podem liberar conteúdo.</w:t>
            </w:r>
          </w:p>
        </w:tc>
      </w:tr>
    </w:tbl>
    <w:p>
      <w:pPr>
        <w:spacing w:after="40"/>
      </w:pPr>
    </w:p>
    <w:p>
      <w:pPr>
        <w:pStyle w:val="ListBullet"/>
      </w:pPr>
      <w:r>
        <w:t>100% dos testes de Segurança e vazamento aprovados.</w:t>
      </w:r>
    </w:p>
    <w:p>
      <w:pPr>
        <w:pStyle w:val="ListBullet"/>
      </w:pPr>
      <w:r>
        <w:t>100% dos testes de Venda, pagamento e Agenda aprovados.</w:t>
      </w:r>
    </w:p>
    <w:p>
      <w:pPr>
        <w:pStyle w:val="ListBullet"/>
      </w:pPr>
      <w:r>
        <w:t>Nenhum erro no build, TypeScript ou ESLint.</w:t>
      </w:r>
    </w:p>
    <w:p>
      <w:pPr>
        <w:pStyle w:val="ListBullet"/>
      </w:pPr>
      <w:r>
        <w:t>Lembretes sem duplicação e com falhas registradas.</w:t>
      </w:r>
    </w:p>
    <w:p>
      <w:pPr>
        <w:pStyle w:val="ListBullet"/>
      </w:pPr>
      <w:r>
        <w:t>Experiência aprovada em desktop e mobile por produtor e aluno.</w:t>
      </w:r>
    </w:p>
    <w:p>
      <w:pPr>
        <w:pStyle w:val="Heading1"/>
      </w:pPr>
      <w:r>
        <w:t>Registro de evidências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00"/>
        <w:gridCol w:w="2400"/>
        <w:gridCol w:w="2160"/>
        <w:gridCol w:w="2400"/>
      </w:tblGrid>
      <w:tr>
        <w:trPr>
          <w:tblHeader/>
        </w:trPr>
        <w:tc>
          <w:tcPr>
            <w:tcW w:type="dxa" w:w="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Data/conta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Evidência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☐ Aprovado  ☐ Falhou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</w:p>
        </w:tc>
      </w:tr>
    </w:tbl>
    <w:p>
      <w:pPr>
        <w:pStyle w:val="Heading1"/>
      </w:pPr>
      <w:r>
        <w:t>Pendências operacionais antes da produção</w:t>
      </w:r>
    </w:p>
    <w:p>
      <w:pPr>
        <w:pStyle w:val="ListBullet"/>
      </w:pPr>
      <w:r>
        <w:t>Configurar CRON_SECRET na Vercel para todos os ambientes que executarão lembretes.</w:t>
      </w:r>
    </w:p>
    <w:p>
      <w:pPr>
        <w:pStyle w:val="ListBullet"/>
      </w:pPr>
      <w:r>
        <w:t>Confirmar RESEND_API_KEY, domínio remetente e reputação de entrega.</w:t>
      </w:r>
    </w:p>
    <w:p>
      <w:pPr>
        <w:pStyle w:val="ListBullet"/>
      </w:pPr>
      <w:r>
        <w:t>Ativar Leaked Password Protection em Authentication &gt; Security no Supabase.</w:t>
      </w:r>
    </w:p>
    <w:p>
      <w:pPr>
        <w:pStyle w:val="ListBullet"/>
      </w:pPr>
      <w:r>
        <w:t>Executar compra real de valor mínimo, validar webhook e estornar após homologação.</w:t>
      </w:r>
    </w:p>
    <w:p>
      <w:pPr>
        <w:pStyle w:val="ListBullet"/>
      </w:pPr>
      <w:r>
        <w:t>Definir política de suporte para cancelamento tardio e faltas.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67085"/>
        <w:sz w:val="16"/>
      </w:rPr>
      <w:t>FLOWYN  |  QUALIDADE E SEGURANÇA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do Fluxo de Mentoria Flowyn</dc:title>
  <dc:subject>Checklist de homologação ponta a ponta</dc:subject>
  <dc:creator>Flowyn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