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FICHE DE COURS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Organisation et Gestion des Données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53"/>
        <w:gridCol w:w="2500"/>
        <w:gridCol w:w="2553"/>
      </w:tblGrid>
      <w:tr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ÉTABLISSEMENT</w:t>
            </w:r>
          </w:p>
        </w:tc>
        <w:tc>
          <w:tcPr>
            <w:tcW w:type="dxa" w:w="25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Collège Vogt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5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M. Abdouraman</w:t>
            </w:r>
          </w:p>
        </w:tc>
      </w:tr>
      <w:tr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VILLE</w:t>
            </w:r>
          </w:p>
        </w:tc>
        <w:tc>
          <w:tcPr>
            <w:tcW w:type="dxa" w:w="25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Yaoundé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ANNÉE SCOLAIRE</w:t>
            </w:r>
          </w:p>
        </w:tc>
        <w:tc>
          <w:tcPr>
            <w:tcW w:type="dxa" w:w="25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 – 2027</w:t>
            </w:r>
          </w:p>
        </w:tc>
      </w:tr>
      <w:tr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CYCLE</w:t>
            </w:r>
          </w:p>
        </w:tc>
        <w:tc>
          <w:tcPr>
            <w:tcW w:type="dxa" w:w="25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Secondaire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25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6ème</w:t>
            </w:r>
          </w:p>
        </w:tc>
      </w:tr>
      <w:tr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DISCIPLINE</w:t>
            </w:r>
          </w:p>
        </w:tc>
        <w:tc>
          <w:tcPr>
            <w:tcW w:type="dxa" w:w="25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Mathématiques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SÉQUENCE</w:t>
            </w:r>
          </w:p>
        </w:tc>
        <w:tc>
          <w:tcPr>
            <w:tcW w:type="dxa" w:w="25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Séquence 1</w:t>
            </w:r>
          </w:p>
        </w:tc>
      </w:tr>
      <w:tr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7606"/>
            <w:gridSpan w:val="3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Organisation et Gestion des Données</w:t>
            </w:r>
          </w:p>
        </w:tc>
      </w:tr>
      <w:tr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 TOTALE</w:t>
            </w:r>
          </w:p>
        </w:tc>
        <w:tc>
          <w:tcPr>
            <w:tcW w:type="dxa" w:w="7606"/>
            <w:gridSpan w:val="3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10 heures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F4E79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I. RÉFÉRENTIELS DU PROGRAMME CAMEROUNAIS</w:t>
      </w:r>
    </w:p>
    <w:p>
      <w:pPr>
        <w:spacing w:before="60" w:after="60"/>
        <w:ind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Conformément au programme officiel de mathématiques du sous-cycle d'observation (classes de 6ème et 5ème) du Cameroun.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Compétence visée : Traiter des situations-problèmes relatives à l'organisation et à la gestion des données statistiques.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Famille de situations : Collecte, lecture et représentation de données issues de la vie courante.</w:t>
      </w:r>
    </w:p>
    <w:p>
      <w:pPr>
        <w:spacing w:before="60" w:after="60"/>
      </w:pPr>
      <w:r>
        <w:t xml:space="preserve"/>
      </w:r>
    </w:p>
    <w:p>
      <w:pPr>
        <w:pBdr>
          <w:bottom w:val="single" w:color="1F4E79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II. PRÉREQUIS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Savoir lire et écrire les nombres entiers naturels.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Maîtriser les opérations arithmétiques de base (addition, soustraction, multiplication, division).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Notion de fraction simple et pourcentage (niveau CM2).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Lecture élémentaire d'un tableau.</w:t>
      </w:r>
    </w:p>
    <w:p>
      <w:pPr>
        <w:spacing w:before="60" w:after="60"/>
      </w:pPr>
      <w:r>
        <w:t xml:space="preserve"/>
      </w:r>
    </w:p>
    <w:p>
      <w:pPr>
        <w:pBdr>
          <w:bottom w:val="single" w:color="1F4E79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III. OBJECTIFS PÉDAGOGIQUES</w:t>
      </w:r>
    </w:p>
    <w:p>
      <w:pPr>
        <w:spacing w:before="60" w:after="60"/>
        <w:ind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 terme de cette séquence, l'élève doit être capable de :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Objectifs de savoir :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Définir les notions de statistique, population, individu, caractère, modalité et effectif.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Distinguer un caractère qualitatif d'un caractère quantitatif.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Définir la fréquence, l'effectif total et les effectifs partiels.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Objectifs de savoir-faire :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Recueillir, organiser et présenter des données dans un tableau de dénombrement.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Calculer des effectifs et des fréquences (en fraction et en pourcentage).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Construire et interpréter un diagramme en bâtons, un histogramme et un diagramme circulaire (secteurs).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Lire et interpréter un graphique statistique.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Objectifs de savoir-être :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Développer la rigueur, l'esprit d'observation et le sens critique face aux données chiffrées.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Travailler en équipe lors des activités de collecte de données.</w:t>
      </w:r>
    </w:p>
    <w:p>
      <w:pPr>
        <w:spacing w:before="60" w:after="60"/>
      </w:pPr>
      <w:r>
        <w:t xml:space="preserve"/>
      </w:r>
    </w:p>
    <w:p>
      <w:pPr>
        <w:pBdr>
          <w:bottom w:val="single" w:color="1F4E79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IV. CONTENU DE LA SÉQUENCE (10 HEURES)</w:t>
      </w:r>
    </w:p>
    <w:p>
      <w:pPr>
        <w:spacing w:before="60" w:after="6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106"/>
        <w:gridCol w:w="900"/>
        <w:gridCol w:w="2000"/>
      </w:tblGrid>
      <w:t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Séance</w:t>
            </w:r>
          </w:p>
        </w:tc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 de la leçon</w:t>
            </w:r>
          </w:p>
        </w:tc>
        <w:tc>
          <w:tcPr>
            <w:tcW w:type="dxa" w:w="310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/ Activités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Matériel / Méthode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Introduction à la Statistique</w:t>
            </w:r>
          </w:p>
        </w:tc>
        <w:tc>
          <w:tcPr>
            <w:tcW w:type="dxa" w:w="3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Définitions : statistique, population, individu, caractère, modalité, série statistique. Exemples concrets tirés de la vie scolaire.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Cours dialogué, exemples du milieu scolaire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Collecte et Organisation des Données</w:t>
            </w:r>
          </w:p>
        </w:tc>
        <w:tc>
          <w:tcPr>
            <w:tcW w:type="dxa" w:w="3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Tableau de dénombrement, tableau des effectifs. Distinction caractère qualitatif / quantitatif. Activité : enquête en classe (âge, nombre de frères/sœurs, moyen de transport).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Travaux de groupes, tableau au tableau noir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Effectifs et Fréquences</w:t>
            </w:r>
          </w:p>
        </w:tc>
        <w:tc>
          <w:tcPr>
            <w:tcW w:type="dxa" w:w="3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Calcul des effectifs partiels et de l'effectif total. Calcul des fréquences (fraction et pourcentage). Vérification : somme des fréquences = 1 (ou 100%).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Exercices d'application, ardoises, tableau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Représentations Graphiques</w:t>
            </w:r>
          </w:p>
        </w:tc>
        <w:tc>
          <w:tcPr>
            <w:tcW w:type="dxa" w:w="3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Diagramme en bâtons (caractère qualitatif). Histogramme (caractère quantitatif discret). Diagramme circulaire (calcul des angles, tracé au compas et rapporteur).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Règle, compas, rapporteur, crayon de couleur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Lecture et Interprétation de Graphiques</w:t>
            </w:r>
          </w:p>
        </w:tc>
        <w:tc>
          <w:tcPr>
            <w:tcW w:type="dxa" w:w="3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Lecture de tableaux et graphiques issus de documents authentiques (journaux, rapports). Exercices de synthèse et correction.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Documents authentiques, travail individuel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F4E79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V. DÉVELOPPEMENT DÉTAILLÉ DES LEÇONS</w:t>
      </w:r>
    </w:p>
    <w:p>
      <w:pPr>
        <w:spacing w:before="60" w:after="60"/>
      </w:pPr>
      <w:r>
        <w:t xml:space="preserve"/>
      </w:r>
    </w:p>
    <w:p>
      <w:pPr>
        <w:spacing w:before="60" w:after="60"/>
        <w:ind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LEÇON 1 – Introduction à la Statistique (2h)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Définitions fondamentales :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La statistique est la science qui permet de recueillir, d'organiser, de représenter et d'analyser des données.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Population : ensemble d'individus ou d'objets étudiés.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Individu (ou unité statistique) : chaque élément de la population.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Caractère : propriété que l'on observe sur chaque individu.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Modalité : valeur prise par un caractère.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Série statistique : ensemble des données recueillies.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Exemple introducteur :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On relève les notes obtenues par les 40 élèves de la 6ème A au devoir de mathématiques. La population est l'ensemble des 40 élèves ; le caractère est la note obtenue (quantitatif).</w:t>
      </w:r>
    </w:p>
    <w:p>
      <w:pPr>
        <w:spacing w:before="60" w:after="60"/>
      </w:pPr>
      <w:r>
        <w:t xml:space="preserve"/>
      </w:r>
    </w:p>
    <w:p>
      <w:pPr>
        <w:spacing w:before="60" w:after="60"/>
        <w:ind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LEÇON 2 – Collecte et Organisation des Données (2h)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Activité d'enquête en classe :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Chaque élève communique son moyen de transport habituel pour venir au collège.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Les données sont regroupées dans un tableau de dénombrement (tableau à deux colonnes : modalité / barre de comptage).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Passage au tableau des effectifs.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Types de caractères :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Caractère qualitatif : prend des valeurs non numériques (couleur, moyen de transport...).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Caractère quantitatif discret : prend des valeurs entières (nombre d'élèves, nombre de livres...).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Caractère quantitatif continu : peut prendre toute valeur dans un intervalle (taille, masse...).</w:t>
      </w:r>
    </w:p>
    <w:p>
      <w:pPr>
        <w:spacing w:before="60" w:after="60"/>
      </w:pPr>
      <w:r>
        <w:t xml:space="preserve"/>
      </w:r>
    </w:p>
    <w:p>
      <w:pPr>
        <w:spacing w:before="60" w:after="60"/>
        <w:ind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LEÇON 3 – Effectifs et Fréquences (2h)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Définitions et formules :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Effectif partiel (ni) : nombre d'individus présentant une modalité donnée.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Effectif total (N) : N = n₁ + n₂ + ... + nₖ  (somme de tous les effectifs partiels).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Fréquence (fi) : fi = ni ÷ N  →  exprimée en fraction, décimal ou pourcentage.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Vérification : f₁ + f₂ + ... + fₖ = 1  (soit 100 %).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Exemple d'application :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Sur 50 élèves interrogés, 20 viennent à pied, 15 en taxi, 10 en moto, 5 en voiture.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Fréquence « à pied » = 20/50 = 0,4 = 40 %.</w:t>
      </w:r>
    </w:p>
    <w:p>
      <w:pPr>
        <w:spacing w:before="60" w:after="60"/>
      </w:pPr>
      <w:r>
        <w:t xml:space="preserve"/>
      </w:r>
    </w:p>
    <w:p>
      <w:pPr>
        <w:spacing w:before="60" w:after="60"/>
        <w:ind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LEÇON 4 – Représentations Graphiques (3h)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Diagramme en bâtons (pour un caractère qualitatif ou quantitatif discret) :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Axe horizontal : modalités ou valeurs du caractère.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Axe vertical : effectifs (ou fréquences).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Chaque bâton a une hauteur égale à l'effectif de la modalité. Les bâtons ne se touchent pas.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Histogramme (pour un caractère quantitatif groupé en classes) :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Les classes sont portées sur l'axe horizontal (rectangles contigus).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La hauteur de chaque rectangle est proportionnelle à l'effectif de la classe.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Diagramme circulaire (ou « camembert ») :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L'angle de chaque secteur = fréquence × 360°.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Exemple : moyen de transport « à pied » (40 %) → angle = 0,4 × 360° = 144°.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Matériel nécessaire : compas, rapporteur, règle, crayons de couleur.</w:t>
      </w:r>
    </w:p>
    <w:p>
      <w:pPr>
        <w:spacing w:before="60" w:after="60"/>
      </w:pPr>
      <w:r>
        <w:t xml:space="preserve"/>
      </w:r>
    </w:p>
    <w:p>
      <w:pPr>
        <w:spacing w:before="60" w:after="60"/>
        <w:ind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LEÇON 5 – Lecture et Interprétation de Graphiques (1h)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Lire des données à partir d'un tableau ou d'un graphique fourni.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Répondre à des questions de compréhension (quelle modalité est la plus fréquente, calculer un effectif manquant...).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Exercices de synthèse et bilan de séquence.</w:t>
      </w:r>
    </w:p>
    <w:p>
      <w:pPr>
        <w:spacing w:before="60" w:after="60"/>
      </w:pPr>
      <w:r>
        <w:t xml:space="preserve"/>
      </w:r>
    </w:p>
    <w:p>
      <w:pPr>
        <w:pBdr>
          <w:bottom w:val="single" w:color="1F4E79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VI. DÉMARCHE PÉDAGOGIQUE ET MÉTHODES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Méthode participative et active : l'élève est placé au centre des apprentissages.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Approche par situations-problèmes : chaque leçon débute par une situation concrète tirée du contexte camerounais (marché, école, famille).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Travail en groupes pour la collecte de données (enquêtes en classe).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Cours magistral interactif pour l'introduction des définitions et des formules.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Travail individuel pour les exercices d'application et les évaluations formatives.</w:t>
      </w:r>
    </w:p>
    <w:p>
      <w:pPr>
        <w:spacing w:before="60" w:after="60"/>
      </w:pPr>
      <w:r>
        <w:t xml:space="preserve"/>
      </w:r>
    </w:p>
    <w:p>
      <w:pPr>
        <w:pBdr>
          <w:bottom w:val="single" w:color="1F4E79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VII. ÉVALUATION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Évaluation diagnostique :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Questions orales en début de séquence sur la lecture d'un tableau simple.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Évaluations formatives :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Exercices d'application à l'issue de chaque leçon (ardoises, travail au tableau).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Correction collective immédiate.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Évaluation sommative :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Devoir en classe à l'issue de la séquence (durée : 1 heure) portant sur l'ensemble du contenu.</w:t>
      </w:r>
    </w:p>
    <w:p>
      <w:pPr>
        <w:spacing w:before="40" w:after="40"/>
        <w:ind w:left="900" w:hanging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–  </w:t>
      </w:r>
      <w:r>
        <w:rPr>
          <w:rFonts w:ascii="Arial" w:cs="Arial" w:eastAsia="Arial" w:hAnsi="Arial"/>
          <w:sz w:val="19"/>
          <w:szCs w:val="19"/>
        </w:rPr>
        <w:t xml:space="preserve">Compétences évaluées : construction d'un tableau de fréquences, tracé d'un diagramme en bâtons et d'un diagramme circulaire, interprétation d'un graphique.</w:t>
      </w:r>
    </w:p>
    <w:p>
      <w:pPr>
        <w:spacing w:before="60" w:after="60"/>
      </w:pPr>
      <w:r>
        <w:t xml:space="preserve"/>
      </w:r>
    </w:p>
    <w:p>
      <w:pPr>
        <w:pBdr>
          <w:bottom w:val="single" w:color="1F4E79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VIII. MATÉRIEL ET SUPPORTS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Tableau noir et craies de couleur.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Règle graduée, compas, rapporteur, équerre.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Cahier de cours et cahier d'exercices de l'élève.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Documents authentiques : articles de journaux, résultats de recensement, bulletins scolaires.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Manuel de mathématiques 6ème en usage au Cameroun (programme officiel MINESEC).</w:t>
      </w:r>
    </w:p>
    <w:p>
      <w:pPr>
        <w:spacing w:before="60" w:after="60"/>
      </w:pPr>
      <w:r>
        <w:t xml:space="preserve"/>
      </w:r>
    </w:p>
    <w:p>
      <w:pPr>
        <w:pBdr>
          <w:bottom w:val="single" w:color="1F4E79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IX. RÉFÉRENCES ET BIBLIOGRAPHIE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Programme officiel de mathématiques du cycle secondaire – MINESEC Cameroun.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Manuel de Mathématiques 6ème, collection approuvée par le MINESEC.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Guide pédagogique du professeur de mathématiques – Inspection Générale de Pédagogie.</w:t>
      </w:r>
    </w:p>
    <w:p>
      <w:pPr>
        <w:spacing w:before="60" w:after="60"/>
        <w:ind w:left="540" w:hanging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➤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INSPÉ – Documents d'accompagnement des programmes (statistiques et probabilités au collège).</w:t>
      </w:r>
    </w:p>
    <w:p>
      <w:pPr>
        <w:spacing w:before="60" w:after="6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Le Professeur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M. Abdouraman</w:t>
            </w:r>
          </w:p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Collège Vogt – Yaoundé</w:t>
            </w:r>
          </w:p>
        </w:tc>
        <w:tc>
          <w:tcPr>
            <w:tcW w:type="dxa" w:w="50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Visa du Responsable Pédagogique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Signature &amp; Cachet 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                                                              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4"/>
      </w:pBdr>
      <w:tabs>
        <w:tab w:val="right" w:pos="9900"/>
      </w:tabs>
      <w:spacing w:before="80" w:after="0"/>
    </w:pPr>
    <w:r>
      <w:rPr>
        <w:rFonts w:ascii="Arial" w:cs="Arial" w:eastAsia="Arial" w:hAnsi="Arial"/>
        <w:i/>
        <w:iCs/>
        <w:color w:val="555555"/>
        <w:sz w:val="17"/>
        <w:szCs w:val="17"/>
      </w:rPr>
      <w:t xml:space="preserve">Organisation et Gestion des Données – Séquence 1</w:t>
    </w:r>
    <w:r>
      <w:rPr>
        <w:rFonts w:ascii="Arial" w:cs="Arial" w:eastAsia="Arial" w:hAnsi="Arial"/>
        <w:color w:val="555555"/>
        <w:sz w:val="17"/>
        <w:szCs w:val="17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spacing w:before="0" w:after="8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COLLÈGE VOGT – YAOUNDÉ  |  Cours de Mathématiques – 6</w:t>
    </w:r>
    <w:r>
      <w:rPr>
        <w:rFonts w:ascii="Arial" w:cs="Arial" w:eastAsia="Arial" w:hAnsi="Arial"/>
        <w:b/>
        <w:bCs/>
        <w:color w:val="1F4E79"/>
        <w:sz w:val="14"/>
        <w:szCs w:val="14"/>
        <w:vertAlign w:val="superscript"/>
      </w:rPr>
      <w:t xml:space="preserve">ème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  |  M. ABDOURAMAN  |  Année scolaire 2026-2027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2026-03-13T04:37:55.818Z</dcterms:created>
  <dcterms:modified xsi:type="dcterms:W3CDTF">2026-03-13T04:37:55.820Z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