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9D" w:rsidRPr="00EF6932" w:rsidRDefault="0034276E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     </w:t>
      </w:r>
      <w:r w:rsidR="009D4E9D" w:rsidRPr="00EF69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LAW</w:t>
      </w:r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>UNIT TITLE</w:t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F693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CHILDREN AND THE LAW</w:t>
      </w:r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>UNIT CODE</w:t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LAW 325 </w:t>
      </w:r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>UNIT HOURS</w:t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  <w:t>45</w:t>
      </w:r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>PRE-REQUISITE</w:t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  <w:t>NONE</w:t>
      </w:r>
    </w:p>
    <w:p w:rsidR="009D4E9D" w:rsidRPr="00EF6932" w:rsidRDefault="009D4E9D" w:rsidP="009D4E9D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 xml:space="preserve">Purpose: </w:t>
      </w:r>
      <w:r w:rsidRPr="00EF6932">
        <w:rPr>
          <w:rFonts w:ascii="Times New Roman" w:eastAsia="Times New Roman" w:hAnsi="Times New Roman" w:cs="Times New Roman"/>
          <w:bCs/>
          <w:sz w:val="24"/>
          <w:szCs w:val="24"/>
        </w:rPr>
        <w:t>To introduce the range of legal questions, Kenyan law, social and historical perspective, relevant challenges, and the international legal context related to children and the law.</w:t>
      </w:r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E9D" w:rsidRPr="00EF6932" w:rsidRDefault="009D4E9D" w:rsidP="009D4E9D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>Expected Learning Outcomes</w:t>
      </w:r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>At the end of this unit, the student should be able to:</w:t>
      </w:r>
    </w:p>
    <w:p w:rsidR="009D4E9D" w:rsidRPr="00EF6932" w:rsidRDefault="009D4E9D" w:rsidP="009D4E9D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>Explain the historic social and legal position of the child in Kenya, including on-going problems and challenges;</w:t>
      </w:r>
    </w:p>
    <w:p w:rsidR="009D4E9D" w:rsidRPr="00EF6932" w:rsidRDefault="009D4E9D" w:rsidP="009D4E9D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>Describe the rights of children, parents, and the state;</w:t>
      </w:r>
    </w:p>
    <w:p w:rsidR="009D4E9D" w:rsidRPr="00EF6932" w:rsidRDefault="009D4E9D" w:rsidP="009D4E9D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>Compare and contrast Kenyan judicial divisions with special dispensation for children, and the advantages and challenges of these divisions;</w:t>
      </w:r>
    </w:p>
    <w:p w:rsidR="009D4E9D" w:rsidRPr="00E93B3F" w:rsidRDefault="009D4E9D" w:rsidP="00E93B3F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>Describe the features and trends in recent Kenyan law as it relates to the rights and welfare of children;</w:t>
      </w:r>
    </w:p>
    <w:p w:rsidR="009D4E9D" w:rsidRPr="00EF6932" w:rsidRDefault="009D4E9D" w:rsidP="009D4E9D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>Discuss international instruments relating to rights and welfare of children;</w:t>
      </w:r>
    </w:p>
    <w:p w:rsidR="009D4E9D" w:rsidRPr="00EF6932" w:rsidRDefault="009D4E9D" w:rsidP="009D4E9D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>Explain problematic issues relating to children.</w:t>
      </w:r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E9D" w:rsidRPr="00EF6932" w:rsidRDefault="00E93B3F" w:rsidP="009D4E9D">
      <w:pPr>
        <w:keepNext/>
        <w:spacing w:before="120" w:after="12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Course Content</w:t>
      </w:r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Place of child in society; child in national legal system; Kenya legal framework for the protection of children; international instruments for the protection of children and their implications on Kenya; parental rights and obligations for the protection of children in Kenya; problematic issues relating to children: child abuse and neglect, sexual abuse of children, child prostitution, incest, child </w:t>
      </w:r>
      <w:proofErr w:type="spellStart"/>
      <w:r w:rsidRPr="00EF6932">
        <w:rPr>
          <w:rFonts w:ascii="Times New Roman" w:eastAsia="Times New Roman" w:hAnsi="Times New Roman" w:cs="Times New Roman"/>
          <w:sz w:val="24"/>
          <w:szCs w:val="24"/>
        </w:rPr>
        <w:t>labour</w:t>
      </w:r>
      <w:proofErr w:type="spellEnd"/>
      <w:r w:rsidRPr="00EF6932">
        <w:rPr>
          <w:rFonts w:ascii="Times New Roman" w:eastAsia="Times New Roman" w:hAnsi="Times New Roman" w:cs="Times New Roman"/>
          <w:sz w:val="24"/>
          <w:szCs w:val="24"/>
        </w:rPr>
        <w:t>, street children, drug problems, aids, violence in schools, sexually explicit and violent material in television, movies, video games and music, human trafficking, education; specific problems of children born out of the institution of marriage; developing legal strategies for addressing problems faced by children.</w:t>
      </w:r>
    </w:p>
    <w:p w:rsidR="009D4E9D" w:rsidRPr="00EF6932" w:rsidRDefault="009D4E9D" w:rsidP="009D4E9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E9D" w:rsidRPr="00EF6932" w:rsidRDefault="009D4E9D" w:rsidP="009D4E9D">
      <w:pPr>
        <w:keepNext/>
        <w:spacing w:before="120" w:after="12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bookmarkStart w:id="0" w:name="_Toc336612836"/>
      <w:bookmarkStart w:id="1" w:name="_Toc414890124"/>
      <w:bookmarkStart w:id="2" w:name="_Toc414891232"/>
      <w:bookmarkStart w:id="3" w:name="_Toc414893867"/>
      <w:bookmarkStart w:id="4" w:name="_Toc414894309"/>
      <w:bookmarkStart w:id="5" w:name="_Toc536098476"/>
      <w:r w:rsidRPr="00EF693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Teaching Methodologies</w:t>
      </w:r>
      <w:bookmarkEnd w:id="0"/>
      <w:bookmarkEnd w:id="1"/>
      <w:bookmarkEnd w:id="2"/>
      <w:bookmarkEnd w:id="3"/>
      <w:bookmarkEnd w:id="4"/>
      <w:bookmarkEnd w:id="5"/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The main methods to be used in teaching this unit include interactive lectures, reading assignments, group presentations and discussions, library </w:t>
      </w:r>
      <w:proofErr w:type="gramStart"/>
      <w:r w:rsidRPr="00EF6932">
        <w:rPr>
          <w:rFonts w:ascii="Times New Roman" w:eastAsia="Times New Roman" w:hAnsi="Times New Roman" w:cs="Times New Roman"/>
          <w:sz w:val="24"/>
          <w:szCs w:val="24"/>
        </w:rPr>
        <w:t>research,</w:t>
      </w:r>
      <w:proofErr w:type="gramEnd"/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 court visits if appropriate cases are available during the unit, application of unit principles to real or hypothetical cases, and use of electronic equipment </w:t>
      </w:r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E9D" w:rsidRPr="00EF6932" w:rsidRDefault="009D4E9D" w:rsidP="009D4E9D">
      <w:pPr>
        <w:keepNext/>
        <w:spacing w:before="120" w:after="12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bookmarkStart w:id="6" w:name="_Toc336612837"/>
      <w:bookmarkStart w:id="7" w:name="_Toc414890125"/>
      <w:bookmarkStart w:id="8" w:name="_Toc414891233"/>
      <w:bookmarkStart w:id="9" w:name="_Toc414893868"/>
      <w:bookmarkStart w:id="10" w:name="_Toc414894310"/>
      <w:bookmarkStart w:id="11" w:name="_Toc536098477"/>
      <w:r w:rsidRPr="00EF693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Instructional Materials / Equipment</w:t>
      </w:r>
      <w:bookmarkEnd w:id="6"/>
      <w:bookmarkEnd w:id="7"/>
      <w:bookmarkEnd w:id="8"/>
      <w:bookmarkEnd w:id="9"/>
      <w:bookmarkEnd w:id="10"/>
      <w:bookmarkEnd w:id="11"/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Textbook chapters, casebook examples and articles on unit topics, white board, </w:t>
      </w:r>
      <w:proofErr w:type="spellStart"/>
      <w:r w:rsidRPr="00EF6932">
        <w:rPr>
          <w:rFonts w:ascii="Times New Roman" w:eastAsia="Times New Roman" w:hAnsi="Times New Roman" w:cs="Times New Roman"/>
          <w:sz w:val="24"/>
          <w:szCs w:val="24"/>
        </w:rPr>
        <w:t>Powerpoint</w:t>
      </w:r>
      <w:proofErr w:type="spellEnd"/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 presentations, and descriptions of real or hypothetical examples for application of unit principles.</w:t>
      </w:r>
    </w:p>
    <w:p w:rsidR="009D4E9D" w:rsidRPr="00EF6932" w:rsidRDefault="009D4E9D" w:rsidP="009D4E9D">
      <w:pPr>
        <w:keepNext/>
        <w:spacing w:before="120" w:after="12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bookmarkStart w:id="12" w:name="_Toc336612838"/>
      <w:bookmarkStart w:id="13" w:name="_Toc414890126"/>
      <w:bookmarkStart w:id="14" w:name="_Toc414891234"/>
      <w:bookmarkStart w:id="15" w:name="_Toc414893869"/>
      <w:bookmarkStart w:id="16" w:name="_Toc414894311"/>
      <w:bookmarkStart w:id="17" w:name="_Toc536098478"/>
      <w:r w:rsidRPr="00EF693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Method of Evaluation</w:t>
      </w:r>
      <w:bookmarkEnd w:id="12"/>
      <w:bookmarkEnd w:id="13"/>
      <w:bookmarkEnd w:id="14"/>
      <w:bookmarkEnd w:id="15"/>
      <w:bookmarkEnd w:id="16"/>
      <w:bookmarkEnd w:id="17"/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>Continuous Assessment Test</w:t>
      </w:r>
      <w:r w:rsidRPr="00EF6932">
        <w:rPr>
          <w:rFonts w:ascii="Times New Roman" w:eastAsia="Times New Roman" w:hAnsi="Times New Roman" w:cs="Times New Roman"/>
          <w:sz w:val="24"/>
          <w:szCs w:val="24"/>
        </w:rPr>
        <w:tab/>
      </w:r>
      <w:r w:rsidRPr="00EF6932">
        <w:rPr>
          <w:rFonts w:ascii="Times New Roman" w:eastAsia="Times New Roman" w:hAnsi="Times New Roman" w:cs="Times New Roman"/>
          <w:sz w:val="24"/>
          <w:szCs w:val="24"/>
        </w:rPr>
        <w:tab/>
        <w:t>40%</w:t>
      </w:r>
    </w:p>
    <w:p w:rsidR="009D4E9D" w:rsidRPr="00EF6932" w:rsidRDefault="00E93B3F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Test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 w:rsidR="009D4E9D" w:rsidRPr="00EF6932">
        <w:rPr>
          <w:rFonts w:ascii="Times New Roman" w:eastAsia="Times New Roman" w:hAnsi="Times New Roman" w:cs="Times New Roman"/>
          <w:sz w:val="24"/>
          <w:szCs w:val="24"/>
        </w:rPr>
        <w:t>0%</w:t>
      </w:r>
    </w:p>
    <w:p w:rsidR="009D4E9D" w:rsidRPr="00EF6932" w:rsidRDefault="00E93B3F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Assignment and Presentation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2</w:t>
      </w:r>
      <w:r w:rsidR="009D4E9D" w:rsidRPr="00EF6932">
        <w:rPr>
          <w:rFonts w:ascii="Times New Roman" w:eastAsia="Times New Roman" w:hAnsi="Times New Roman" w:cs="Times New Roman"/>
          <w:sz w:val="24"/>
          <w:szCs w:val="24"/>
        </w:rPr>
        <w:t>0%</w:t>
      </w:r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>Final Examinations</w:t>
      </w:r>
      <w:r w:rsidRPr="00EF6932">
        <w:rPr>
          <w:rFonts w:ascii="Times New Roman" w:eastAsia="Times New Roman" w:hAnsi="Times New Roman" w:cs="Times New Roman"/>
          <w:sz w:val="24"/>
          <w:szCs w:val="24"/>
        </w:rPr>
        <w:tab/>
      </w:r>
      <w:r w:rsidRPr="00EF6932">
        <w:rPr>
          <w:rFonts w:ascii="Times New Roman" w:eastAsia="Times New Roman" w:hAnsi="Times New Roman" w:cs="Times New Roman"/>
          <w:sz w:val="24"/>
          <w:szCs w:val="24"/>
        </w:rPr>
        <w:tab/>
      </w:r>
      <w:r w:rsidRPr="00EF6932">
        <w:rPr>
          <w:rFonts w:ascii="Times New Roman" w:eastAsia="Times New Roman" w:hAnsi="Times New Roman" w:cs="Times New Roman"/>
          <w:sz w:val="24"/>
          <w:szCs w:val="24"/>
        </w:rPr>
        <w:tab/>
        <w:t>60%</w:t>
      </w:r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>Total</w:t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F69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F693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100% </w:t>
      </w:r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E9D" w:rsidRPr="00EF6932" w:rsidRDefault="009D4E9D" w:rsidP="009D4E9D">
      <w:pPr>
        <w:keepNext/>
        <w:spacing w:before="120" w:after="12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bookmarkStart w:id="18" w:name="_Toc336612839"/>
      <w:bookmarkStart w:id="19" w:name="_Toc414890127"/>
      <w:bookmarkStart w:id="20" w:name="_Toc414891235"/>
      <w:bookmarkStart w:id="21" w:name="_Toc414893870"/>
      <w:bookmarkStart w:id="22" w:name="_Toc414894312"/>
      <w:bookmarkStart w:id="23" w:name="_Toc536098479"/>
      <w:r w:rsidRPr="00EF693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Recommended Reading</w:t>
      </w:r>
      <w:bookmarkEnd w:id="18"/>
      <w:bookmarkEnd w:id="19"/>
      <w:bookmarkEnd w:id="20"/>
      <w:bookmarkEnd w:id="21"/>
      <w:bookmarkEnd w:id="22"/>
      <w:bookmarkEnd w:id="23"/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E9D" w:rsidRPr="00307C50" w:rsidRDefault="00E93B3F" w:rsidP="00307C50">
      <w:pPr>
        <w:pStyle w:val="ListParagraph"/>
        <w:keepNext/>
        <w:numPr>
          <w:ilvl w:val="0"/>
          <w:numId w:val="2"/>
        </w:numPr>
        <w:spacing w:before="120" w:after="12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bookmarkStart w:id="24" w:name="_Toc336612840"/>
      <w:bookmarkStart w:id="25" w:name="_Toc414890128"/>
      <w:bookmarkStart w:id="26" w:name="_Toc414891236"/>
      <w:bookmarkStart w:id="27" w:name="_Toc414893871"/>
      <w:bookmarkStart w:id="28" w:name="_Toc414894313"/>
      <w:bookmarkStart w:id="29" w:name="_Toc536098480"/>
      <w:r w:rsidRPr="00307C5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Core Texts</w:t>
      </w:r>
      <w:bookmarkEnd w:id="24"/>
      <w:bookmarkEnd w:id="25"/>
      <w:bookmarkEnd w:id="26"/>
      <w:bookmarkEnd w:id="27"/>
      <w:bookmarkEnd w:id="28"/>
      <w:bookmarkEnd w:id="29"/>
    </w:p>
    <w:p w:rsidR="00E93B3F" w:rsidRPr="00307C50" w:rsidRDefault="00E93B3F" w:rsidP="00307C5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C50">
        <w:rPr>
          <w:rFonts w:ascii="Times New Roman" w:eastAsia="Times New Roman" w:hAnsi="Times New Roman" w:cs="Times New Roman"/>
          <w:sz w:val="24"/>
          <w:szCs w:val="24"/>
        </w:rPr>
        <w:t xml:space="preserve">Mohammed S. </w:t>
      </w:r>
      <w:proofErr w:type="spellStart"/>
      <w:r w:rsidRPr="00307C50">
        <w:rPr>
          <w:rFonts w:ascii="Times New Roman" w:eastAsia="Times New Roman" w:hAnsi="Times New Roman" w:cs="Times New Roman"/>
          <w:sz w:val="24"/>
          <w:szCs w:val="24"/>
        </w:rPr>
        <w:t>Hussain</w:t>
      </w:r>
      <w:proofErr w:type="spellEnd"/>
      <w:r w:rsidRPr="00307C50">
        <w:rPr>
          <w:rFonts w:ascii="Times New Roman" w:eastAsia="Times New Roman" w:hAnsi="Times New Roman" w:cs="Times New Roman"/>
          <w:sz w:val="24"/>
          <w:szCs w:val="24"/>
        </w:rPr>
        <w:t xml:space="preserve"> and Clement J. </w:t>
      </w:r>
      <w:proofErr w:type="spellStart"/>
      <w:r w:rsidRPr="00307C50">
        <w:rPr>
          <w:rFonts w:ascii="Times New Roman" w:eastAsia="Times New Roman" w:hAnsi="Times New Roman" w:cs="Times New Roman"/>
          <w:sz w:val="24"/>
          <w:szCs w:val="24"/>
        </w:rPr>
        <w:t>Mashamba</w:t>
      </w:r>
      <w:proofErr w:type="spellEnd"/>
      <w:r w:rsidRPr="00307C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7C5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Child Rights and the Law in East Africa </w:t>
      </w:r>
      <w:r w:rsidRPr="00307C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07C50">
        <w:rPr>
          <w:rFonts w:ascii="Times New Roman" w:eastAsia="Times New Roman" w:hAnsi="Times New Roman" w:cs="Times New Roman"/>
          <w:sz w:val="24"/>
          <w:szCs w:val="24"/>
        </w:rPr>
        <w:t>LawAfrica</w:t>
      </w:r>
      <w:proofErr w:type="spellEnd"/>
      <w:r w:rsidRPr="00307C50">
        <w:rPr>
          <w:rFonts w:ascii="Times New Roman" w:eastAsia="Times New Roman" w:hAnsi="Times New Roman" w:cs="Times New Roman"/>
          <w:sz w:val="24"/>
          <w:szCs w:val="24"/>
        </w:rPr>
        <w:t xml:space="preserve"> 2014)</w:t>
      </w:r>
    </w:p>
    <w:p w:rsidR="00F273B4" w:rsidRPr="00307C50" w:rsidRDefault="00307C50" w:rsidP="00307C5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7C50">
        <w:rPr>
          <w:rFonts w:ascii="Times New Roman" w:hAnsi="Times New Roman"/>
          <w:sz w:val="24"/>
          <w:szCs w:val="24"/>
        </w:rPr>
        <w:t xml:space="preserve">The Law on Children: A Case Digest, [Vol. 1 and 2] Publication of Children’s Legal Action Network- CLAN &amp; </w:t>
      </w:r>
      <w:proofErr w:type="spellStart"/>
      <w:r w:rsidRPr="00307C50">
        <w:rPr>
          <w:rFonts w:ascii="Times New Roman" w:hAnsi="Times New Roman"/>
          <w:sz w:val="24"/>
          <w:szCs w:val="24"/>
        </w:rPr>
        <w:t>Childline</w:t>
      </w:r>
      <w:proofErr w:type="spellEnd"/>
      <w:r w:rsidRPr="00307C50">
        <w:rPr>
          <w:rFonts w:ascii="Times New Roman" w:hAnsi="Times New Roman"/>
          <w:sz w:val="24"/>
          <w:szCs w:val="24"/>
        </w:rPr>
        <w:t xml:space="preserve"> Kenya.</w:t>
      </w:r>
    </w:p>
    <w:p w:rsidR="00E93B3F" w:rsidRPr="00E93B3F" w:rsidRDefault="00E93B3F" w:rsidP="00307C50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Michael Freeman, </w:t>
      </w:r>
      <w:r w:rsidRPr="00EF6932">
        <w:rPr>
          <w:rFonts w:ascii="Times New Roman" w:eastAsia="Times New Roman" w:hAnsi="Times New Roman" w:cs="Times New Roman"/>
          <w:sz w:val="24"/>
          <w:szCs w:val="24"/>
          <w:u w:val="single"/>
        </w:rPr>
        <w:t>Child Welfare and the Law</w:t>
      </w:r>
      <w:r w:rsidRPr="00EF6932">
        <w:rPr>
          <w:rFonts w:ascii="Times New Roman" w:eastAsia="Times New Roman" w:hAnsi="Times New Roman" w:cs="Times New Roman"/>
          <w:sz w:val="24"/>
          <w:szCs w:val="24"/>
        </w:rPr>
        <w:t>, (London: Sweet &amp; Maxwell, 2002).</w:t>
      </w:r>
    </w:p>
    <w:p w:rsidR="009D4E9D" w:rsidRPr="00EF6932" w:rsidRDefault="00307C50" w:rsidP="00307C5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4E9D" w:rsidRPr="00307C50" w:rsidRDefault="009D4E9D" w:rsidP="00307C50">
      <w:pPr>
        <w:pStyle w:val="ListParagraph"/>
        <w:keepNext/>
        <w:numPr>
          <w:ilvl w:val="0"/>
          <w:numId w:val="2"/>
        </w:numPr>
        <w:spacing w:before="120" w:after="12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bookmarkStart w:id="30" w:name="_Toc336612841"/>
      <w:bookmarkStart w:id="31" w:name="_Toc414890129"/>
      <w:bookmarkStart w:id="32" w:name="_Toc414891237"/>
      <w:bookmarkStart w:id="33" w:name="_Toc414893872"/>
      <w:bookmarkStart w:id="34" w:name="_Toc414894314"/>
      <w:bookmarkStart w:id="35" w:name="_Toc536098481"/>
      <w:r w:rsidRPr="00307C5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Case Books</w:t>
      </w:r>
      <w:bookmarkEnd w:id="30"/>
      <w:bookmarkEnd w:id="31"/>
      <w:bookmarkEnd w:id="32"/>
      <w:bookmarkEnd w:id="33"/>
      <w:bookmarkEnd w:id="34"/>
      <w:bookmarkEnd w:id="35"/>
    </w:p>
    <w:p w:rsidR="009D4E9D" w:rsidRPr="00EF6932" w:rsidRDefault="009D4E9D" w:rsidP="009D4E9D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Leslie Harris, Lee E. </w:t>
      </w:r>
      <w:proofErr w:type="spellStart"/>
      <w:r w:rsidRPr="00EF6932">
        <w:rPr>
          <w:rFonts w:ascii="Times New Roman" w:eastAsia="Times New Roman" w:hAnsi="Times New Roman" w:cs="Times New Roman"/>
          <w:sz w:val="24"/>
          <w:szCs w:val="24"/>
        </w:rPr>
        <w:t>Teietelbaum</w:t>
      </w:r>
      <w:proofErr w:type="spellEnd"/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F6932">
        <w:rPr>
          <w:rFonts w:ascii="Times New Roman" w:eastAsia="Times New Roman" w:hAnsi="Times New Roman" w:cs="Times New Roman"/>
          <w:sz w:val="24"/>
          <w:szCs w:val="24"/>
          <w:u w:val="single"/>
        </w:rPr>
        <w:t>Children, Parents and the Law</w:t>
      </w:r>
      <w:r w:rsidRPr="00EF6932">
        <w:rPr>
          <w:rFonts w:ascii="Times New Roman" w:eastAsia="Times New Roman" w:hAnsi="Times New Roman" w:cs="Times New Roman"/>
          <w:sz w:val="24"/>
          <w:szCs w:val="24"/>
        </w:rPr>
        <w:t>, (New York: Aspen, 2002).</w:t>
      </w:r>
    </w:p>
    <w:p w:rsidR="009D4E9D" w:rsidRPr="00EF6932" w:rsidRDefault="009D4E9D" w:rsidP="009D4E9D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Robert H. </w:t>
      </w:r>
      <w:proofErr w:type="spellStart"/>
      <w:r w:rsidRPr="00EF6932">
        <w:rPr>
          <w:rFonts w:ascii="Times New Roman" w:eastAsia="Times New Roman" w:hAnsi="Times New Roman" w:cs="Times New Roman"/>
          <w:sz w:val="24"/>
          <w:szCs w:val="24"/>
        </w:rPr>
        <w:t>Mnookin</w:t>
      </w:r>
      <w:proofErr w:type="spellEnd"/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 &amp; D. Kelly Weisberg, </w:t>
      </w:r>
      <w:r w:rsidRPr="00EF6932">
        <w:rPr>
          <w:rFonts w:ascii="Times New Roman" w:eastAsia="Times New Roman" w:hAnsi="Times New Roman" w:cs="Times New Roman"/>
          <w:sz w:val="24"/>
          <w:szCs w:val="24"/>
          <w:u w:val="single"/>
        </w:rPr>
        <w:t>Child, Family and State</w:t>
      </w:r>
      <w:r w:rsidRPr="00EF6932">
        <w:rPr>
          <w:rFonts w:ascii="Times New Roman" w:eastAsia="Times New Roman" w:hAnsi="Times New Roman" w:cs="Times New Roman"/>
          <w:sz w:val="24"/>
          <w:szCs w:val="24"/>
        </w:rPr>
        <w:t>, (New York: Aspen, 4th Edition, 2005).</w:t>
      </w:r>
    </w:p>
    <w:p w:rsidR="009D4E9D" w:rsidRPr="00EF6932" w:rsidRDefault="009D4E9D" w:rsidP="009D4E9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4E9D" w:rsidRPr="00EF6932" w:rsidRDefault="00307C50" w:rsidP="009D4E9D">
      <w:pPr>
        <w:keepNext/>
        <w:spacing w:before="120" w:after="120" w:line="276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bookmarkStart w:id="36" w:name="_Toc336612842"/>
      <w:bookmarkStart w:id="37" w:name="_Toc414890130"/>
      <w:bookmarkStart w:id="38" w:name="_Toc414891238"/>
      <w:bookmarkStart w:id="39" w:name="_Toc414893873"/>
      <w:bookmarkStart w:id="40" w:name="_Toc414894315"/>
      <w:bookmarkStart w:id="41" w:name="_Toc536098482"/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C.       </w:t>
      </w:r>
      <w:r w:rsidR="009D4E9D" w:rsidRPr="00EF693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Further Reading</w:t>
      </w:r>
      <w:bookmarkEnd w:id="36"/>
      <w:bookmarkEnd w:id="37"/>
      <w:bookmarkEnd w:id="38"/>
      <w:bookmarkEnd w:id="39"/>
      <w:bookmarkEnd w:id="40"/>
      <w:bookmarkEnd w:id="41"/>
    </w:p>
    <w:p w:rsidR="009D4E9D" w:rsidRPr="00EF6932" w:rsidRDefault="009D4E9D" w:rsidP="009D4E9D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6932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EF6932">
        <w:rPr>
          <w:rFonts w:ascii="Times New Roman" w:eastAsia="Times New Roman" w:hAnsi="Times New Roman" w:cs="Times New Roman"/>
          <w:sz w:val="24"/>
          <w:szCs w:val="24"/>
        </w:rPr>
        <w:tab/>
        <w:t xml:space="preserve">Brenda </w:t>
      </w:r>
      <w:proofErr w:type="spellStart"/>
      <w:r w:rsidRPr="00EF6932">
        <w:rPr>
          <w:rFonts w:ascii="Times New Roman" w:eastAsia="Times New Roman" w:hAnsi="Times New Roman" w:cs="Times New Roman"/>
          <w:sz w:val="24"/>
          <w:szCs w:val="24"/>
        </w:rPr>
        <w:t>Hoggett</w:t>
      </w:r>
      <w:proofErr w:type="spellEnd"/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F6932">
        <w:rPr>
          <w:rFonts w:ascii="Times New Roman" w:eastAsia="Times New Roman" w:hAnsi="Times New Roman" w:cs="Times New Roman"/>
          <w:sz w:val="24"/>
          <w:szCs w:val="24"/>
          <w:u w:val="single"/>
        </w:rPr>
        <w:t>Parents and Children-The Law of Parental Responsibility</w:t>
      </w:r>
      <w:r w:rsidRPr="00EF6932">
        <w:rPr>
          <w:rFonts w:ascii="Times New Roman" w:eastAsia="Times New Roman" w:hAnsi="Times New Roman" w:cs="Times New Roman"/>
          <w:sz w:val="24"/>
          <w:szCs w:val="24"/>
        </w:rPr>
        <w:t>, (London: Sweet &amp; Maxwell, 1993).</w:t>
      </w:r>
      <w:proofErr w:type="gramEnd"/>
    </w:p>
    <w:p w:rsidR="009D4E9D" w:rsidRPr="00EF6932" w:rsidRDefault="009D4E9D" w:rsidP="009D4E9D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EF6932">
        <w:rPr>
          <w:rFonts w:ascii="Times New Roman" w:eastAsia="Times New Roman" w:hAnsi="Times New Roman" w:cs="Times New Roman"/>
          <w:sz w:val="24"/>
          <w:szCs w:val="24"/>
        </w:rPr>
        <w:tab/>
        <w:t xml:space="preserve">UNICEF, </w:t>
      </w:r>
      <w:r w:rsidRPr="00EF6932">
        <w:rPr>
          <w:rFonts w:ascii="Times New Roman" w:eastAsia="Times New Roman" w:hAnsi="Times New Roman" w:cs="Times New Roman"/>
          <w:sz w:val="24"/>
          <w:szCs w:val="24"/>
          <w:u w:val="single"/>
        </w:rPr>
        <w:t>The State of the World’s Children</w:t>
      </w:r>
      <w:r w:rsidRPr="00EF6932">
        <w:rPr>
          <w:rFonts w:ascii="Times New Roman" w:eastAsia="Times New Roman" w:hAnsi="Times New Roman" w:cs="Times New Roman"/>
          <w:sz w:val="24"/>
          <w:szCs w:val="24"/>
        </w:rPr>
        <w:t>, (Oxford: Oxford University Press, 1992).</w:t>
      </w:r>
    </w:p>
    <w:p w:rsidR="009D4E9D" w:rsidRPr="00EF6932" w:rsidRDefault="009D4E9D" w:rsidP="009D4E9D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EF6932">
        <w:rPr>
          <w:rFonts w:ascii="Times New Roman" w:eastAsia="Times New Roman" w:hAnsi="Times New Roman" w:cs="Times New Roman"/>
          <w:sz w:val="24"/>
          <w:szCs w:val="24"/>
        </w:rPr>
        <w:tab/>
        <w:t xml:space="preserve">S.B.C. </w:t>
      </w:r>
      <w:proofErr w:type="spellStart"/>
      <w:r w:rsidRPr="00EF6932">
        <w:rPr>
          <w:rFonts w:ascii="Times New Roman" w:eastAsia="Times New Roman" w:hAnsi="Times New Roman" w:cs="Times New Roman"/>
          <w:sz w:val="24"/>
          <w:szCs w:val="24"/>
        </w:rPr>
        <w:t>Gutto</w:t>
      </w:r>
      <w:proofErr w:type="spellEnd"/>
      <w:r w:rsidRPr="00EF6932">
        <w:rPr>
          <w:rFonts w:ascii="Times New Roman" w:eastAsia="Times New Roman" w:hAnsi="Times New Roman" w:cs="Times New Roman"/>
          <w:sz w:val="24"/>
          <w:szCs w:val="24"/>
        </w:rPr>
        <w:t>, (</w:t>
      </w:r>
      <w:proofErr w:type="spellStart"/>
      <w:proofErr w:type="gramStart"/>
      <w:r w:rsidRPr="00EF6932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proofErr w:type="gramEnd"/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EF6932">
        <w:rPr>
          <w:rFonts w:ascii="Times New Roman" w:eastAsia="Times New Roman" w:hAnsi="Times New Roman" w:cs="Times New Roman"/>
          <w:sz w:val="24"/>
          <w:szCs w:val="24"/>
          <w:u w:val="single"/>
        </w:rPr>
        <w:t>Children and the Law</w:t>
      </w:r>
      <w:r w:rsidRPr="00EF6932">
        <w:rPr>
          <w:rFonts w:ascii="Times New Roman" w:eastAsia="Times New Roman" w:hAnsi="Times New Roman" w:cs="Times New Roman"/>
          <w:sz w:val="24"/>
          <w:szCs w:val="24"/>
        </w:rPr>
        <w:t>, (University of Nairobi:  Institute of Development Studies, Official Paper No. 35, 1979).</w:t>
      </w:r>
    </w:p>
    <w:p w:rsidR="009D4E9D" w:rsidRPr="00EF6932" w:rsidRDefault="009D4E9D" w:rsidP="009D4E9D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6932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EF6932">
        <w:rPr>
          <w:rFonts w:ascii="Times New Roman" w:eastAsia="Times New Roman" w:hAnsi="Times New Roman" w:cs="Times New Roman"/>
          <w:sz w:val="24"/>
          <w:szCs w:val="24"/>
        </w:rPr>
        <w:tab/>
        <w:t xml:space="preserve">Stewart Asquith &amp; Malcolm Hill, </w:t>
      </w:r>
      <w:r w:rsidRPr="00EF6932">
        <w:rPr>
          <w:rFonts w:ascii="Times New Roman" w:eastAsia="Times New Roman" w:hAnsi="Times New Roman" w:cs="Times New Roman"/>
          <w:sz w:val="24"/>
          <w:szCs w:val="24"/>
          <w:u w:val="single"/>
        </w:rPr>
        <w:t>Justice for Children</w:t>
      </w:r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, (The Hague: </w:t>
      </w:r>
      <w:proofErr w:type="spellStart"/>
      <w:r w:rsidRPr="00EF6932">
        <w:rPr>
          <w:rFonts w:ascii="Times New Roman" w:eastAsia="Times New Roman" w:hAnsi="Times New Roman" w:cs="Times New Roman"/>
          <w:sz w:val="24"/>
          <w:szCs w:val="24"/>
        </w:rPr>
        <w:t>Martinus</w:t>
      </w:r>
      <w:proofErr w:type="spellEnd"/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932">
        <w:rPr>
          <w:rFonts w:ascii="Times New Roman" w:eastAsia="Times New Roman" w:hAnsi="Times New Roman" w:cs="Times New Roman"/>
          <w:sz w:val="24"/>
          <w:szCs w:val="24"/>
        </w:rPr>
        <w:t>Nijhoff</w:t>
      </w:r>
      <w:proofErr w:type="spellEnd"/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 Publishers, 1994).</w:t>
      </w:r>
      <w:proofErr w:type="gramEnd"/>
    </w:p>
    <w:p w:rsidR="009D4E9D" w:rsidRPr="00EF6932" w:rsidRDefault="009D4E9D" w:rsidP="009D4E9D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EF6932">
        <w:rPr>
          <w:rFonts w:ascii="Times New Roman" w:eastAsia="Times New Roman" w:hAnsi="Times New Roman" w:cs="Times New Roman"/>
          <w:sz w:val="24"/>
          <w:szCs w:val="24"/>
        </w:rPr>
        <w:tab/>
        <w:t xml:space="preserve">G. Van </w:t>
      </w:r>
      <w:proofErr w:type="spellStart"/>
      <w:r w:rsidRPr="00EF6932">
        <w:rPr>
          <w:rFonts w:ascii="Times New Roman" w:eastAsia="Times New Roman" w:hAnsi="Times New Roman" w:cs="Times New Roman"/>
          <w:sz w:val="24"/>
          <w:szCs w:val="24"/>
        </w:rPr>
        <w:t>Bueren</w:t>
      </w:r>
      <w:proofErr w:type="spellEnd"/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EF6932">
        <w:rPr>
          <w:rFonts w:ascii="Times New Roman" w:eastAsia="Times New Roman" w:hAnsi="Times New Roman" w:cs="Times New Roman"/>
          <w:sz w:val="24"/>
          <w:szCs w:val="24"/>
          <w:u w:val="single"/>
        </w:rPr>
        <w:t>The</w:t>
      </w:r>
      <w:proofErr w:type="gramEnd"/>
      <w:r w:rsidRPr="00EF693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International Law on the Rights of the Child</w:t>
      </w:r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, (The Hague: </w:t>
      </w:r>
      <w:proofErr w:type="spellStart"/>
      <w:r w:rsidRPr="00EF6932">
        <w:rPr>
          <w:rFonts w:ascii="Times New Roman" w:eastAsia="Times New Roman" w:hAnsi="Times New Roman" w:cs="Times New Roman"/>
          <w:sz w:val="24"/>
          <w:szCs w:val="24"/>
        </w:rPr>
        <w:t>Martinus</w:t>
      </w:r>
      <w:proofErr w:type="spellEnd"/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932">
        <w:rPr>
          <w:rFonts w:ascii="Times New Roman" w:eastAsia="Times New Roman" w:hAnsi="Times New Roman" w:cs="Times New Roman"/>
          <w:sz w:val="24"/>
          <w:szCs w:val="24"/>
        </w:rPr>
        <w:t>Nijhoff</w:t>
      </w:r>
      <w:proofErr w:type="spellEnd"/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 Publishers, 1995).</w:t>
      </w:r>
    </w:p>
    <w:p w:rsidR="009D4E9D" w:rsidRDefault="009D4E9D" w:rsidP="009D4E9D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932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EF693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F6932">
        <w:rPr>
          <w:rFonts w:ascii="Times New Roman" w:eastAsia="Times New Roman" w:hAnsi="Times New Roman" w:cs="Times New Roman"/>
          <w:sz w:val="24"/>
          <w:szCs w:val="24"/>
        </w:rPr>
        <w:t>Asha</w:t>
      </w:r>
      <w:proofErr w:type="spellEnd"/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932">
        <w:rPr>
          <w:rFonts w:ascii="Times New Roman" w:eastAsia="Times New Roman" w:hAnsi="Times New Roman" w:cs="Times New Roman"/>
          <w:sz w:val="24"/>
          <w:szCs w:val="24"/>
        </w:rPr>
        <w:t>Bajpai</w:t>
      </w:r>
      <w:proofErr w:type="spellEnd"/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F6932">
        <w:rPr>
          <w:rFonts w:ascii="Times New Roman" w:eastAsia="Times New Roman" w:hAnsi="Times New Roman" w:cs="Times New Roman"/>
          <w:sz w:val="24"/>
          <w:szCs w:val="24"/>
          <w:u w:val="single"/>
        </w:rPr>
        <w:t>Child Rights in India</w:t>
      </w:r>
      <w:r w:rsidRPr="00EF6932">
        <w:rPr>
          <w:rFonts w:ascii="Times New Roman" w:eastAsia="Times New Roman" w:hAnsi="Times New Roman" w:cs="Times New Roman"/>
          <w:sz w:val="24"/>
          <w:szCs w:val="24"/>
        </w:rPr>
        <w:t xml:space="preserve"> (Delhi: Oxford University Press, 2003)</w:t>
      </w:r>
    </w:p>
    <w:p w:rsidR="00F273B4" w:rsidRDefault="00F273B4" w:rsidP="00F273B4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7.   </w:t>
      </w:r>
      <w:proofErr w:type="spellStart"/>
      <w:r w:rsidR="009D4E9D" w:rsidRPr="00EF6932">
        <w:rPr>
          <w:rFonts w:ascii="Times New Roman" w:eastAsia="Times New Roman" w:hAnsi="Times New Roman" w:cs="Times New Roman"/>
          <w:sz w:val="24"/>
          <w:szCs w:val="24"/>
        </w:rPr>
        <w:t>Issa</w:t>
      </w:r>
      <w:proofErr w:type="spellEnd"/>
      <w:r w:rsidR="009D4E9D" w:rsidRPr="00EF69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4E9D" w:rsidRPr="00EF6932">
        <w:rPr>
          <w:rFonts w:ascii="Times New Roman" w:eastAsia="Times New Roman" w:hAnsi="Times New Roman" w:cs="Times New Roman"/>
          <w:sz w:val="24"/>
          <w:szCs w:val="24"/>
        </w:rPr>
        <w:t>Toure</w:t>
      </w:r>
      <w:proofErr w:type="spellEnd"/>
      <w:r w:rsidR="009D4E9D" w:rsidRPr="00EF69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D4E9D" w:rsidRPr="00EF6932">
        <w:rPr>
          <w:rFonts w:ascii="Times New Roman" w:eastAsia="Times New Roman" w:hAnsi="Times New Roman" w:cs="Times New Roman"/>
          <w:sz w:val="24"/>
          <w:szCs w:val="24"/>
          <w:u w:val="single"/>
        </w:rPr>
        <w:t>Children and the Law</w:t>
      </w:r>
      <w:r w:rsidR="009D4E9D" w:rsidRPr="00EF6932">
        <w:rPr>
          <w:rFonts w:ascii="Times New Roman" w:eastAsia="Times New Roman" w:hAnsi="Times New Roman" w:cs="Times New Roman"/>
          <w:sz w:val="24"/>
          <w:szCs w:val="24"/>
        </w:rPr>
        <w:t>, (Nairobi: McMillan Kenya, 2000)</w:t>
      </w:r>
    </w:p>
    <w:p w:rsidR="00F273B4" w:rsidRDefault="00F273B4" w:rsidP="00F273B4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 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 xml:space="preserve">Kenya Medical Women’s Association, 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  <w:u w:val="single"/>
        </w:rPr>
        <w:t>World Summit for Children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>, (Nairobi: Initiatives, 2003).</w:t>
      </w:r>
    </w:p>
    <w:p w:rsidR="00F273B4" w:rsidRDefault="00F273B4" w:rsidP="00F273B4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   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 xml:space="preserve">Kenya Medical Women’s Association, 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  <w:u w:val="single"/>
        </w:rPr>
        <w:t>Child Abuse and Neglect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>, (Nairobi: Initiative, 2006).</w:t>
      </w:r>
    </w:p>
    <w:p w:rsidR="00F273B4" w:rsidRDefault="00F273B4" w:rsidP="00F273B4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 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 xml:space="preserve">ANPPCAN, </w:t>
      </w:r>
      <w:proofErr w:type="gramStart"/>
      <w:r w:rsidR="00E93B3F" w:rsidRPr="00F273B4">
        <w:rPr>
          <w:rFonts w:ascii="Times New Roman" w:eastAsia="Times New Roman" w:hAnsi="Times New Roman" w:cs="Times New Roman"/>
          <w:sz w:val="24"/>
          <w:szCs w:val="24"/>
          <w:u w:val="single"/>
        </w:rPr>
        <w:t>The</w:t>
      </w:r>
      <w:proofErr w:type="gramEnd"/>
      <w:r w:rsidR="00E93B3F" w:rsidRPr="00F273B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Rights of the Child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>, (Nairobi: Initiatives, 1989).</w:t>
      </w:r>
    </w:p>
    <w:p w:rsidR="00F273B4" w:rsidRDefault="00F273B4" w:rsidP="00F273B4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 xml:space="preserve">Janet </w:t>
      </w:r>
      <w:proofErr w:type="spellStart"/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>Kabeberi</w:t>
      </w:r>
      <w:proofErr w:type="spellEnd"/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E93B3F" w:rsidRPr="00F273B4">
        <w:rPr>
          <w:rFonts w:ascii="Times New Roman" w:eastAsia="Times New Roman" w:hAnsi="Times New Roman" w:cs="Times New Roman"/>
          <w:sz w:val="24"/>
          <w:szCs w:val="24"/>
          <w:u w:val="single"/>
        </w:rPr>
        <w:t>The</w:t>
      </w:r>
      <w:proofErr w:type="gramEnd"/>
      <w:r w:rsidR="00E93B3F" w:rsidRPr="00F273B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Child Custody Care and Maintenance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>, (Nairobi: Oxford University Press, 1990).</w:t>
      </w:r>
    </w:p>
    <w:p w:rsidR="00F273B4" w:rsidRDefault="00F273B4" w:rsidP="00F273B4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 xml:space="preserve">ANPPCAN, 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  <w:u w:val="single"/>
        </w:rPr>
        <w:t>Working Together for the Rights of the Kenyan Child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>, (Nairobi: ANPPCAN, 1988).</w:t>
      </w:r>
    </w:p>
    <w:p w:rsidR="00F273B4" w:rsidRDefault="00F273B4" w:rsidP="00F273B4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 xml:space="preserve">Republic of Kenya, 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  <w:u w:val="single"/>
        </w:rPr>
        <w:t>Report of the Task Force Appointed to Review and Update the Law Relating to Children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>, (Nair</w:t>
      </w:r>
      <w:r>
        <w:rPr>
          <w:rFonts w:ascii="Times New Roman" w:eastAsia="Times New Roman" w:hAnsi="Times New Roman" w:cs="Times New Roman"/>
          <w:sz w:val="24"/>
          <w:szCs w:val="24"/>
        </w:rPr>
        <w:t>obi: Government Printers, 1993).</w:t>
      </w:r>
    </w:p>
    <w:p w:rsidR="00E93B3F" w:rsidRPr="00F273B4" w:rsidRDefault="00F273B4" w:rsidP="00F273B4">
      <w:pPr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 xml:space="preserve">L.C.H. </w:t>
      </w:r>
      <w:proofErr w:type="spellStart"/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>Hoyano</w:t>
      </w:r>
      <w:proofErr w:type="spellEnd"/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 xml:space="preserve"> &amp; C. Keenan, 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  <w:u w:val="single"/>
        </w:rPr>
        <w:t>Child Abuse</w:t>
      </w:r>
      <w:r w:rsidR="00E93B3F" w:rsidRPr="00F273B4">
        <w:rPr>
          <w:rFonts w:ascii="Times New Roman" w:eastAsia="Times New Roman" w:hAnsi="Times New Roman" w:cs="Times New Roman"/>
          <w:sz w:val="24"/>
          <w:szCs w:val="24"/>
        </w:rPr>
        <w:t xml:space="preserve"> (Oxford: Oxford University Press, 2006)</w:t>
      </w:r>
    </w:p>
    <w:p w:rsidR="00E93B3F" w:rsidRPr="00EF6932" w:rsidRDefault="00E93B3F" w:rsidP="00E93B3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73B4" w:rsidRPr="00307C50" w:rsidRDefault="00307C50" w:rsidP="00307C50">
      <w:pPr>
        <w:rPr>
          <w:rFonts w:ascii="Times New Roman" w:hAnsi="Times New Roman"/>
          <w:b/>
          <w:sz w:val="24"/>
          <w:szCs w:val="24"/>
        </w:rPr>
      </w:pPr>
      <w:r w:rsidRPr="00307C50">
        <w:rPr>
          <w:rFonts w:ascii="Times New Roman" w:hAnsi="Times New Roman"/>
          <w:b/>
          <w:sz w:val="24"/>
          <w:szCs w:val="24"/>
        </w:rPr>
        <w:t>D.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F273B4" w:rsidRPr="00307C50">
        <w:rPr>
          <w:rFonts w:ascii="Times New Roman" w:hAnsi="Times New Roman"/>
          <w:b/>
          <w:sz w:val="24"/>
          <w:szCs w:val="24"/>
        </w:rPr>
        <w:t>Legislation</w:t>
      </w:r>
      <w:r>
        <w:rPr>
          <w:rFonts w:ascii="Times New Roman" w:hAnsi="Times New Roman"/>
          <w:b/>
          <w:sz w:val="24"/>
          <w:szCs w:val="24"/>
        </w:rPr>
        <w:t>: National</w:t>
      </w:r>
    </w:p>
    <w:p w:rsidR="00F273B4" w:rsidRDefault="00307C50" w:rsidP="00F273B4">
      <w:pPr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F273B4">
        <w:rPr>
          <w:rFonts w:ascii="Times New Roman" w:hAnsi="Times New Roman"/>
          <w:sz w:val="24"/>
          <w:szCs w:val="24"/>
        </w:rPr>
        <w:t>Constitution of Kenya 2010</w:t>
      </w:r>
    </w:p>
    <w:p w:rsidR="00F273B4" w:rsidRDefault="00307C50" w:rsidP="00F273B4">
      <w:pPr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F273B4">
        <w:rPr>
          <w:rFonts w:ascii="Times New Roman" w:hAnsi="Times New Roman"/>
          <w:sz w:val="24"/>
          <w:szCs w:val="24"/>
        </w:rPr>
        <w:t>Children Act 2002</w:t>
      </w:r>
    </w:p>
    <w:p w:rsidR="00F273B4" w:rsidRDefault="00307C50" w:rsidP="00F273B4">
      <w:pPr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F273B4">
        <w:rPr>
          <w:rFonts w:ascii="Times New Roman" w:hAnsi="Times New Roman"/>
          <w:sz w:val="24"/>
          <w:szCs w:val="24"/>
        </w:rPr>
        <w:t>Penal Code</w:t>
      </w:r>
    </w:p>
    <w:p w:rsidR="00F273B4" w:rsidRDefault="00307C50" w:rsidP="00F273B4">
      <w:pPr>
        <w:spacing w:after="0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F273B4">
        <w:rPr>
          <w:rFonts w:ascii="Times New Roman" w:hAnsi="Times New Roman"/>
          <w:sz w:val="24"/>
          <w:szCs w:val="24"/>
        </w:rPr>
        <w:t>Marriage Act</w:t>
      </w:r>
      <w:r>
        <w:rPr>
          <w:rFonts w:ascii="Times New Roman" w:hAnsi="Times New Roman"/>
          <w:sz w:val="24"/>
          <w:szCs w:val="24"/>
        </w:rPr>
        <w:t>, 2014</w:t>
      </w:r>
    </w:p>
    <w:p w:rsidR="00F273B4" w:rsidRDefault="00307C50" w:rsidP="00F273B4">
      <w:pPr>
        <w:ind w:left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</w:t>
      </w:r>
      <w:r w:rsidR="00F273B4">
        <w:rPr>
          <w:rFonts w:ascii="Times New Roman" w:hAnsi="Times New Roman"/>
          <w:b/>
          <w:sz w:val="24"/>
          <w:szCs w:val="24"/>
        </w:rPr>
        <w:t>International and regional treaties</w:t>
      </w:r>
    </w:p>
    <w:p w:rsidR="00F273B4" w:rsidRPr="00307C50" w:rsidRDefault="00F273B4" w:rsidP="00307C50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4"/>
          <w:szCs w:val="24"/>
        </w:rPr>
      </w:pPr>
      <w:r w:rsidRPr="00307C50">
        <w:rPr>
          <w:rFonts w:ascii="Times New Roman" w:hAnsi="Times New Roman"/>
          <w:sz w:val="24"/>
          <w:szCs w:val="24"/>
        </w:rPr>
        <w:t>United Nations Convention on the Rights of the Child</w:t>
      </w:r>
    </w:p>
    <w:p w:rsidR="00F273B4" w:rsidRPr="00307C50" w:rsidRDefault="00F273B4" w:rsidP="00307C50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4"/>
          <w:szCs w:val="24"/>
        </w:rPr>
      </w:pPr>
      <w:r w:rsidRPr="00307C50">
        <w:rPr>
          <w:rFonts w:ascii="Times New Roman" w:hAnsi="Times New Roman"/>
          <w:sz w:val="24"/>
          <w:szCs w:val="24"/>
        </w:rPr>
        <w:t>African Charter on the Rights and Welfare of the Child</w:t>
      </w:r>
    </w:p>
    <w:p w:rsidR="00D13185" w:rsidRPr="009D4E9D" w:rsidRDefault="00D13185" w:rsidP="009D4E9D">
      <w:pPr>
        <w:rPr>
          <w:rFonts w:ascii="Times New Roman" w:hAnsi="Times New Roman" w:cs="Times New Roman"/>
          <w:sz w:val="24"/>
          <w:szCs w:val="24"/>
        </w:rPr>
      </w:pPr>
    </w:p>
    <w:sectPr w:rsidR="00D13185" w:rsidRPr="009D4E9D" w:rsidSect="00D13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774" w:rsidRDefault="00491774" w:rsidP="000670FB">
      <w:pPr>
        <w:spacing w:after="0" w:line="240" w:lineRule="auto"/>
      </w:pPr>
      <w:r>
        <w:separator/>
      </w:r>
    </w:p>
  </w:endnote>
  <w:endnote w:type="continuationSeparator" w:id="0">
    <w:p w:rsidR="00491774" w:rsidRDefault="00491774" w:rsidP="0006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774" w:rsidRDefault="00491774" w:rsidP="000670FB">
      <w:pPr>
        <w:spacing w:after="0" w:line="240" w:lineRule="auto"/>
      </w:pPr>
      <w:r>
        <w:separator/>
      </w:r>
    </w:p>
  </w:footnote>
  <w:footnote w:type="continuationSeparator" w:id="0">
    <w:p w:rsidR="00491774" w:rsidRDefault="00491774" w:rsidP="00067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99A"/>
    <w:multiLevelType w:val="hybridMultilevel"/>
    <w:tmpl w:val="582026AA"/>
    <w:lvl w:ilvl="0" w:tplc="6A3861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4797FBC"/>
    <w:multiLevelType w:val="hybridMultilevel"/>
    <w:tmpl w:val="4A064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D4A37A">
      <w:numFmt w:val="none"/>
      <w:lvlText w:val=""/>
      <w:lvlJc w:val="left"/>
      <w:pPr>
        <w:tabs>
          <w:tab w:val="num" w:pos="360"/>
        </w:tabs>
      </w:pPr>
    </w:lvl>
    <w:lvl w:ilvl="2" w:tplc="0A9EA236">
      <w:numFmt w:val="none"/>
      <w:lvlText w:val=""/>
      <w:lvlJc w:val="left"/>
      <w:pPr>
        <w:tabs>
          <w:tab w:val="num" w:pos="360"/>
        </w:tabs>
      </w:pPr>
    </w:lvl>
    <w:lvl w:ilvl="3" w:tplc="7D1ACA4C">
      <w:numFmt w:val="none"/>
      <w:lvlText w:val=""/>
      <w:lvlJc w:val="left"/>
      <w:pPr>
        <w:tabs>
          <w:tab w:val="num" w:pos="360"/>
        </w:tabs>
      </w:pPr>
    </w:lvl>
    <w:lvl w:ilvl="4" w:tplc="70004AA6">
      <w:numFmt w:val="none"/>
      <w:lvlText w:val=""/>
      <w:lvlJc w:val="left"/>
      <w:pPr>
        <w:tabs>
          <w:tab w:val="num" w:pos="360"/>
        </w:tabs>
      </w:pPr>
    </w:lvl>
    <w:lvl w:ilvl="5" w:tplc="2180A502">
      <w:numFmt w:val="none"/>
      <w:lvlText w:val=""/>
      <w:lvlJc w:val="left"/>
      <w:pPr>
        <w:tabs>
          <w:tab w:val="num" w:pos="360"/>
        </w:tabs>
      </w:pPr>
    </w:lvl>
    <w:lvl w:ilvl="6" w:tplc="AC4C5EF8">
      <w:numFmt w:val="none"/>
      <w:lvlText w:val=""/>
      <w:lvlJc w:val="left"/>
      <w:pPr>
        <w:tabs>
          <w:tab w:val="num" w:pos="360"/>
        </w:tabs>
      </w:pPr>
    </w:lvl>
    <w:lvl w:ilvl="7" w:tplc="B3E4C234">
      <w:numFmt w:val="none"/>
      <w:lvlText w:val=""/>
      <w:lvlJc w:val="left"/>
      <w:pPr>
        <w:tabs>
          <w:tab w:val="num" w:pos="360"/>
        </w:tabs>
      </w:pPr>
    </w:lvl>
    <w:lvl w:ilvl="8" w:tplc="D02EE9C2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24CA0649"/>
    <w:multiLevelType w:val="hybridMultilevel"/>
    <w:tmpl w:val="B77A67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0F153A"/>
    <w:multiLevelType w:val="hybridMultilevel"/>
    <w:tmpl w:val="F34AE6D0"/>
    <w:lvl w:ilvl="0" w:tplc="BA88663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B5347B"/>
    <w:multiLevelType w:val="hybridMultilevel"/>
    <w:tmpl w:val="54EA2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98042F"/>
    <w:multiLevelType w:val="hybridMultilevel"/>
    <w:tmpl w:val="8264C59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75B35"/>
    <w:multiLevelType w:val="hybridMultilevel"/>
    <w:tmpl w:val="54A4ADEE"/>
    <w:lvl w:ilvl="0" w:tplc="B058D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2301FE"/>
    <w:multiLevelType w:val="hybridMultilevel"/>
    <w:tmpl w:val="505ADC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4867A3"/>
    <w:multiLevelType w:val="hybridMultilevel"/>
    <w:tmpl w:val="B148C66A"/>
    <w:lvl w:ilvl="0" w:tplc="6994EAC2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B8C7E26">
      <w:numFmt w:val="none"/>
      <w:lvlText w:val=""/>
      <w:lvlJc w:val="left"/>
      <w:pPr>
        <w:tabs>
          <w:tab w:val="num" w:pos="360"/>
        </w:tabs>
      </w:pPr>
    </w:lvl>
    <w:lvl w:ilvl="2" w:tplc="13C02AA2">
      <w:numFmt w:val="none"/>
      <w:lvlText w:val=""/>
      <w:lvlJc w:val="left"/>
      <w:pPr>
        <w:tabs>
          <w:tab w:val="num" w:pos="360"/>
        </w:tabs>
      </w:pPr>
    </w:lvl>
    <w:lvl w:ilvl="3" w:tplc="DF6846C6">
      <w:numFmt w:val="none"/>
      <w:lvlText w:val=""/>
      <w:lvlJc w:val="left"/>
      <w:pPr>
        <w:tabs>
          <w:tab w:val="num" w:pos="360"/>
        </w:tabs>
      </w:pPr>
    </w:lvl>
    <w:lvl w:ilvl="4" w:tplc="6D48CF64">
      <w:numFmt w:val="none"/>
      <w:lvlText w:val=""/>
      <w:lvlJc w:val="left"/>
      <w:pPr>
        <w:tabs>
          <w:tab w:val="num" w:pos="360"/>
        </w:tabs>
      </w:pPr>
    </w:lvl>
    <w:lvl w:ilvl="5" w:tplc="C6BE19F4">
      <w:numFmt w:val="none"/>
      <w:lvlText w:val=""/>
      <w:lvlJc w:val="left"/>
      <w:pPr>
        <w:tabs>
          <w:tab w:val="num" w:pos="360"/>
        </w:tabs>
      </w:pPr>
    </w:lvl>
    <w:lvl w:ilvl="6" w:tplc="067CFEC2">
      <w:numFmt w:val="none"/>
      <w:lvlText w:val=""/>
      <w:lvlJc w:val="left"/>
      <w:pPr>
        <w:tabs>
          <w:tab w:val="num" w:pos="360"/>
        </w:tabs>
      </w:pPr>
    </w:lvl>
    <w:lvl w:ilvl="7" w:tplc="E05E298C">
      <w:numFmt w:val="none"/>
      <w:lvlText w:val=""/>
      <w:lvlJc w:val="left"/>
      <w:pPr>
        <w:tabs>
          <w:tab w:val="num" w:pos="360"/>
        </w:tabs>
      </w:pPr>
    </w:lvl>
    <w:lvl w:ilvl="8" w:tplc="4AD4FCA4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6EEA64B4"/>
    <w:multiLevelType w:val="hybridMultilevel"/>
    <w:tmpl w:val="88E42E2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4E9D"/>
    <w:rsid w:val="000670FB"/>
    <w:rsid w:val="000A0BEA"/>
    <w:rsid w:val="00307C50"/>
    <w:rsid w:val="0034276E"/>
    <w:rsid w:val="00491774"/>
    <w:rsid w:val="009D4E9D"/>
    <w:rsid w:val="00BD10B5"/>
    <w:rsid w:val="00D13185"/>
    <w:rsid w:val="00E93B3F"/>
    <w:rsid w:val="00F27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E9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B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6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70FB"/>
  </w:style>
  <w:style w:type="paragraph" w:styleId="Footer">
    <w:name w:val="footer"/>
    <w:basedOn w:val="Normal"/>
    <w:link w:val="FooterChar"/>
    <w:uiPriority w:val="99"/>
    <w:semiHidden/>
    <w:unhideWhenUsed/>
    <w:rsid w:val="0006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0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2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Corei7</dc:creator>
  <cp:lastModifiedBy>Corei7</cp:lastModifiedBy>
  <cp:revision>4</cp:revision>
  <dcterms:created xsi:type="dcterms:W3CDTF">2020-04-08T14:51:00Z</dcterms:created>
  <dcterms:modified xsi:type="dcterms:W3CDTF">2020-04-09T06:11:00Z</dcterms:modified>
</cp:coreProperties>
</file>