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37581" w14:textId="4EB718B9" w:rsidR="00CE2606" w:rsidRPr="00FA2650" w:rsidRDefault="00CE2606" w:rsidP="008011CF">
      <w:pPr>
        <w:jc w:val="both"/>
        <w:rPr>
          <w:color w:val="00B050"/>
          <w:sz w:val="44"/>
          <w:szCs w:val="44"/>
          <w:u w:val="single"/>
        </w:rPr>
      </w:pPr>
      <w:r w:rsidRPr="00FA2650">
        <w:rPr>
          <w:sz w:val="44"/>
          <w:szCs w:val="44"/>
        </w:rPr>
        <w:t xml:space="preserve">              </w:t>
      </w:r>
      <w:r w:rsidRPr="00FA2650">
        <w:rPr>
          <w:color w:val="00B050"/>
          <w:sz w:val="44"/>
          <w:szCs w:val="44"/>
          <w:u w:val="single"/>
        </w:rPr>
        <w:t>obesity statistics worldwide 2024</w:t>
      </w:r>
    </w:p>
    <w:p w14:paraId="5C4A8A4E" w14:textId="77777777" w:rsidR="009220B8" w:rsidRPr="00FA2650" w:rsidRDefault="009220B8" w:rsidP="008011CF">
      <w:pPr>
        <w:jc w:val="both"/>
        <w:rPr>
          <w:rFonts w:asciiTheme="minorHAnsi" w:hAnsiTheme="minorHAnsi"/>
          <w:color w:val="4F81BD" w:themeColor="accent1"/>
          <w:sz w:val="36"/>
          <w:szCs w:val="36"/>
        </w:rPr>
      </w:pPr>
    </w:p>
    <w:p w14:paraId="3C291509" w14:textId="6E9717A8" w:rsidR="00EC4315" w:rsidRPr="00FA2650" w:rsidRDefault="00EC4315" w:rsidP="008011CF">
      <w:pPr>
        <w:jc w:val="both"/>
        <w:rPr>
          <w:rFonts w:asciiTheme="minorHAnsi" w:hAnsiTheme="minorHAnsi"/>
          <w:b w:val="0"/>
          <w:bCs w:val="0"/>
          <w:i/>
          <w:iCs/>
          <w:color w:val="4F81BD" w:themeColor="accent1"/>
          <w:sz w:val="36"/>
          <w:szCs w:val="36"/>
        </w:rPr>
      </w:pPr>
      <w:r w:rsidRPr="00FA2650">
        <w:rPr>
          <w:rFonts w:asciiTheme="minorHAnsi" w:hAnsiTheme="minorHAnsi"/>
          <w:b w:val="0"/>
          <w:bCs w:val="0"/>
          <w:i/>
          <w:iCs/>
          <w:color w:val="4F81BD" w:themeColor="accent1"/>
          <w:sz w:val="36"/>
          <w:szCs w:val="36"/>
        </w:rPr>
        <w:t xml:space="preserve">As </w:t>
      </w:r>
      <w:r w:rsidR="00AA6415" w:rsidRPr="00FA2650">
        <w:rPr>
          <w:rFonts w:asciiTheme="minorHAnsi" w:hAnsiTheme="minorHAnsi"/>
          <w:b w:val="0"/>
          <w:bCs w:val="0"/>
          <w:i/>
          <w:iCs/>
          <w:color w:val="4F81BD" w:themeColor="accent1"/>
          <w:sz w:val="36"/>
          <w:szCs w:val="36"/>
        </w:rPr>
        <w:t xml:space="preserve">of </w:t>
      </w:r>
      <w:r w:rsidRPr="00FA2650">
        <w:rPr>
          <w:rFonts w:asciiTheme="minorHAnsi" w:hAnsiTheme="minorHAnsi"/>
          <w:b w:val="0"/>
          <w:bCs w:val="0"/>
          <w:i/>
          <w:iCs/>
          <w:color w:val="4F81BD" w:themeColor="accent1"/>
          <w:sz w:val="36"/>
          <w:szCs w:val="36"/>
        </w:rPr>
        <w:t>2024, more than one billion people worldwide are living with obesity, which is nearly 880 million adults and 159 million children and adolescents. This is a significant increase from 1990, when obesity rates for children and teenagers were much lower:</w:t>
      </w:r>
    </w:p>
    <w:p w14:paraId="726720A3" w14:textId="77777777" w:rsidR="009220B8" w:rsidRPr="00FA2650" w:rsidRDefault="009220B8" w:rsidP="008011CF">
      <w:pPr>
        <w:jc w:val="both"/>
        <w:rPr>
          <w:rFonts w:asciiTheme="minorHAnsi" w:hAnsiTheme="minorHAnsi"/>
          <w:b w:val="0"/>
          <w:bCs w:val="0"/>
          <w:i/>
          <w:iCs/>
          <w:color w:val="5F497A" w:themeColor="accent4" w:themeShade="BF"/>
        </w:rPr>
      </w:pPr>
    </w:p>
    <w:p w14:paraId="0F18CDBE" w14:textId="0218F078" w:rsidR="00EC4315" w:rsidRPr="00F41CA2" w:rsidRDefault="001C4444" w:rsidP="008011CF">
      <w:pPr>
        <w:ind w:left="720"/>
        <w:jc w:val="both"/>
        <w:rPr>
          <w:b w:val="0"/>
          <w:bCs w:val="0"/>
          <w:i/>
          <w:iCs/>
          <w:sz w:val="36"/>
          <w:szCs w:val="36"/>
        </w:rPr>
      </w:pPr>
      <w:r w:rsidRPr="00F41CA2">
        <w:rPr>
          <w:b w:val="0"/>
          <w:bCs w:val="0"/>
          <w:i/>
          <w:iCs/>
          <w:sz w:val="36"/>
          <w:szCs w:val="36"/>
        </w:rPr>
        <w:t xml:space="preserve">                  </w:t>
      </w:r>
      <w:r w:rsidR="00F41CA2">
        <w:rPr>
          <w:b w:val="0"/>
          <w:bCs w:val="0"/>
          <w:i/>
          <w:iCs/>
          <w:sz w:val="36"/>
          <w:szCs w:val="36"/>
        </w:rPr>
        <w:t xml:space="preserve"> </w:t>
      </w:r>
      <w:r w:rsidR="00EC4315" w:rsidRPr="00F41CA2">
        <w:rPr>
          <w:b w:val="0"/>
          <w:bCs w:val="0"/>
          <w:i/>
          <w:iCs/>
          <w:sz w:val="36"/>
          <w:szCs w:val="36"/>
        </w:rPr>
        <w:t>Children and teenagers</w:t>
      </w:r>
    </w:p>
    <w:p w14:paraId="074B6A06" w14:textId="77777777" w:rsidR="009220B8" w:rsidRPr="00EC4315" w:rsidRDefault="009220B8" w:rsidP="008011CF">
      <w:pPr>
        <w:ind w:left="720"/>
        <w:jc w:val="both"/>
        <w:rPr>
          <w:b w:val="0"/>
          <w:bCs w:val="0"/>
          <w:i/>
          <w:iCs/>
          <w:sz w:val="24"/>
          <w:szCs w:val="24"/>
        </w:rPr>
      </w:pPr>
    </w:p>
    <w:p w14:paraId="4599B2D6" w14:textId="77777777" w:rsidR="00EC4315" w:rsidRPr="00FA2650" w:rsidRDefault="00EC4315" w:rsidP="008011CF">
      <w:pPr>
        <w:jc w:val="both"/>
        <w:rPr>
          <w:b w:val="0"/>
          <w:bCs w:val="0"/>
          <w:i/>
          <w:iCs/>
          <w:sz w:val="32"/>
          <w:szCs w:val="32"/>
        </w:rPr>
      </w:pPr>
      <w:r w:rsidRPr="00FA2650">
        <w:rPr>
          <w:b w:val="0"/>
          <w:bCs w:val="0"/>
          <w:i/>
          <w:iCs/>
          <w:sz w:val="32"/>
          <w:szCs w:val="32"/>
        </w:rPr>
        <w:t>Obesity rates for children and teenagers quadrupled between 1990 and 2022. For girls, the rate increased from 1.7% to 6.9%, and for boys, it increased from 2.1% to 9.3%.</w:t>
      </w:r>
    </w:p>
    <w:tbl>
      <w:tblPr>
        <w:tblStyle w:val="TableGrid"/>
        <w:tblW w:w="0" w:type="auto"/>
        <w:tblLook w:val="04A0" w:firstRow="1" w:lastRow="0" w:firstColumn="1" w:lastColumn="0" w:noHBand="0" w:noVBand="1"/>
      </w:tblPr>
      <w:tblGrid>
        <w:gridCol w:w="3204"/>
        <w:gridCol w:w="3073"/>
        <w:gridCol w:w="3073"/>
      </w:tblGrid>
      <w:tr w:rsidR="00B473A8" w:rsidRPr="00FA2650" w14:paraId="195EC348" w14:textId="77777777" w:rsidTr="0062655E">
        <w:trPr>
          <w:trHeight w:val="692"/>
        </w:trPr>
        <w:tc>
          <w:tcPr>
            <w:tcW w:w="3600" w:type="dxa"/>
          </w:tcPr>
          <w:p w14:paraId="1D8A7B4A" w14:textId="77777777" w:rsidR="00B473A8" w:rsidRPr="00FA2650" w:rsidRDefault="00B473A8" w:rsidP="008011CF">
            <w:pPr>
              <w:jc w:val="both"/>
              <w:rPr>
                <w:b w:val="0"/>
                <w:bCs w:val="0"/>
                <w:i/>
                <w:iCs/>
                <w:sz w:val="36"/>
                <w:szCs w:val="36"/>
              </w:rPr>
            </w:pPr>
            <w:r w:rsidRPr="00FA2650">
              <w:rPr>
                <w:b w:val="0"/>
                <w:bCs w:val="0"/>
                <w:i/>
                <w:iCs/>
                <w:sz w:val="36"/>
                <w:szCs w:val="36"/>
              </w:rPr>
              <w:t xml:space="preserve">                                             </w:t>
            </w:r>
            <w:r w:rsidRPr="00FA2650">
              <w:rPr>
                <w:b w:val="0"/>
                <w:bCs w:val="0"/>
                <w:i/>
                <w:iCs/>
                <w:color w:val="00B050"/>
                <w:sz w:val="36"/>
                <w:szCs w:val="36"/>
              </w:rPr>
              <w:t>Children and teenagers</w:t>
            </w:r>
          </w:p>
        </w:tc>
        <w:tc>
          <w:tcPr>
            <w:tcW w:w="3600" w:type="dxa"/>
          </w:tcPr>
          <w:p w14:paraId="64A8772F" w14:textId="7270668F" w:rsidR="00B473A8" w:rsidRPr="00FA2650" w:rsidRDefault="00503F44" w:rsidP="008011CF">
            <w:pPr>
              <w:jc w:val="both"/>
              <w:rPr>
                <w:b w:val="0"/>
                <w:bCs w:val="0"/>
                <w:i/>
                <w:iCs/>
                <w:sz w:val="36"/>
                <w:szCs w:val="36"/>
                <w:highlight w:val="green"/>
              </w:rPr>
            </w:pPr>
            <w:r w:rsidRPr="00FA2650">
              <w:rPr>
                <w:b w:val="0"/>
                <w:bCs w:val="0"/>
                <w:i/>
                <w:iCs/>
                <w:sz w:val="36"/>
                <w:szCs w:val="36"/>
              </w:rPr>
              <w:t xml:space="preserve">           </w:t>
            </w:r>
            <w:r w:rsidR="00B473A8" w:rsidRPr="00FA2650">
              <w:rPr>
                <w:b w:val="0"/>
                <w:bCs w:val="0"/>
                <w:i/>
                <w:iCs/>
                <w:color w:val="00B050"/>
                <w:sz w:val="36"/>
                <w:szCs w:val="36"/>
              </w:rPr>
              <w:t>1990</w:t>
            </w:r>
          </w:p>
        </w:tc>
        <w:tc>
          <w:tcPr>
            <w:tcW w:w="3600" w:type="dxa"/>
          </w:tcPr>
          <w:p w14:paraId="2DF133D8" w14:textId="65E48ABD" w:rsidR="00B473A8" w:rsidRPr="00FA2650" w:rsidRDefault="00271707" w:rsidP="008011CF">
            <w:pPr>
              <w:jc w:val="both"/>
              <w:rPr>
                <w:b w:val="0"/>
                <w:bCs w:val="0"/>
                <w:i/>
                <w:iCs/>
                <w:sz w:val="36"/>
                <w:szCs w:val="36"/>
                <w:highlight w:val="green"/>
              </w:rPr>
            </w:pPr>
            <w:r w:rsidRPr="00FA2650">
              <w:rPr>
                <w:b w:val="0"/>
                <w:bCs w:val="0"/>
                <w:i/>
                <w:iCs/>
                <w:color w:val="00B050"/>
                <w:sz w:val="36"/>
                <w:szCs w:val="36"/>
              </w:rPr>
              <w:t xml:space="preserve">        </w:t>
            </w:r>
            <w:r w:rsidR="00B473A8" w:rsidRPr="00FA2650">
              <w:rPr>
                <w:b w:val="0"/>
                <w:bCs w:val="0"/>
                <w:i/>
                <w:iCs/>
                <w:color w:val="00B050"/>
                <w:sz w:val="36"/>
                <w:szCs w:val="36"/>
              </w:rPr>
              <w:t>2022</w:t>
            </w:r>
          </w:p>
        </w:tc>
      </w:tr>
      <w:tr w:rsidR="00B473A8" w:rsidRPr="00FA2650" w14:paraId="4E53DDC0" w14:textId="77777777" w:rsidTr="0062655E">
        <w:trPr>
          <w:trHeight w:val="503"/>
        </w:trPr>
        <w:tc>
          <w:tcPr>
            <w:tcW w:w="3600" w:type="dxa"/>
          </w:tcPr>
          <w:p w14:paraId="63766484" w14:textId="332D813E" w:rsidR="00B473A8" w:rsidRPr="00FA2650" w:rsidRDefault="00B473A8" w:rsidP="008011CF">
            <w:pPr>
              <w:jc w:val="both"/>
              <w:rPr>
                <w:b w:val="0"/>
                <w:bCs w:val="0"/>
                <w:i/>
                <w:iCs/>
                <w:sz w:val="36"/>
                <w:szCs w:val="36"/>
              </w:rPr>
            </w:pPr>
            <w:r w:rsidRPr="00FA2650">
              <w:rPr>
                <w:b w:val="0"/>
                <w:bCs w:val="0"/>
                <w:i/>
                <w:iCs/>
                <w:color w:val="00B050"/>
                <w:sz w:val="36"/>
                <w:szCs w:val="36"/>
              </w:rPr>
              <w:t xml:space="preserve">                 </w:t>
            </w:r>
            <w:r w:rsidR="0062655E" w:rsidRPr="00FA2650">
              <w:rPr>
                <w:b w:val="0"/>
                <w:bCs w:val="0"/>
                <w:i/>
                <w:iCs/>
                <w:color w:val="00B050"/>
                <w:sz w:val="36"/>
                <w:szCs w:val="36"/>
              </w:rPr>
              <w:t xml:space="preserve">  </w:t>
            </w:r>
            <w:r w:rsidRPr="00FA2650">
              <w:rPr>
                <w:b w:val="0"/>
                <w:bCs w:val="0"/>
                <w:i/>
                <w:iCs/>
                <w:color w:val="00B050"/>
                <w:sz w:val="36"/>
                <w:szCs w:val="36"/>
              </w:rPr>
              <w:t xml:space="preserve"> </w:t>
            </w:r>
            <w:r w:rsidR="00696AF9" w:rsidRPr="00FA2650">
              <w:rPr>
                <w:b w:val="0"/>
                <w:bCs w:val="0"/>
                <w:i/>
                <w:iCs/>
                <w:color w:val="00B050"/>
                <w:sz w:val="36"/>
                <w:szCs w:val="36"/>
              </w:rPr>
              <w:t>boy</w:t>
            </w:r>
            <w:r w:rsidRPr="00FA2650">
              <w:rPr>
                <w:b w:val="0"/>
                <w:bCs w:val="0"/>
                <w:i/>
                <w:iCs/>
                <w:color w:val="00B050"/>
                <w:sz w:val="36"/>
                <w:szCs w:val="36"/>
              </w:rPr>
              <w:t xml:space="preserve">                                                               </w:t>
            </w:r>
          </w:p>
        </w:tc>
        <w:tc>
          <w:tcPr>
            <w:tcW w:w="3600" w:type="dxa"/>
          </w:tcPr>
          <w:p w14:paraId="4FFB011B" w14:textId="0106C679" w:rsidR="00B473A8" w:rsidRPr="00FA2650" w:rsidRDefault="0062655E" w:rsidP="008011CF">
            <w:pPr>
              <w:jc w:val="both"/>
              <w:rPr>
                <w:b w:val="0"/>
                <w:bCs w:val="0"/>
                <w:i/>
                <w:iCs/>
                <w:sz w:val="36"/>
                <w:szCs w:val="36"/>
                <w:highlight w:val="green"/>
              </w:rPr>
            </w:pPr>
            <w:r w:rsidRPr="00FA2650">
              <w:rPr>
                <w:b w:val="0"/>
                <w:bCs w:val="0"/>
                <w:i/>
                <w:iCs/>
                <w:color w:val="00B050"/>
                <w:sz w:val="36"/>
                <w:szCs w:val="36"/>
              </w:rPr>
              <w:t xml:space="preserve">       </w:t>
            </w:r>
            <w:r w:rsidR="00503F44" w:rsidRPr="00FA2650">
              <w:rPr>
                <w:b w:val="0"/>
                <w:bCs w:val="0"/>
                <w:i/>
                <w:iCs/>
                <w:color w:val="00B050"/>
                <w:sz w:val="36"/>
                <w:szCs w:val="36"/>
              </w:rPr>
              <w:t xml:space="preserve">  </w:t>
            </w:r>
            <w:r w:rsidR="00B473A8" w:rsidRPr="00FA2650">
              <w:rPr>
                <w:b w:val="0"/>
                <w:bCs w:val="0"/>
                <w:i/>
                <w:iCs/>
                <w:color w:val="00B050"/>
                <w:sz w:val="36"/>
                <w:szCs w:val="36"/>
              </w:rPr>
              <w:t>2.1%</w:t>
            </w:r>
          </w:p>
        </w:tc>
        <w:tc>
          <w:tcPr>
            <w:tcW w:w="3600" w:type="dxa"/>
          </w:tcPr>
          <w:p w14:paraId="6B664AE3" w14:textId="0B688282" w:rsidR="00B473A8" w:rsidRPr="00FA2650" w:rsidRDefault="00271707" w:rsidP="008011CF">
            <w:pPr>
              <w:jc w:val="both"/>
              <w:rPr>
                <w:b w:val="0"/>
                <w:bCs w:val="0"/>
                <w:i/>
                <w:iCs/>
                <w:sz w:val="36"/>
                <w:szCs w:val="36"/>
                <w:highlight w:val="green"/>
              </w:rPr>
            </w:pPr>
            <w:r w:rsidRPr="00FA2650">
              <w:rPr>
                <w:b w:val="0"/>
                <w:bCs w:val="0"/>
                <w:i/>
                <w:iCs/>
                <w:color w:val="00B050"/>
                <w:sz w:val="36"/>
                <w:szCs w:val="36"/>
              </w:rPr>
              <w:t xml:space="preserve">       </w:t>
            </w:r>
            <w:r w:rsidR="00B473A8" w:rsidRPr="00FA2650">
              <w:rPr>
                <w:b w:val="0"/>
                <w:bCs w:val="0"/>
                <w:i/>
                <w:iCs/>
                <w:color w:val="00B050"/>
                <w:sz w:val="36"/>
                <w:szCs w:val="36"/>
              </w:rPr>
              <w:t>9.3%</w:t>
            </w:r>
          </w:p>
        </w:tc>
      </w:tr>
      <w:tr w:rsidR="00CE2606" w:rsidRPr="00FA2650" w14:paraId="72BE6765" w14:textId="77777777" w:rsidTr="00CE2606">
        <w:trPr>
          <w:trHeight w:val="683"/>
        </w:trPr>
        <w:tc>
          <w:tcPr>
            <w:tcW w:w="3600" w:type="dxa"/>
          </w:tcPr>
          <w:p w14:paraId="026EEF30" w14:textId="27828872" w:rsidR="00B473A8" w:rsidRPr="00FA2650" w:rsidRDefault="00B473A8" w:rsidP="008011CF">
            <w:pPr>
              <w:pStyle w:val="Heading2"/>
              <w:jc w:val="both"/>
              <w:rPr>
                <w:b w:val="0"/>
                <w:bCs w:val="0"/>
                <w:i/>
                <w:iCs/>
                <w:color w:val="7030A0"/>
                <w:sz w:val="36"/>
                <w:szCs w:val="36"/>
              </w:rPr>
            </w:pPr>
            <w:r w:rsidRPr="00FA2650">
              <w:rPr>
                <w:b w:val="0"/>
                <w:bCs w:val="0"/>
                <w:i/>
                <w:iCs/>
                <w:color w:val="7030A0"/>
                <w:sz w:val="36"/>
                <w:szCs w:val="36"/>
              </w:rPr>
              <w:t xml:space="preserve">                </w:t>
            </w:r>
            <w:r w:rsidR="00696AF9" w:rsidRPr="00FA2650">
              <w:rPr>
                <w:b w:val="0"/>
                <w:bCs w:val="0"/>
                <w:i/>
                <w:iCs/>
                <w:color w:val="7030A0"/>
                <w:sz w:val="36"/>
                <w:szCs w:val="36"/>
              </w:rPr>
              <w:t xml:space="preserve">       </w:t>
            </w:r>
            <w:r w:rsidRPr="00FA2650">
              <w:rPr>
                <w:b w:val="0"/>
                <w:bCs w:val="0"/>
                <w:i/>
                <w:iCs/>
                <w:color w:val="7030A0"/>
                <w:sz w:val="36"/>
                <w:szCs w:val="36"/>
              </w:rPr>
              <w:t xml:space="preserve">  </w:t>
            </w:r>
            <w:r w:rsidR="00CE2606" w:rsidRPr="00FA2650">
              <w:rPr>
                <w:b w:val="0"/>
                <w:bCs w:val="0"/>
                <w:i/>
                <w:iCs/>
                <w:color w:val="7030A0"/>
                <w:sz w:val="36"/>
                <w:szCs w:val="36"/>
              </w:rPr>
              <w:t>girls</w:t>
            </w:r>
            <w:r w:rsidRPr="00FA2650">
              <w:rPr>
                <w:b w:val="0"/>
                <w:bCs w:val="0"/>
                <w:i/>
                <w:iCs/>
                <w:color w:val="7030A0"/>
                <w:sz w:val="36"/>
                <w:szCs w:val="36"/>
              </w:rPr>
              <w:t xml:space="preserve">                                                                 </w:t>
            </w:r>
          </w:p>
        </w:tc>
        <w:tc>
          <w:tcPr>
            <w:tcW w:w="3600" w:type="dxa"/>
          </w:tcPr>
          <w:p w14:paraId="74DAAF25" w14:textId="10F8704E" w:rsidR="00B473A8" w:rsidRPr="00FA2650" w:rsidRDefault="0062655E" w:rsidP="008011CF">
            <w:pPr>
              <w:pStyle w:val="Heading2"/>
              <w:jc w:val="both"/>
              <w:rPr>
                <w:b w:val="0"/>
                <w:bCs w:val="0"/>
                <w:i/>
                <w:iCs/>
                <w:color w:val="7030A0"/>
                <w:sz w:val="36"/>
                <w:szCs w:val="36"/>
              </w:rPr>
            </w:pPr>
            <w:r w:rsidRPr="00FA2650">
              <w:rPr>
                <w:b w:val="0"/>
                <w:bCs w:val="0"/>
                <w:i/>
                <w:iCs/>
                <w:color w:val="7030A0"/>
                <w:sz w:val="36"/>
                <w:szCs w:val="36"/>
              </w:rPr>
              <w:t xml:space="preserve">         </w:t>
            </w:r>
            <w:r w:rsidR="00503F44" w:rsidRPr="00FA2650">
              <w:rPr>
                <w:b w:val="0"/>
                <w:bCs w:val="0"/>
                <w:i/>
                <w:iCs/>
                <w:color w:val="7030A0"/>
                <w:sz w:val="36"/>
                <w:szCs w:val="36"/>
              </w:rPr>
              <w:t xml:space="preserve">  </w:t>
            </w:r>
            <w:r w:rsidRPr="00FA2650">
              <w:rPr>
                <w:b w:val="0"/>
                <w:bCs w:val="0"/>
                <w:i/>
                <w:iCs/>
                <w:color w:val="7030A0"/>
                <w:sz w:val="36"/>
                <w:szCs w:val="36"/>
              </w:rPr>
              <w:t xml:space="preserve"> </w:t>
            </w:r>
            <w:r w:rsidR="00B473A8" w:rsidRPr="00FA2650">
              <w:rPr>
                <w:b w:val="0"/>
                <w:bCs w:val="0"/>
                <w:i/>
                <w:iCs/>
                <w:color w:val="7030A0"/>
                <w:sz w:val="36"/>
                <w:szCs w:val="36"/>
              </w:rPr>
              <w:t>1.7%</w:t>
            </w:r>
          </w:p>
        </w:tc>
        <w:tc>
          <w:tcPr>
            <w:tcW w:w="3600" w:type="dxa"/>
          </w:tcPr>
          <w:p w14:paraId="047E0CD1" w14:textId="10AB3B33" w:rsidR="00B473A8" w:rsidRPr="00FA2650" w:rsidRDefault="00271707" w:rsidP="008011CF">
            <w:pPr>
              <w:pStyle w:val="Heading2"/>
              <w:jc w:val="both"/>
              <w:rPr>
                <w:b w:val="0"/>
                <w:bCs w:val="0"/>
                <w:i/>
                <w:iCs/>
                <w:color w:val="7030A0"/>
                <w:sz w:val="36"/>
                <w:szCs w:val="36"/>
              </w:rPr>
            </w:pPr>
            <w:r w:rsidRPr="00FA2650">
              <w:rPr>
                <w:b w:val="0"/>
                <w:bCs w:val="0"/>
                <w:i/>
                <w:iCs/>
                <w:color w:val="7030A0"/>
                <w:sz w:val="36"/>
                <w:szCs w:val="36"/>
              </w:rPr>
              <w:t xml:space="preserve">         </w:t>
            </w:r>
            <w:r w:rsidR="00B473A8" w:rsidRPr="00FA2650">
              <w:rPr>
                <w:b w:val="0"/>
                <w:bCs w:val="0"/>
                <w:i/>
                <w:iCs/>
                <w:color w:val="7030A0"/>
                <w:sz w:val="36"/>
                <w:szCs w:val="36"/>
              </w:rPr>
              <w:t>6.9%</w:t>
            </w:r>
          </w:p>
        </w:tc>
      </w:tr>
    </w:tbl>
    <w:p w14:paraId="23F8C908" w14:textId="77777777" w:rsidR="00B473A8" w:rsidRPr="00696AF9" w:rsidRDefault="001C4444" w:rsidP="008011CF">
      <w:pPr>
        <w:jc w:val="both"/>
        <w:rPr>
          <w:b w:val="0"/>
          <w:bCs w:val="0"/>
          <w:i/>
          <w:iCs/>
        </w:rPr>
      </w:pPr>
      <w:r w:rsidRPr="00696AF9">
        <w:rPr>
          <w:b w:val="0"/>
          <w:bCs w:val="0"/>
          <w:i/>
          <w:iCs/>
        </w:rPr>
        <w:t xml:space="preserve">                                                            </w:t>
      </w:r>
    </w:p>
    <w:p w14:paraId="346E9A27" w14:textId="5B1A6113" w:rsidR="00EC4315" w:rsidRPr="009F0754" w:rsidRDefault="00B473A8" w:rsidP="008011CF">
      <w:pPr>
        <w:jc w:val="both"/>
        <w:rPr>
          <w:b w:val="0"/>
          <w:bCs w:val="0"/>
          <w:i/>
          <w:iCs/>
          <w:sz w:val="40"/>
          <w:szCs w:val="40"/>
        </w:rPr>
      </w:pPr>
      <w:r w:rsidRPr="009F0754">
        <w:rPr>
          <w:b w:val="0"/>
          <w:bCs w:val="0"/>
          <w:i/>
          <w:iCs/>
          <w:sz w:val="40"/>
          <w:szCs w:val="40"/>
        </w:rPr>
        <w:t xml:space="preserve">                                 </w:t>
      </w:r>
      <w:r w:rsidR="001C4444" w:rsidRPr="009F0754">
        <w:rPr>
          <w:b w:val="0"/>
          <w:bCs w:val="0"/>
          <w:i/>
          <w:iCs/>
          <w:sz w:val="40"/>
          <w:szCs w:val="40"/>
        </w:rPr>
        <w:t xml:space="preserve"> </w:t>
      </w:r>
      <w:r w:rsidR="00EC4315" w:rsidRPr="009F0754">
        <w:rPr>
          <w:b w:val="0"/>
          <w:bCs w:val="0"/>
          <w:i/>
          <w:iCs/>
          <w:sz w:val="40"/>
          <w:szCs w:val="40"/>
        </w:rPr>
        <w:t>Adults</w:t>
      </w:r>
    </w:p>
    <w:p w14:paraId="255AA45C" w14:textId="77777777" w:rsidR="009F0754" w:rsidRPr="00EC4315" w:rsidRDefault="009F0754" w:rsidP="008011CF">
      <w:pPr>
        <w:jc w:val="both"/>
        <w:rPr>
          <w:b w:val="0"/>
          <w:bCs w:val="0"/>
          <w:i/>
          <w:iCs/>
          <w:sz w:val="24"/>
          <w:szCs w:val="24"/>
        </w:rPr>
      </w:pPr>
    </w:p>
    <w:p w14:paraId="121C9EEA" w14:textId="77777777" w:rsidR="00EC4315" w:rsidRPr="00100F3B" w:rsidRDefault="00EC4315" w:rsidP="008011CF">
      <w:pPr>
        <w:jc w:val="both"/>
        <w:rPr>
          <w:b w:val="0"/>
          <w:bCs w:val="0"/>
          <w:i/>
          <w:iCs/>
          <w:sz w:val="32"/>
          <w:szCs w:val="32"/>
        </w:rPr>
      </w:pPr>
      <w:r w:rsidRPr="00100F3B">
        <w:rPr>
          <w:b w:val="0"/>
          <w:bCs w:val="0"/>
          <w:i/>
          <w:iCs/>
          <w:sz w:val="32"/>
          <w:szCs w:val="32"/>
        </w:rPr>
        <w:t>Obesity rates for adults more than doubled between 1990 and 2022. For women, the rate increased from 8.8% to 18.5%, and for men, it increased from 4.8% to 14%. </w:t>
      </w:r>
    </w:p>
    <w:p w14:paraId="3B91FA37" w14:textId="77777777" w:rsidR="009F0754" w:rsidRPr="00FA2650" w:rsidRDefault="009F0754" w:rsidP="008011CF">
      <w:pPr>
        <w:jc w:val="both"/>
        <w:rPr>
          <w:b w:val="0"/>
          <w:bCs w:val="0"/>
          <w:i/>
          <w:iCs/>
          <w:sz w:val="32"/>
          <w:szCs w:val="32"/>
        </w:rPr>
      </w:pPr>
    </w:p>
    <w:tbl>
      <w:tblPr>
        <w:tblStyle w:val="TableGrid"/>
        <w:tblW w:w="9663" w:type="dxa"/>
        <w:tblLook w:val="04A0" w:firstRow="1" w:lastRow="0" w:firstColumn="1" w:lastColumn="0" w:noHBand="0" w:noVBand="1"/>
      </w:tblPr>
      <w:tblGrid>
        <w:gridCol w:w="3255"/>
        <w:gridCol w:w="3205"/>
        <w:gridCol w:w="3203"/>
      </w:tblGrid>
      <w:tr w:rsidR="00B473A8" w:rsidRPr="00ED4DE9" w14:paraId="2301F43C" w14:textId="77777777" w:rsidTr="00B473A8">
        <w:trPr>
          <w:trHeight w:val="638"/>
        </w:trPr>
        <w:tc>
          <w:tcPr>
            <w:tcW w:w="3255" w:type="dxa"/>
          </w:tcPr>
          <w:p w14:paraId="44319F2A" w14:textId="234B66F6" w:rsidR="00B473A8" w:rsidRPr="00ED4DE9" w:rsidRDefault="00B473A8" w:rsidP="008011CF">
            <w:pPr>
              <w:jc w:val="both"/>
              <w:rPr>
                <w:b w:val="0"/>
                <w:bCs w:val="0"/>
                <w:i/>
                <w:iCs/>
                <w:color w:val="FF0000"/>
                <w:sz w:val="32"/>
                <w:szCs w:val="32"/>
              </w:rPr>
            </w:pPr>
            <w:r w:rsidRPr="00ED4DE9">
              <w:rPr>
                <w:b w:val="0"/>
                <w:bCs w:val="0"/>
                <w:i/>
                <w:iCs/>
                <w:color w:val="FF0000"/>
                <w:sz w:val="32"/>
                <w:szCs w:val="32"/>
              </w:rPr>
              <w:lastRenderedPageBreak/>
              <w:t xml:space="preserve">              </w:t>
            </w:r>
            <w:r w:rsidR="00FA2650" w:rsidRPr="00ED4DE9">
              <w:rPr>
                <w:b w:val="0"/>
                <w:bCs w:val="0"/>
                <w:i/>
                <w:iCs/>
                <w:color w:val="FF0000"/>
                <w:sz w:val="32"/>
                <w:szCs w:val="32"/>
              </w:rPr>
              <w:t>adult</w:t>
            </w:r>
            <w:r w:rsidRPr="00ED4DE9">
              <w:rPr>
                <w:b w:val="0"/>
                <w:bCs w:val="0"/>
                <w:i/>
                <w:iCs/>
                <w:color w:val="FF0000"/>
                <w:sz w:val="32"/>
                <w:szCs w:val="32"/>
              </w:rPr>
              <w:t xml:space="preserve">                       </w:t>
            </w:r>
            <w:r w:rsidR="00FA2650" w:rsidRPr="00ED4DE9">
              <w:rPr>
                <w:b w:val="0"/>
                <w:bCs w:val="0"/>
                <w:i/>
                <w:iCs/>
                <w:color w:val="FF0000"/>
                <w:sz w:val="32"/>
                <w:szCs w:val="32"/>
              </w:rPr>
              <w:t xml:space="preserve">           </w:t>
            </w:r>
          </w:p>
        </w:tc>
        <w:tc>
          <w:tcPr>
            <w:tcW w:w="3205" w:type="dxa"/>
          </w:tcPr>
          <w:p w14:paraId="3EB3DCA2" w14:textId="77777777" w:rsidR="00B473A8" w:rsidRPr="00ED4DE9" w:rsidRDefault="00B473A8" w:rsidP="008011CF">
            <w:pPr>
              <w:jc w:val="both"/>
              <w:rPr>
                <w:b w:val="0"/>
                <w:bCs w:val="0"/>
                <w:i/>
                <w:iCs/>
                <w:color w:val="FF0000"/>
                <w:sz w:val="32"/>
                <w:szCs w:val="32"/>
              </w:rPr>
            </w:pPr>
            <w:r w:rsidRPr="00ED4DE9">
              <w:rPr>
                <w:b w:val="0"/>
                <w:bCs w:val="0"/>
                <w:i/>
                <w:iCs/>
                <w:color w:val="FF0000"/>
                <w:sz w:val="32"/>
                <w:szCs w:val="32"/>
              </w:rPr>
              <w:t>1990</w:t>
            </w:r>
          </w:p>
        </w:tc>
        <w:tc>
          <w:tcPr>
            <w:tcW w:w="3203" w:type="dxa"/>
          </w:tcPr>
          <w:p w14:paraId="15240C8B" w14:textId="77777777" w:rsidR="00B473A8" w:rsidRPr="00ED4DE9" w:rsidRDefault="00B473A8" w:rsidP="008011CF">
            <w:pPr>
              <w:jc w:val="both"/>
              <w:rPr>
                <w:b w:val="0"/>
                <w:bCs w:val="0"/>
                <w:i/>
                <w:iCs/>
                <w:color w:val="FF0000"/>
                <w:sz w:val="32"/>
                <w:szCs w:val="32"/>
              </w:rPr>
            </w:pPr>
            <w:r w:rsidRPr="00ED4DE9">
              <w:rPr>
                <w:b w:val="0"/>
                <w:bCs w:val="0"/>
                <w:i/>
                <w:iCs/>
                <w:color w:val="FF0000"/>
                <w:sz w:val="32"/>
                <w:szCs w:val="32"/>
              </w:rPr>
              <w:t>2022</w:t>
            </w:r>
          </w:p>
        </w:tc>
      </w:tr>
      <w:tr w:rsidR="00B473A8" w:rsidRPr="00ED4DE9" w14:paraId="698F2B0E" w14:textId="77777777" w:rsidTr="00FA2650">
        <w:trPr>
          <w:trHeight w:val="710"/>
        </w:trPr>
        <w:tc>
          <w:tcPr>
            <w:tcW w:w="3255" w:type="dxa"/>
          </w:tcPr>
          <w:p w14:paraId="1D035D11" w14:textId="5FE09FC6" w:rsidR="00B473A8" w:rsidRPr="00ED4DE9" w:rsidRDefault="00B473A8" w:rsidP="008011CF">
            <w:pPr>
              <w:jc w:val="both"/>
              <w:rPr>
                <w:b w:val="0"/>
                <w:bCs w:val="0"/>
                <w:i/>
                <w:iCs/>
                <w:color w:val="00B050"/>
                <w:sz w:val="32"/>
                <w:szCs w:val="32"/>
              </w:rPr>
            </w:pPr>
            <w:r w:rsidRPr="00ED4DE9">
              <w:rPr>
                <w:b w:val="0"/>
                <w:bCs w:val="0"/>
                <w:i/>
                <w:iCs/>
                <w:color w:val="00B050"/>
                <w:sz w:val="32"/>
                <w:szCs w:val="32"/>
              </w:rPr>
              <w:t xml:space="preserve">               </w:t>
            </w:r>
            <w:r w:rsidR="00B70579" w:rsidRPr="00ED4DE9">
              <w:rPr>
                <w:b w:val="0"/>
                <w:bCs w:val="0"/>
                <w:i/>
                <w:iCs/>
                <w:color w:val="00B050"/>
                <w:sz w:val="32"/>
                <w:szCs w:val="32"/>
              </w:rPr>
              <w:t>me</w:t>
            </w:r>
            <w:r w:rsidR="00696AF9" w:rsidRPr="00ED4DE9">
              <w:rPr>
                <w:b w:val="0"/>
                <w:bCs w:val="0"/>
                <w:i/>
                <w:iCs/>
                <w:color w:val="00B050"/>
                <w:sz w:val="32"/>
                <w:szCs w:val="32"/>
              </w:rPr>
              <w:t>n</w:t>
            </w:r>
            <w:r w:rsidRPr="00ED4DE9">
              <w:rPr>
                <w:b w:val="0"/>
                <w:bCs w:val="0"/>
                <w:i/>
                <w:iCs/>
                <w:color w:val="00B050"/>
                <w:sz w:val="32"/>
                <w:szCs w:val="32"/>
              </w:rPr>
              <w:t xml:space="preserve">        </w:t>
            </w:r>
            <w:r w:rsidR="00B70579" w:rsidRPr="00ED4DE9">
              <w:rPr>
                <w:b w:val="0"/>
                <w:bCs w:val="0"/>
                <w:i/>
                <w:iCs/>
                <w:color w:val="00B050"/>
                <w:sz w:val="32"/>
                <w:szCs w:val="32"/>
              </w:rPr>
              <w:t xml:space="preserve">        </w:t>
            </w:r>
          </w:p>
        </w:tc>
        <w:tc>
          <w:tcPr>
            <w:tcW w:w="3205" w:type="dxa"/>
          </w:tcPr>
          <w:p w14:paraId="251622A7" w14:textId="172FB6FC" w:rsidR="00B473A8" w:rsidRPr="00ED4DE9" w:rsidRDefault="00FA2650" w:rsidP="008011CF">
            <w:pPr>
              <w:jc w:val="both"/>
              <w:rPr>
                <w:b w:val="0"/>
                <w:bCs w:val="0"/>
                <w:i/>
                <w:iCs/>
                <w:color w:val="00B050"/>
                <w:sz w:val="32"/>
                <w:szCs w:val="32"/>
              </w:rPr>
            </w:pPr>
            <w:r w:rsidRPr="00ED4DE9">
              <w:rPr>
                <w:b w:val="0"/>
                <w:bCs w:val="0"/>
                <w:i/>
                <w:iCs/>
                <w:color w:val="00B050"/>
                <w:sz w:val="32"/>
                <w:szCs w:val="32"/>
              </w:rPr>
              <w:t xml:space="preserve">     </w:t>
            </w:r>
            <w:r w:rsidR="00B473A8" w:rsidRPr="00ED4DE9">
              <w:rPr>
                <w:b w:val="0"/>
                <w:bCs w:val="0"/>
                <w:i/>
                <w:iCs/>
                <w:color w:val="00B050"/>
                <w:sz w:val="32"/>
                <w:szCs w:val="32"/>
              </w:rPr>
              <w:t>4.8%</w:t>
            </w:r>
          </w:p>
        </w:tc>
        <w:tc>
          <w:tcPr>
            <w:tcW w:w="3203" w:type="dxa"/>
          </w:tcPr>
          <w:p w14:paraId="5D3C3376" w14:textId="0C9522E6" w:rsidR="00B473A8" w:rsidRPr="00ED4DE9" w:rsidRDefault="00FA2650" w:rsidP="008011CF">
            <w:pPr>
              <w:jc w:val="both"/>
              <w:rPr>
                <w:b w:val="0"/>
                <w:bCs w:val="0"/>
                <w:i/>
                <w:iCs/>
                <w:color w:val="00B050"/>
                <w:sz w:val="32"/>
                <w:szCs w:val="32"/>
              </w:rPr>
            </w:pPr>
            <w:r w:rsidRPr="00ED4DE9">
              <w:rPr>
                <w:b w:val="0"/>
                <w:bCs w:val="0"/>
                <w:i/>
                <w:iCs/>
                <w:color w:val="00B050"/>
                <w:sz w:val="32"/>
                <w:szCs w:val="32"/>
              </w:rPr>
              <w:t xml:space="preserve">   </w:t>
            </w:r>
            <w:r w:rsidR="00B473A8" w:rsidRPr="00ED4DE9">
              <w:rPr>
                <w:b w:val="0"/>
                <w:bCs w:val="0"/>
                <w:i/>
                <w:iCs/>
                <w:color w:val="00B050"/>
                <w:sz w:val="32"/>
                <w:szCs w:val="32"/>
              </w:rPr>
              <w:t>14%</w:t>
            </w:r>
          </w:p>
        </w:tc>
      </w:tr>
      <w:tr w:rsidR="00B473A8" w:rsidRPr="00ED4DE9" w14:paraId="19E50627" w14:textId="77777777" w:rsidTr="00B473A8">
        <w:trPr>
          <w:trHeight w:val="575"/>
        </w:trPr>
        <w:tc>
          <w:tcPr>
            <w:tcW w:w="3255" w:type="dxa"/>
          </w:tcPr>
          <w:p w14:paraId="34739539" w14:textId="40031078" w:rsidR="00B473A8" w:rsidRPr="00ED4DE9" w:rsidRDefault="00B473A8" w:rsidP="008011CF">
            <w:pPr>
              <w:jc w:val="both"/>
              <w:rPr>
                <w:b w:val="0"/>
                <w:bCs w:val="0"/>
                <w:i/>
                <w:iCs/>
                <w:color w:val="943634" w:themeColor="accent2" w:themeShade="BF"/>
                <w:sz w:val="32"/>
                <w:szCs w:val="32"/>
              </w:rPr>
            </w:pPr>
            <w:r w:rsidRPr="00ED4DE9">
              <w:rPr>
                <w:b w:val="0"/>
                <w:bCs w:val="0"/>
                <w:i/>
                <w:iCs/>
                <w:color w:val="943634" w:themeColor="accent2" w:themeShade="BF"/>
                <w:sz w:val="32"/>
                <w:szCs w:val="32"/>
              </w:rPr>
              <w:t xml:space="preserve">              </w:t>
            </w:r>
            <w:r w:rsidR="00FA2650" w:rsidRPr="00ED4DE9">
              <w:rPr>
                <w:b w:val="0"/>
                <w:bCs w:val="0"/>
                <w:i/>
                <w:iCs/>
                <w:color w:val="943634" w:themeColor="accent2" w:themeShade="BF"/>
                <w:sz w:val="32"/>
                <w:szCs w:val="32"/>
              </w:rPr>
              <w:t>women</w:t>
            </w:r>
            <w:r w:rsidRPr="00ED4DE9">
              <w:rPr>
                <w:b w:val="0"/>
                <w:bCs w:val="0"/>
                <w:i/>
                <w:iCs/>
                <w:color w:val="943634" w:themeColor="accent2" w:themeShade="BF"/>
                <w:sz w:val="32"/>
                <w:szCs w:val="32"/>
              </w:rPr>
              <w:t xml:space="preserve">          </w:t>
            </w:r>
            <w:r w:rsidR="00FA2650" w:rsidRPr="00ED4DE9">
              <w:rPr>
                <w:b w:val="0"/>
                <w:bCs w:val="0"/>
                <w:i/>
                <w:iCs/>
                <w:color w:val="943634" w:themeColor="accent2" w:themeShade="BF"/>
                <w:sz w:val="32"/>
                <w:szCs w:val="32"/>
              </w:rPr>
              <w:t xml:space="preserve">     </w:t>
            </w:r>
          </w:p>
        </w:tc>
        <w:tc>
          <w:tcPr>
            <w:tcW w:w="3205" w:type="dxa"/>
          </w:tcPr>
          <w:p w14:paraId="51307D14" w14:textId="3532E674" w:rsidR="00B473A8" w:rsidRPr="00ED4DE9" w:rsidRDefault="00FA2650" w:rsidP="008011CF">
            <w:pPr>
              <w:jc w:val="both"/>
              <w:rPr>
                <w:b w:val="0"/>
                <w:bCs w:val="0"/>
                <w:i/>
                <w:iCs/>
                <w:color w:val="943634" w:themeColor="accent2" w:themeShade="BF"/>
                <w:sz w:val="32"/>
                <w:szCs w:val="32"/>
              </w:rPr>
            </w:pPr>
            <w:r w:rsidRPr="00ED4DE9">
              <w:rPr>
                <w:b w:val="0"/>
                <w:bCs w:val="0"/>
                <w:i/>
                <w:iCs/>
                <w:color w:val="943634" w:themeColor="accent2" w:themeShade="BF"/>
                <w:sz w:val="32"/>
                <w:szCs w:val="32"/>
              </w:rPr>
              <w:t xml:space="preserve">     </w:t>
            </w:r>
            <w:r w:rsidR="00B473A8" w:rsidRPr="00ED4DE9">
              <w:rPr>
                <w:b w:val="0"/>
                <w:bCs w:val="0"/>
                <w:i/>
                <w:iCs/>
                <w:color w:val="943634" w:themeColor="accent2" w:themeShade="BF"/>
                <w:sz w:val="32"/>
                <w:szCs w:val="32"/>
              </w:rPr>
              <w:t>8.8%</w:t>
            </w:r>
          </w:p>
        </w:tc>
        <w:tc>
          <w:tcPr>
            <w:tcW w:w="3203" w:type="dxa"/>
          </w:tcPr>
          <w:p w14:paraId="4C3B4C25" w14:textId="63567F61" w:rsidR="00B473A8" w:rsidRPr="00ED4DE9" w:rsidRDefault="00FA2650" w:rsidP="008011CF">
            <w:pPr>
              <w:jc w:val="both"/>
              <w:rPr>
                <w:b w:val="0"/>
                <w:bCs w:val="0"/>
                <w:i/>
                <w:iCs/>
                <w:color w:val="943634" w:themeColor="accent2" w:themeShade="BF"/>
                <w:sz w:val="32"/>
                <w:szCs w:val="32"/>
              </w:rPr>
            </w:pPr>
            <w:r w:rsidRPr="00ED4DE9">
              <w:rPr>
                <w:b w:val="0"/>
                <w:bCs w:val="0"/>
                <w:i/>
                <w:iCs/>
                <w:color w:val="943634" w:themeColor="accent2" w:themeShade="BF"/>
                <w:sz w:val="32"/>
                <w:szCs w:val="32"/>
              </w:rPr>
              <w:t xml:space="preserve">   </w:t>
            </w:r>
            <w:r w:rsidR="00B473A8" w:rsidRPr="00ED4DE9">
              <w:rPr>
                <w:b w:val="0"/>
                <w:bCs w:val="0"/>
                <w:i/>
                <w:iCs/>
                <w:color w:val="943634" w:themeColor="accent2" w:themeShade="BF"/>
                <w:sz w:val="32"/>
                <w:szCs w:val="32"/>
              </w:rPr>
              <w:t>18%</w:t>
            </w:r>
          </w:p>
        </w:tc>
      </w:tr>
    </w:tbl>
    <w:p w14:paraId="40401310" w14:textId="77777777" w:rsidR="00C24ADA" w:rsidRPr="00ED4DE9" w:rsidRDefault="00C24ADA" w:rsidP="008011CF">
      <w:pPr>
        <w:ind w:left="720"/>
        <w:jc w:val="both"/>
        <w:rPr>
          <w:b w:val="0"/>
          <w:bCs w:val="0"/>
          <w:i/>
          <w:iCs/>
          <w:sz w:val="32"/>
          <w:szCs w:val="32"/>
        </w:rPr>
      </w:pPr>
    </w:p>
    <w:p w14:paraId="288144BA" w14:textId="7F0C6D86" w:rsidR="00C24ADA" w:rsidRPr="00ED4DE9" w:rsidRDefault="00B51C5C" w:rsidP="008011CF">
      <w:pPr>
        <w:ind w:left="720"/>
        <w:jc w:val="both"/>
        <w:rPr>
          <w:b w:val="0"/>
          <w:bCs w:val="0"/>
          <w:i/>
          <w:iCs/>
          <w:sz w:val="40"/>
          <w:szCs w:val="40"/>
          <w:highlight w:val="red"/>
        </w:rPr>
      </w:pPr>
      <w:r w:rsidRPr="004D7E48">
        <w:rPr>
          <w:b w:val="0"/>
          <w:bCs w:val="0"/>
          <w:i/>
          <w:iCs/>
          <w:sz w:val="24"/>
          <w:szCs w:val="24"/>
        </w:rPr>
        <w:t xml:space="preserve">                         </w:t>
      </w:r>
      <w:r w:rsidR="00C24ADA" w:rsidRPr="00ED4DE9">
        <w:rPr>
          <w:b w:val="0"/>
          <w:bCs w:val="0"/>
          <w:i/>
          <w:iCs/>
          <w:sz w:val="40"/>
          <w:szCs w:val="40"/>
          <w:highlight w:val="red"/>
        </w:rPr>
        <w:t>High-income countries</w:t>
      </w:r>
    </w:p>
    <w:p w14:paraId="0236513E" w14:textId="77777777" w:rsidR="00C24ADA" w:rsidRPr="00ED4DE9" w:rsidRDefault="00C24ADA" w:rsidP="008011CF">
      <w:pPr>
        <w:jc w:val="both"/>
        <w:rPr>
          <w:b w:val="0"/>
          <w:bCs w:val="0"/>
          <w:i/>
          <w:iCs/>
          <w:sz w:val="32"/>
          <w:szCs w:val="32"/>
        </w:rPr>
      </w:pPr>
      <w:r w:rsidRPr="00ED4DE9">
        <w:rPr>
          <w:b w:val="0"/>
          <w:bCs w:val="0"/>
          <w:i/>
          <w:iCs/>
          <w:sz w:val="32"/>
          <w:szCs w:val="32"/>
        </w:rPr>
        <w:t>The United States has a higher obesity rate than other wealthy countries, with about 33% of both men and women reporting obesity. </w:t>
      </w:r>
    </w:p>
    <w:p w14:paraId="2EA80488" w14:textId="78D75771" w:rsidR="00B473A8" w:rsidRPr="004D7E48" w:rsidRDefault="00EC4315" w:rsidP="008011CF">
      <w:pPr>
        <w:jc w:val="both"/>
        <w:rPr>
          <w:b w:val="0"/>
          <w:bCs w:val="0"/>
          <w:i/>
          <w:iCs/>
          <w:sz w:val="24"/>
          <w:szCs w:val="24"/>
        </w:rPr>
      </w:pPr>
      <w:r w:rsidRPr="004D7E48">
        <w:rPr>
          <w:b w:val="0"/>
          <w:bCs w:val="0"/>
          <w:i/>
          <w:iCs/>
          <w:sz w:val="24"/>
          <w:szCs w:val="24"/>
        </w:rPr>
        <w:t xml:space="preserve">                             </w:t>
      </w:r>
    </w:p>
    <w:p w14:paraId="29F83186" w14:textId="37B171E5" w:rsidR="00382DFB" w:rsidRPr="00F63707" w:rsidRDefault="00B473A8" w:rsidP="008011CF">
      <w:pPr>
        <w:jc w:val="both"/>
        <w:rPr>
          <w:b w:val="0"/>
          <w:bCs w:val="0"/>
          <w:i/>
          <w:iCs/>
        </w:rPr>
      </w:pPr>
      <w:r w:rsidRPr="00F63707">
        <w:rPr>
          <w:b w:val="0"/>
          <w:bCs w:val="0"/>
          <w:i/>
          <w:iCs/>
        </w:rPr>
        <w:t xml:space="preserve">                     </w:t>
      </w:r>
      <w:r w:rsidR="00EC4315" w:rsidRPr="00F63707">
        <w:rPr>
          <w:b w:val="0"/>
          <w:bCs w:val="0"/>
          <w:i/>
          <w:iCs/>
          <w:highlight w:val="green"/>
        </w:rPr>
        <w:t>Low- and Middle-Income Countries (LMICs</w:t>
      </w:r>
      <w:r w:rsidR="00382DFB" w:rsidRPr="00F63707">
        <w:rPr>
          <w:b w:val="0"/>
          <w:bCs w:val="0"/>
          <w:i/>
          <w:iCs/>
        </w:rPr>
        <w:t xml:space="preserve"> </w:t>
      </w:r>
    </w:p>
    <w:p w14:paraId="59DA4F21" w14:textId="77777777" w:rsidR="008C680F" w:rsidRPr="00C449F8" w:rsidRDefault="00B473A8" w:rsidP="008011CF">
      <w:pPr>
        <w:jc w:val="both"/>
        <w:rPr>
          <w:rFonts w:asciiTheme="majorHAnsi" w:hAnsiTheme="majorHAnsi"/>
          <w:b w:val="0"/>
          <w:bCs w:val="0"/>
          <w:i/>
          <w:iCs/>
          <w:sz w:val="32"/>
          <w:szCs w:val="32"/>
        </w:rPr>
      </w:pPr>
      <w:r w:rsidRPr="004D7E48">
        <w:rPr>
          <w:rFonts w:asciiTheme="majorHAnsi" w:hAnsiTheme="majorHAnsi"/>
          <w:b w:val="0"/>
          <w:bCs w:val="0"/>
          <w:i/>
          <w:iCs/>
          <w:sz w:val="24"/>
          <w:szCs w:val="24"/>
        </w:rPr>
        <w:t xml:space="preserve"> </w:t>
      </w:r>
      <w:r w:rsidR="00F63707">
        <w:rPr>
          <w:rFonts w:asciiTheme="majorHAnsi" w:hAnsiTheme="majorHAnsi"/>
          <w:b w:val="0"/>
          <w:bCs w:val="0"/>
          <w:i/>
          <w:iCs/>
          <w:sz w:val="24"/>
          <w:szCs w:val="24"/>
        </w:rPr>
        <w:t xml:space="preserve">                     </w:t>
      </w:r>
      <w:r w:rsidRPr="004D7E48">
        <w:rPr>
          <w:rFonts w:asciiTheme="majorHAnsi" w:hAnsiTheme="majorHAnsi"/>
          <w:b w:val="0"/>
          <w:bCs w:val="0"/>
          <w:i/>
          <w:iCs/>
          <w:sz w:val="24"/>
          <w:szCs w:val="24"/>
        </w:rPr>
        <w:t xml:space="preserve"> </w:t>
      </w:r>
      <w:r w:rsidRPr="00C449F8">
        <w:rPr>
          <w:rFonts w:asciiTheme="majorHAnsi" w:hAnsiTheme="majorHAnsi"/>
          <w:b w:val="0"/>
          <w:bCs w:val="0"/>
          <w:i/>
          <w:iCs/>
          <w:sz w:val="32"/>
          <w:szCs w:val="32"/>
        </w:rPr>
        <w:t>Here are some other obesity statistics for 202</w:t>
      </w:r>
    </w:p>
    <w:p w14:paraId="763EB1EC" w14:textId="5454F225" w:rsidR="00EC4315" w:rsidRPr="00836269" w:rsidRDefault="00382DFB" w:rsidP="008011CF">
      <w:pPr>
        <w:jc w:val="both"/>
        <w:rPr>
          <w:rFonts w:asciiTheme="majorHAnsi" w:hAnsiTheme="majorHAnsi"/>
          <w:b w:val="0"/>
          <w:bCs w:val="0"/>
          <w:i/>
          <w:iCs/>
          <w:sz w:val="24"/>
          <w:szCs w:val="24"/>
        </w:rPr>
      </w:pPr>
      <w:r w:rsidRPr="004D7E48">
        <w:rPr>
          <w:rFonts w:asciiTheme="majorHAnsi" w:hAnsiTheme="majorHAnsi"/>
          <w:b w:val="0"/>
          <w:bCs w:val="0"/>
          <w:i/>
          <w:iCs/>
          <w:sz w:val="24"/>
          <w:szCs w:val="24"/>
        </w:rPr>
        <w:t xml:space="preserve"> </w:t>
      </w:r>
      <w:r w:rsidR="00EC4315" w:rsidRPr="00836269">
        <w:rPr>
          <w:rFonts w:asciiTheme="majorHAnsi" w:hAnsiTheme="majorHAnsi"/>
          <w:b w:val="0"/>
          <w:bCs w:val="0"/>
          <w:i/>
          <w:iCs/>
        </w:rPr>
        <w:t xml:space="preserve">79% of adults and 88% of children with overweight and </w:t>
      </w:r>
      <w:r w:rsidR="00454944" w:rsidRPr="00836269">
        <w:rPr>
          <w:rFonts w:asciiTheme="majorHAnsi" w:hAnsiTheme="majorHAnsi"/>
          <w:b w:val="0"/>
          <w:bCs w:val="0"/>
          <w:i/>
          <w:iCs/>
        </w:rPr>
        <w:t>obesity will</w:t>
      </w:r>
      <w:r w:rsidR="00EC4315" w:rsidRPr="00836269">
        <w:rPr>
          <w:rFonts w:asciiTheme="majorHAnsi" w:hAnsiTheme="majorHAnsi"/>
          <w:b w:val="0"/>
          <w:bCs w:val="0"/>
          <w:i/>
          <w:iCs/>
        </w:rPr>
        <w:t xml:space="preserve"> live in LMICs by 2035. </w:t>
      </w:r>
    </w:p>
    <w:tbl>
      <w:tblPr>
        <w:tblStyle w:val="TableGrid"/>
        <w:tblW w:w="0" w:type="auto"/>
        <w:tblInd w:w="-5" w:type="dxa"/>
        <w:tblLook w:val="04A0" w:firstRow="1" w:lastRow="0" w:firstColumn="1" w:lastColumn="0" w:noHBand="0" w:noVBand="1"/>
      </w:tblPr>
      <w:tblGrid>
        <w:gridCol w:w="4633"/>
        <w:gridCol w:w="4633"/>
      </w:tblGrid>
      <w:tr w:rsidR="00382DFB" w:rsidRPr="00836269" w14:paraId="517DB66E" w14:textId="77777777" w:rsidTr="00C449F8">
        <w:trPr>
          <w:trHeight w:val="851"/>
        </w:trPr>
        <w:tc>
          <w:tcPr>
            <w:tcW w:w="4633" w:type="dxa"/>
          </w:tcPr>
          <w:p w14:paraId="5D2EC5A9" w14:textId="621D3AE3" w:rsidR="00382DFB" w:rsidRPr="00836269" w:rsidRDefault="00382DFB" w:rsidP="008011CF">
            <w:pPr>
              <w:spacing w:line="360" w:lineRule="auto"/>
              <w:jc w:val="both"/>
              <w:rPr>
                <w:rFonts w:asciiTheme="majorHAnsi" w:hAnsiTheme="majorHAnsi"/>
                <w:b w:val="0"/>
                <w:bCs w:val="0"/>
                <w:i/>
                <w:iCs/>
                <w:sz w:val="32"/>
                <w:szCs w:val="32"/>
              </w:rPr>
            </w:pPr>
            <w:r w:rsidRPr="00836269">
              <w:rPr>
                <w:rFonts w:asciiTheme="majorHAnsi" w:hAnsiTheme="majorHAnsi"/>
                <w:b w:val="0"/>
                <w:bCs w:val="0"/>
                <w:i/>
                <w:iCs/>
                <w:sz w:val="32"/>
                <w:szCs w:val="32"/>
              </w:rPr>
              <w:t xml:space="preserve"> </w:t>
            </w:r>
            <w:r w:rsidR="00ED4DE9">
              <w:rPr>
                <w:rFonts w:asciiTheme="majorHAnsi" w:hAnsiTheme="majorHAnsi"/>
                <w:b w:val="0"/>
                <w:bCs w:val="0"/>
                <w:i/>
                <w:iCs/>
                <w:sz w:val="32"/>
                <w:szCs w:val="32"/>
              </w:rPr>
              <w:t xml:space="preserve">                </w:t>
            </w:r>
            <w:r w:rsidRPr="00836269">
              <w:rPr>
                <w:rFonts w:asciiTheme="majorHAnsi" w:hAnsiTheme="majorHAnsi"/>
                <w:b w:val="0"/>
                <w:bCs w:val="0"/>
                <w:i/>
                <w:iCs/>
                <w:sz w:val="32"/>
                <w:szCs w:val="32"/>
              </w:rPr>
              <w:t xml:space="preserve"> </w:t>
            </w:r>
            <w:r w:rsidRPr="00ED4DE9">
              <w:rPr>
                <w:rFonts w:asciiTheme="majorHAnsi" w:hAnsiTheme="majorHAnsi"/>
                <w:b w:val="0"/>
                <w:bCs w:val="0"/>
                <w:i/>
                <w:iCs/>
                <w:sz w:val="32"/>
                <w:szCs w:val="32"/>
                <w:highlight w:val="green"/>
              </w:rPr>
              <w:t>Adult</w:t>
            </w:r>
          </w:p>
        </w:tc>
        <w:tc>
          <w:tcPr>
            <w:tcW w:w="4633" w:type="dxa"/>
          </w:tcPr>
          <w:p w14:paraId="6661D037" w14:textId="0AAC5D2B" w:rsidR="00382DFB" w:rsidRPr="00836269" w:rsidRDefault="00ED4DE9" w:rsidP="008011CF">
            <w:pPr>
              <w:spacing w:line="360" w:lineRule="auto"/>
              <w:jc w:val="both"/>
              <w:rPr>
                <w:rFonts w:asciiTheme="majorHAnsi" w:hAnsiTheme="majorHAnsi"/>
                <w:b w:val="0"/>
                <w:bCs w:val="0"/>
                <w:i/>
                <w:iCs/>
                <w:sz w:val="32"/>
                <w:szCs w:val="32"/>
              </w:rPr>
            </w:pPr>
            <w:r>
              <w:rPr>
                <w:rFonts w:asciiTheme="majorHAnsi" w:hAnsiTheme="majorHAnsi"/>
                <w:b w:val="0"/>
                <w:bCs w:val="0"/>
                <w:i/>
                <w:iCs/>
                <w:sz w:val="32"/>
                <w:szCs w:val="32"/>
              </w:rPr>
              <w:t xml:space="preserve">                </w:t>
            </w:r>
            <w:r w:rsidR="00382DFB" w:rsidRPr="00ED4DE9">
              <w:rPr>
                <w:rFonts w:asciiTheme="majorHAnsi" w:hAnsiTheme="majorHAnsi"/>
                <w:b w:val="0"/>
                <w:bCs w:val="0"/>
                <w:i/>
                <w:iCs/>
                <w:sz w:val="32"/>
                <w:szCs w:val="32"/>
                <w:highlight w:val="red"/>
              </w:rPr>
              <w:t>chi</w:t>
            </w:r>
            <w:r w:rsidR="00C06DF9" w:rsidRPr="00ED4DE9">
              <w:rPr>
                <w:rFonts w:asciiTheme="majorHAnsi" w:hAnsiTheme="majorHAnsi"/>
                <w:b w:val="0"/>
                <w:bCs w:val="0"/>
                <w:i/>
                <w:iCs/>
                <w:sz w:val="32"/>
                <w:szCs w:val="32"/>
                <w:highlight w:val="red"/>
              </w:rPr>
              <w:t>l</w:t>
            </w:r>
            <w:r w:rsidR="00382DFB" w:rsidRPr="00ED4DE9">
              <w:rPr>
                <w:rFonts w:asciiTheme="majorHAnsi" w:hAnsiTheme="majorHAnsi"/>
                <w:b w:val="0"/>
                <w:bCs w:val="0"/>
                <w:i/>
                <w:iCs/>
                <w:sz w:val="32"/>
                <w:szCs w:val="32"/>
                <w:highlight w:val="red"/>
              </w:rPr>
              <w:t>dren</w:t>
            </w:r>
          </w:p>
        </w:tc>
      </w:tr>
      <w:tr w:rsidR="00382DFB" w:rsidRPr="00836269" w14:paraId="45F4AA3E" w14:textId="77777777" w:rsidTr="00C449F8">
        <w:trPr>
          <w:trHeight w:val="829"/>
        </w:trPr>
        <w:tc>
          <w:tcPr>
            <w:tcW w:w="4633" w:type="dxa"/>
          </w:tcPr>
          <w:p w14:paraId="5ECC7BBE" w14:textId="344B61A1" w:rsidR="00382DFB" w:rsidRPr="00836269" w:rsidRDefault="00382DFB" w:rsidP="008011CF">
            <w:pPr>
              <w:spacing w:line="360" w:lineRule="auto"/>
              <w:jc w:val="both"/>
              <w:rPr>
                <w:rFonts w:asciiTheme="majorHAnsi" w:hAnsiTheme="majorHAnsi"/>
                <w:b w:val="0"/>
                <w:bCs w:val="0"/>
                <w:i/>
                <w:iCs/>
                <w:sz w:val="32"/>
                <w:szCs w:val="32"/>
              </w:rPr>
            </w:pPr>
            <w:r w:rsidRPr="00836269">
              <w:rPr>
                <w:rFonts w:asciiTheme="majorHAnsi" w:hAnsiTheme="majorHAnsi"/>
                <w:b w:val="0"/>
                <w:bCs w:val="0"/>
                <w:i/>
                <w:iCs/>
                <w:sz w:val="32"/>
                <w:szCs w:val="32"/>
              </w:rPr>
              <w:t xml:space="preserve">    </w:t>
            </w:r>
            <w:r w:rsidR="00ED4DE9">
              <w:rPr>
                <w:rFonts w:asciiTheme="majorHAnsi" w:hAnsiTheme="majorHAnsi"/>
                <w:b w:val="0"/>
                <w:bCs w:val="0"/>
                <w:i/>
                <w:iCs/>
                <w:sz w:val="32"/>
                <w:szCs w:val="32"/>
              </w:rPr>
              <w:t xml:space="preserve">               </w:t>
            </w:r>
            <w:r w:rsidRPr="00836269">
              <w:rPr>
                <w:rFonts w:asciiTheme="majorHAnsi" w:hAnsiTheme="majorHAnsi"/>
                <w:b w:val="0"/>
                <w:bCs w:val="0"/>
                <w:i/>
                <w:iCs/>
                <w:sz w:val="32"/>
                <w:szCs w:val="32"/>
              </w:rPr>
              <w:t xml:space="preserve">  </w:t>
            </w:r>
            <w:r w:rsidRPr="00ED4DE9">
              <w:rPr>
                <w:rFonts w:asciiTheme="majorHAnsi" w:hAnsiTheme="majorHAnsi"/>
                <w:b w:val="0"/>
                <w:bCs w:val="0"/>
                <w:i/>
                <w:iCs/>
                <w:sz w:val="32"/>
                <w:szCs w:val="32"/>
                <w:highlight w:val="green"/>
              </w:rPr>
              <w:t>79%</w:t>
            </w:r>
          </w:p>
        </w:tc>
        <w:tc>
          <w:tcPr>
            <w:tcW w:w="4633" w:type="dxa"/>
          </w:tcPr>
          <w:p w14:paraId="65B4036F" w14:textId="50D438AC" w:rsidR="00382DFB" w:rsidRPr="00836269" w:rsidRDefault="00ED4DE9" w:rsidP="008011CF">
            <w:pPr>
              <w:spacing w:line="360" w:lineRule="auto"/>
              <w:jc w:val="both"/>
              <w:rPr>
                <w:rFonts w:asciiTheme="majorHAnsi" w:hAnsiTheme="majorHAnsi"/>
                <w:b w:val="0"/>
                <w:bCs w:val="0"/>
                <w:i/>
                <w:iCs/>
                <w:sz w:val="32"/>
                <w:szCs w:val="32"/>
              </w:rPr>
            </w:pPr>
            <w:r>
              <w:rPr>
                <w:rFonts w:asciiTheme="majorHAnsi" w:hAnsiTheme="majorHAnsi"/>
                <w:b w:val="0"/>
                <w:bCs w:val="0"/>
                <w:i/>
                <w:iCs/>
                <w:sz w:val="32"/>
                <w:szCs w:val="32"/>
              </w:rPr>
              <w:t xml:space="preserve">                        </w:t>
            </w:r>
            <w:r w:rsidR="00382DFB" w:rsidRPr="00ED4DE9">
              <w:rPr>
                <w:rFonts w:asciiTheme="majorHAnsi" w:hAnsiTheme="majorHAnsi"/>
                <w:b w:val="0"/>
                <w:bCs w:val="0"/>
                <w:i/>
                <w:iCs/>
                <w:sz w:val="32"/>
                <w:szCs w:val="32"/>
                <w:highlight w:val="red"/>
              </w:rPr>
              <w:t>88%</w:t>
            </w:r>
          </w:p>
        </w:tc>
      </w:tr>
    </w:tbl>
    <w:p w14:paraId="3E31679E" w14:textId="77777777" w:rsidR="009220B8" w:rsidRPr="004D7E48" w:rsidRDefault="00EC4315" w:rsidP="008011CF">
      <w:pPr>
        <w:jc w:val="both"/>
        <w:rPr>
          <w:rFonts w:asciiTheme="majorHAnsi" w:hAnsiTheme="majorHAnsi"/>
          <w:b w:val="0"/>
          <w:bCs w:val="0"/>
          <w:i/>
          <w:iCs/>
          <w:sz w:val="24"/>
          <w:szCs w:val="24"/>
        </w:rPr>
      </w:pPr>
      <w:r w:rsidRPr="004D7E48">
        <w:rPr>
          <w:rFonts w:asciiTheme="majorHAnsi" w:hAnsiTheme="majorHAnsi"/>
          <w:b w:val="0"/>
          <w:bCs w:val="0"/>
          <w:i/>
          <w:iCs/>
          <w:sz w:val="24"/>
          <w:szCs w:val="24"/>
        </w:rPr>
        <w:t xml:space="preserve">                                                          </w:t>
      </w:r>
    </w:p>
    <w:p w14:paraId="3ED66A3F" w14:textId="3FFDE10C" w:rsidR="008F7D08" w:rsidRPr="004D7E48" w:rsidRDefault="009220B8" w:rsidP="008011CF">
      <w:pPr>
        <w:jc w:val="both"/>
        <w:rPr>
          <w:rFonts w:asciiTheme="majorHAnsi" w:hAnsiTheme="majorHAnsi"/>
          <w:b w:val="0"/>
          <w:bCs w:val="0"/>
          <w:i/>
          <w:iCs/>
          <w:sz w:val="24"/>
          <w:szCs w:val="24"/>
        </w:rPr>
      </w:pPr>
      <w:r w:rsidRPr="004D7E48">
        <w:rPr>
          <w:rFonts w:asciiTheme="majorHAnsi" w:hAnsiTheme="majorHAnsi"/>
          <w:b w:val="0"/>
          <w:bCs w:val="0"/>
          <w:i/>
          <w:iCs/>
          <w:sz w:val="24"/>
          <w:szCs w:val="24"/>
        </w:rPr>
        <w:t xml:space="preserve">                                                                               </w:t>
      </w:r>
      <w:r w:rsidR="00EC4315" w:rsidRPr="004D7E48">
        <w:rPr>
          <w:rFonts w:asciiTheme="majorHAnsi" w:hAnsiTheme="majorHAnsi"/>
          <w:b w:val="0"/>
          <w:bCs w:val="0"/>
          <w:i/>
          <w:iCs/>
          <w:sz w:val="24"/>
          <w:szCs w:val="24"/>
        </w:rPr>
        <w:t xml:space="preserve"> </w:t>
      </w:r>
      <w:r w:rsidR="00EC4315" w:rsidRPr="00EC4315">
        <w:rPr>
          <w:rFonts w:asciiTheme="majorHAnsi" w:hAnsiTheme="majorHAnsi"/>
          <w:b w:val="0"/>
          <w:bCs w:val="0"/>
          <w:i/>
          <w:iCs/>
          <w:sz w:val="24"/>
          <w:szCs w:val="24"/>
        </w:rPr>
        <w:t>Global deaths</w:t>
      </w:r>
    </w:p>
    <w:p w14:paraId="586288EB" w14:textId="2A0938D7" w:rsidR="00C06DF9" w:rsidRPr="004D7E48" w:rsidRDefault="00EC4315" w:rsidP="008011CF">
      <w:pPr>
        <w:jc w:val="both"/>
        <w:rPr>
          <w:rFonts w:asciiTheme="majorHAnsi" w:hAnsiTheme="majorHAnsi"/>
          <w:b w:val="0"/>
          <w:bCs w:val="0"/>
          <w:i/>
          <w:iCs/>
          <w:sz w:val="24"/>
          <w:szCs w:val="24"/>
        </w:rPr>
      </w:pPr>
      <w:r w:rsidRPr="00EC4315">
        <w:rPr>
          <w:rFonts w:asciiTheme="majorHAnsi" w:hAnsiTheme="majorHAnsi"/>
          <w:b w:val="0"/>
          <w:bCs w:val="0"/>
          <w:i/>
          <w:iCs/>
          <w:sz w:val="24"/>
          <w:szCs w:val="24"/>
        </w:rPr>
        <w:t>78% of global deaths attribu</w:t>
      </w:r>
      <w:r w:rsidR="00C06DF9" w:rsidRPr="004D7E48">
        <w:rPr>
          <w:rFonts w:asciiTheme="majorHAnsi" w:hAnsiTheme="majorHAnsi"/>
          <w:b w:val="0"/>
          <w:bCs w:val="0"/>
          <w:i/>
          <w:iCs/>
          <w:sz w:val="24"/>
          <w:szCs w:val="24"/>
        </w:rPr>
        <w:t>t</w:t>
      </w:r>
      <w:r w:rsidRPr="00EC4315">
        <w:rPr>
          <w:rFonts w:asciiTheme="majorHAnsi" w:hAnsiTheme="majorHAnsi"/>
          <w:b w:val="0"/>
          <w:bCs w:val="0"/>
          <w:i/>
          <w:iCs/>
          <w:sz w:val="24"/>
          <w:szCs w:val="24"/>
        </w:rPr>
        <w:t>ed to high Body Mass Index (BMI) occur in LMICs, compared to 22% in high-income nations. </w:t>
      </w:r>
    </w:p>
    <w:p w14:paraId="115C18BA" w14:textId="77777777" w:rsidR="009220B8" w:rsidRPr="004D7E48" w:rsidRDefault="009220B8" w:rsidP="008011CF">
      <w:pPr>
        <w:jc w:val="both"/>
        <w:rPr>
          <w:rFonts w:asciiTheme="majorHAnsi" w:hAnsiTheme="majorHAnsi"/>
          <w:b w:val="0"/>
          <w:bCs w:val="0"/>
          <w:i/>
          <w:iCs/>
          <w:sz w:val="24"/>
          <w:szCs w:val="24"/>
        </w:rPr>
      </w:pPr>
    </w:p>
    <w:p w14:paraId="4E76EE8D" w14:textId="286865A8" w:rsidR="00454944" w:rsidRPr="00F63707" w:rsidRDefault="00EC4315" w:rsidP="008011CF">
      <w:pPr>
        <w:jc w:val="both"/>
        <w:rPr>
          <w:rFonts w:asciiTheme="majorHAnsi" w:hAnsiTheme="majorHAnsi"/>
          <w:b w:val="0"/>
          <w:bCs w:val="0"/>
          <w:i/>
          <w:iCs/>
          <w:color w:val="00B0F0"/>
          <w:sz w:val="40"/>
          <w:szCs w:val="40"/>
        </w:rPr>
      </w:pPr>
      <w:r w:rsidRPr="00F63707">
        <w:rPr>
          <w:rFonts w:asciiTheme="majorHAnsi" w:hAnsiTheme="majorHAnsi"/>
          <w:b w:val="0"/>
          <w:bCs w:val="0"/>
          <w:i/>
          <w:iCs/>
          <w:color w:val="00B0F0"/>
          <w:sz w:val="40"/>
          <w:szCs w:val="40"/>
        </w:rPr>
        <w:t xml:space="preserve">                     Disability-Adjusted Life Years (DALYs)</w:t>
      </w:r>
    </w:p>
    <w:p w14:paraId="7A24252D" w14:textId="77777777" w:rsidR="009220B8" w:rsidRPr="000F0030" w:rsidRDefault="009220B8" w:rsidP="008011CF">
      <w:pPr>
        <w:jc w:val="both"/>
        <w:rPr>
          <w:rFonts w:asciiTheme="majorHAnsi" w:hAnsiTheme="majorHAnsi"/>
          <w:b w:val="0"/>
          <w:bCs w:val="0"/>
          <w:i/>
          <w:iCs/>
          <w:color w:val="17365D" w:themeColor="text2" w:themeShade="BF"/>
          <w:sz w:val="24"/>
          <w:szCs w:val="24"/>
        </w:rPr>
      </w:pPr>
    </w:p>
    <w:p w14:paraId="3749372B" w14:textId="0BC90E11" w:rsidR="00B51C5C" w:rsidRPr="00100F3B" w:rsidRDefault="00EC4315" w:rsidP="008011CF">
      <w:pPr>
        <w:jc w:val="both"/>
        <w:rPr>
          <w:rFonts w:asciiTheme="majorHAnsi" w:hAnsiTheme="majorHAnsi"/>
          <w:i/>
          <w:iCs/>
          <w:color w:val="17365D" w:themeColor="text2" w:themeShade="BF"/>
          <w:sz w:val="32"/>
          <w:szCs w:val="32"/>
        </w:rPr>
      </w:pPr>
      <w:r w:rsidRPr="00100F3B">
        <w:rPr>
          <w:rFonts w:asciiTheme="majorHAnsi" w:hAnsiTheme="majorHAnsi"/>
          <w:i/>
          <w:iCs/>
          <w:color w:val="17365D" w:themeColor="text2" w:themeShade="BF"/>
          <w:sz w:val="32"/>
          <w:szCs w:val="32"/>
        </w:rPr>
        <w:lastRenderedPageBreak/>
        <w:t>80% of DALYs are attributed to high BMI burden adults in LMICs, compared to 20% in high-income countrie</w:t>
      </w:r>
      <w:r w:rsidR="001C4444" w:rsidRPr="00100F3B">
        <w:rPr>
          <w:rFonts w:asciiTheme="majorHAnsi" w:hAnsiTheme="majorHAnsi"/>
          <w:i/>
          <w:iCs/>
          <w:color w:val="17365D" w:themeColor="text2" w:themeShade="BF"/>
          <w:sz w:val="32"/>
          <w:szCs w:val="32"/>
        </w:rPr>
        <w:t>s</w:t>
      </w:r>
      <w:r w:rsidR="00C06DF9" w:rsidRPr="00100F3B">
        <w:rPr>
          <w:rFonts w:asciiTheme="majorHAnsi" w:hAnsiTheme="majorHAnsi"/>
          <w:i/>
          <w:iCs/>
          <w:color w:val="17365D" w:themeColor="text2" w:themeShade="BF"/>
          <w:sz w:val="32"/>
          <w:szCs w:val="32"/>
        </w:rPr>
        <w:t xml:space="preserve">: Global overweight and obesity (high BMI) Every country is affected by high BMI, with some lower income countries showing the highest increases in the last decade. As reported in the World Obesity Atlas 2023 (World Obesity Federation, 2023a), preventing and treating obesity may require financial investment, but the cost of failing to prevent and treat obesity will be far higher, with high BMI reducing the global economy by over US$4 trillion in 2035, nearly 3% of global gross domestic product. The estimates for global levels of high BMI suggest that </w:t>
      </w:r>
      <w:r w:rsidR="00EE02DC" w:rsidRPr="00100F3B">
        <w:rPr>
          <w:rFonts w:asciiTheme="majorHAnsi" w:hAnsiTheme="majorHAnsi"/>
          <w:i/>
          <w:iCs/>
          <w:color w:val="17365D" w:themeColor="text2" w:themeShade="BF"/>
          <w:sz w:val="32"/>
          <w:szCs w:val="32"/>
        </w:rPr>
        <w:t>3.3</w:t>
      </w:r>
      <w:r w:rsidR="00C06DF9" w:rsidRPr="00100F3B">
        <w:rPr>
          <w:rFonts w:asciiTheme="majorHAnsi" w:hAnsiTheme="majorHAnsi"/>
          <w:i/>
          <w:iCs/>
          <w:color w:val="17365D" w:themeColor="text2" w:themeShade="BF"/>
          <w:sz w:val="32"/>
          <w:szCs w:val="32"/>
        </w:rPr>
        <w:t xml:space="preserve"> billion adults may be affected by 2035, compared with 2.2 billion in 2020. This reflects an increase from 42% of adults in 2020 to over 54% by 2035. For young people aged 5 to 19 years, the figure rises from 22% experiencing high BMI (430 million) to over 39% (770 million) by 2035. High BMI and the risk of non-communicable diseases in adults Based on data trends for 2000-2016, and assuming no interventions, the projected rise in the prevalence and numbers of adults with high BMI is shown in Table</w:t>
      </w:r>
      <w:r w:rsidR="00C24ADA" w:rsidRPr="00100F3B">
        <w:rPr>
          <w:rFonts w:asciiTheme="majorHAnsi" w:hAnsiTheme="majorHAnsi"/>
          <w:i/>
          <w:iCs/>
          <w:color w:val="17365D" w:themeColor="text2" w:themeShade="BF"/>
          <w:sz w:val="32"/>
          <w:szCs w:val="32"/>
        </w:rPr>
        <w:t>.</w:t>
      </w:r>
    </w:p>
    <w:p w14:paraId="5660EC26" w14:textId="77777777" w:rsidR="009220B8" w:rsidRPr="00100F3B" w:rsidRDefault="009220B8" w:rsidP="008011CF">
      <w:pPr>
        <w:jc w:val="both"/>
        <w:rPr>
          <w:rFonts w:asciiTheme="majorHAnsi" w:hAnsiTheme="majorHAnsi"/>
          <w:b w:val="0"/>
          <w:bCs w:val="0"/>
          <w:i/>
          <w:iCs/>
          <w:sz w:val="32"/>
          <w:szCs w:val="32"/>
        </w:rPr>
      </w:pPr>
    </w:p>
    <w:tbl>
      <w:tblPr>
        <w:tblStyle w:val="TableGrid"/>
        <w:tblW w:w="10879" w:type="dxa"/>
        <w:tblInd w:w="-365" w:type="dxa"/>
        <w:tblLook w:val="04A0" w:firstRow="1" w:lastRow="0" w:firstColumn="1" w:lastColumn="0" w:noHBand="0" w:noVBand="1"/>
      </w:tblPr>
      <w:tblGrid>
        <w:gridCol w:w="5099"/>
        <w:gridCol w:w="1582"/>
        <w:gridCol w:w="1500"/>
        <w:gridCol w:w="1500"/>
        <w:gridCol w:w="1198"/>
      </w:tblGrid>
      <w:tr w:rsidR="00C60A3B" w:rsidRPr="004D7E48" w14:paraId="75E0F728" w14:textId="4455AF51" w:rsidTr="00C24ADA">
        <w:trPr>
          <w:trHeight w:val="568"/>
        </w:trPr>
        <w:tc>
          <w:tcPr>
            <w:tcW w:w="5099" w:type="dxa"/>
          </w:tcPr>
          <w:p w14:paraId="6A929A59" w14:textId="77777777" w:rsidR="00C60A3B" w:rsidRPr="004D7E48" w:rsidRDefault="00C60A3B" w:rsidP="008011CF">
            <w:pPr>
              <w:jc w:val="both"/>
              <w:rPr>
                <w:rFonts w:asciiTheme="majorHAnsi" w:hAnsiTheme="majorHAnsi"/>
                <w:b w:val="0"/>
                <w:bCs w:val="0"/>
                <w:i/>
                <w:iCs/>
                <w:sz w:val="24"/>
                <w:szCs w:val="24"/>
              </w:rPr>
            </w:pPr>
          </w:p>
        </w:tc>
        <w:tc>
          <w:tcPr>
            <w:tcW w:w="1582" w:type="dxa"/>
          </w:tcPr>
          <w:p w14:paraId="15383FFF" w14:textId="78CA42AB" w:rsidR="00C60A3B" w:rsidRPr="004D7E48" w:rsidRDefault="00C60A3B" w:rsidP="008011CF">
            <w:pPr>
              <w:jc w:val="both"/>
              <w:rPr>
                <w:rFonts w:asciiTheme="majorHAnsi" w:hAnsiTheme="majorHAnsi"/>
                <w:b w:val="0"/>
                <w:bCs w:val="0"/>
                <w:i/>
                <w:iCs/>
                <w:sz w:val="24"/>
                <w:szCs w:val="24"/>
              </w:rPr>
            </w:pPr>
            <w:r w:rsidRPr="004D7E48">
              <w:rPr>
                <w:rFonts w:asciiTheme="majorHAnsi" w:hAnsiTheme="majorHAnsi"/>
                <w:b w:val="0"/>
                <w:bCs w:val="0"/>
                <w:i/>
                <w:iCs/>
                <w:sz w:val="24"/>
                <w:szCs w:val="24"/>
              </w:rPr>
              <w:t>2020</w:t>
            </w:r>
          </w:p>
        </w:tc>
        <w:tc>
          <w:tcPr>
            <w:tcW w:w="1500" w:type="dxa"/>
          </w:tcPr>
          <w:p w14:paraId="29FBD030" w14:textId="7839B8BF" w:rsidR="00C60A3B" w:rsidRPr="004D7E48" w:rsidRDefault="00C60A3B" w:rsidP="008011CF">
            <w:pPr>
              <w:jc w:val="both"/>
              <w:rPr>
                <w:rFonts w:asciiTheme="majorHAnsi" w:hAnsiTheme="majorHAnsi"/>
                <w:b w:val="0"/>
                <w:bCs w:val="0"/>
                <w:i/>
                <w:iCs/>
                <w:sz w:val="24"/>
                <w:szCs w:val="24"/>
              </w:rPr>
            </w:pPr>
            <w:r w:rsidRPr="004D7E48">
              <w:rPr>
                <w:rFonts w:asciiTheme="majorHAnsi" w:hAnsiTheme="majorHAnsi"/>
                <w:b w:val="0"/>
                <w:bCs w:val="0"/>
                <w:i/>
                <w:iCs/>
                <w:sz w:val="24"/>
                <w:szCs w:val="24"/>
              </w:rPr>
              <w:t>2025</w:t>
            </w:r>
          </w:p>
        </w:tc>
        <w:tc>
          <w:tcPr>
            <w:tcW w:w="1500" w:type="dxa"/>
          </w:tcPr>
          <w:p w14:paraId="3C6E7DE8" w14:textId="7B79E69C" w:rsidR="00C60A3B" w:rsidRPr="004D7E48" w:rsidRDefault="00C60A3B" w:rsidP="008011CF">
            <w:pPr>
              <w:jc w:val="both"/>
              <w:rPr>
                <w:rFonts w:asciiTheme="majorHAnsi" w:hAnsiTheme="majorHAnsi"/>
                <w:b w:val="0"/>
                <w:bCs w:val="0"/>
                <w:i/>
                <w:iCs/>
                <w:sz w:val="24"/>
                <w:szCs w:val="24"/>
              </w:rPr>
            </w:pPr>
            <w:r w:rsidRPr="004D7E48">
              <w:rPr>
                <w:rFonts w:asciiTheme="majorHAnsi" w:hAnsiTheme="majorHAnsi"/>
                <w:b w:val="0"/>
                <w:bCs w:val="0"/>
                <w:i/>
                <w:iCs/>
                <w:sz w:val="24"/>
                <w:szCs w:val="24"/>
              </w:rPr>
              <w:t>2030</w:t>
            </w:r>
          </w:p>
        </w:tc>
        <w:tc>
          <w:tcPr>
            <w:tcW w:w="1198" w:type="dxa"/>
          </w:tcPr>
          <w:p w14:paraId="2633948A" w14:textId="33DD8718" w:rsidR="00C60A3B" w:rsidRPr="004D7E48" w:rsidRDefault="00C60A3B" w:rsidP="008011CF">
            <w:pPr>
              <w:jc w:val="both"/>
              <w:rPr>
                <w:rFonts w:asciiTheme="majorHAnsi" w:hAnsiTheme="majorHAnsi"/>
                <w:b w:val="0"/>
                <w:bCs w:val="0"/>
                <w:i/>
                <w:iCs/>
                <w:sz w:val="24"/>
                <w:szCs w:val="24"/>
              </w:rPr>
            </w:pPr>
            <w:r w:rsidRPr="004D7E48">
              <w:rPr>
                <w:rFonts w:asciiTheme="majorHAnsi" w:hAnsiTheme="majorHAnsi"/>
                <w:b w:val="0"/>
                <w:bCs w:val="0"/>
                <w:i/>
                <w:iCs/>
                <w:sz w:val="24"/>
                <w:szCs w:val="24"/>
              </w:rPr>
              <w:t>2035</w:t>
            </w:r>
          </w:p>
        </w:tc>
      </w:tr>
      <w:tr w:rsidR="00C60A3B" w:rsidRPr="004D7E48" w14:paraId="3C32F5D6" w14:textId="13C86640" w:rsidTr="00C24ADA">
        <w:trPr>
          <w:trHeight w:val="643"/>
        </w:trPr>
        <w:tc>
          <w:tcPr>
            <w:tcW w:w="5099" w:type="dxa"/>
          </w:tcPr>
          <w:p w14:paraId="3FD6D8B9" w14:textId="21727800" w:rsidR="00C60A3B" w:rsidRPr="008C680F" w:rsidRDefault="00C60A3B" w:rsidP="008011CF">
            <w:pPr>
              <w:jc w:val="both"/>
              <w:rPr>
                <w:rFonts w:asciiTheme="majorHAnsi" w:hAnsiTheme="majorHAnsi"/>
                <w:b w:val="0"/>
                <w:bCs w:val="0"/>
                <w:i/>
                <w:iCs/>
                <w:color w:val="00B0F0"/>
                <w:sz w:val="24"/>
                <w:szCs w:val="24"/>
                <w:highlight w:val="darkBlue"/>
              </w:rPr>
            </w:pPr>
            <w:r w:rsidRPr="008C680F">
              <w:rPr>
                <w:rFonts w:asciiTheme="majorHAnsi" w:hAnsiTheme="majorHAnsi"/>
                <w:b w:val="0"/>
                <w:bCs w:val="0"/>
                <w:i/>
                <w:iCs/>
                <w:color w:val="00B0F0"/>
                <w:sz w:val="24"/>
                <w:szCs w:val="24"/>
                <w:highlight w:val="darkBlue"/>
              </w:rPr>
              <w:t>Adults with overweight (BMI ≥25 to 30 kg/m2)</w:t>
            </w:r>
          </w:p>
          <w:p w14:paraId="5276BD7B" w14:textId="3F726361" w:rsidR="00C60A3B" w:rsidRPr="008C680F" w:rsidRDefault="00C60A3B" w:rsidP="008011CF">
            <w:pPr>
              <w:jc w:val="both"/>
              <w:rPr>
                <w:rFonts w:asciiTheme="majorHAnsi" w:hAnsiTheme="majorHAnsi"/>
                <w:b w:val="0"/>
                <w:bCs w:val="0"/>
                <w:i/>
                <w:iCs/>
                <w:color w:val="00B0F0"/>
                <w:sz w:val="24"/>
                <w:szCs w:val="24"/>
                <w:highlight w:val="darkBlue"/>
              </w:rPr>
            </w:pPr>
          </w:p>
        </w:tc>
        <w:tc>
          <w:tcPr>
            <w:tcW w:w="1582" w:type="dxa"/>
          </w:tcPr>
          <w:p w14:paraId="304FEC94" w14:textId="45EF7BE5" w:rsidR="00C60A3B" w:rsidRPr="008C680F" w:rsidRDefault="00C60A3B" w:rsidP="008011CF">
            <w:pPr>
              <w:jc w:val="both"/>
              <w:rPr>
                <w:rFonts w:asciiTheme="majorHAnsi" w:hAnsiTheme="majorHAnsi"/>
                <w:b w:val="0"/>
                <w:bCs w:val="0"/>
                <w:i/>
                <w:iCs/>
                <w:color w:val="00B0F0"/>
                <w:sz w:val="24"/>
                <w:szCs w:val="24"/>
                <w:highlight w:val="darkBlue"/>
              </w:rPr>
            </w:pPr>
            <w:r w:rsidRPr="008C680F">
              <w:rPr>
                <w:rFonts w:asciiTheme="majorHAnsi" w:hAnsiTheme="majorHAnsi"/>
                <w:b w:val="0"/>
                <w:bCs w:val="0"/>
                <w:i/>
                <w:iCs/>
                <w:color w:val="00B0F0"/>
                <w:sz w:val="24"/>
                <w:szCs w:val="24"/>
                <w:highlight w:val="darkBlue"/>
              </w:rPr>
              <w:t>1.39bn</w:t>
            </w:r>
          </w:p>
        </w:tc>
        <w:tc>
          <w:tcPr>
            <w:tcW w:w="1500" w:type="dxa"/>
          </w:tcPr>
          <w:p w14:paraId="0533BBE4" w14:textId="1045DF4D" w:rsidR="00C60A3B" w:rsidRPr="008C680F" w:rsidRDefault="00C60A3B" w:rsidP="008011CF">
            <w:pPr>
              <w:jc w:val="both"/>
              <w:rPr>
                <w:rFonts w:asciiTheme="majorHAnsi" w:hAnsiTheme="majorHAnsi"/>
                <w:b w:val="0"/>
                <w:bCs w:val="0"/>
                <w:i/>
                <w:iCs/>
                <w:color w:val="00B0F0"/>
                <w:sz w:val="24"/>
                <w:szCs w:val="24"/>
                <w:highlight w:val="darkBlue"/>
              </w:rPr>
            </w:pPr>
            <w:r w:rsidRPr="008C680F">
              <w:rPr>
                <w:rFonts w:asciiTheme="majorHAnsi" w:hAnsiTheme="majorHAnsi"/>
                <w:b w:val="0"/>
                <w:bCs w:val="0"/>
                <w:i/>
                <w:iCs/>
                <w:color w:val="00B0F0"/>
                <w:sz w:val="24"/>
                <w:szCs w:val="24"/>
                <w:highlight w:val="darkBlue"/>
              </w:rPr>
              <w:t>1.52bn</w:t>
            </w:r>
          </w:p>
        </w:tc>
        <w:tc>
          <w:tcPr>
            <w:tcW w:w="1500" w:type="dxa"/>
          </w:tcPr>
          <w:p w14:paraId="2CBBD04D" w14:textId="54FD79B8" w:rsidR="00C60A3B" w:rsidRPr="008C680F" w:rsidRDefault="00C60A3B" w:rsidP="008011CF">
            <w:pPr>
              <w:jc w:val="both"/>
              <w:rPr>
                <w:rFonts w:asciiTheme="majorHAnsi" w:hAnsiTheme="majorHAnsi"/>
                <w:b w:val="0"/>
                <w:bCs w:val="0"/>
                <w:i/>
                <w:iCs/>
                <w:color w:val="00B0F0"/>
                <w:sz w:val="24"/>
                <w:szCs w:val="24"/>
                <w:highlight w:val="darkBlue"/>
              </w:rPr>
            </w:pPr>
            <w:r w:rsidRPr="008C680F">
              <w:rPr>
                <w:rFonts w:asciiTheme="majorHAnsi" w:hAnsiTheme="majorHAnsi"/>
                <w:b w:val="0"/>
                <w:bCs w:val="0"/>
                <w:i/>
                <w:iCs/>
                <w:color w:val="00B0F0"/>
                <w:sz w:val="24"/>
                <w:szCs w:val="24"/>
                <w:highlight w:val="darkBlue"/>
              </w:rPr>
              <w:t>1.65bn</w:t>
            </w:r>
          </w:p>
        </w:tc>
        <w:tc>
          <w:tcPr>
            <w:tcW w:w="1198" w:type="dxa"/>
          </w:tcPr>
          <w:p w14:paraId="0A0759A1" w14:textId="218ED621" w:rsidR="00C60A3B" w:rsidRPr="008C680F" w:rsidRDefault="00C60A3B" w:rsidP="008011CF">
            <w:pPr>
              <w:jc w:val="both"/>
              <w:rPr>
                <w:rFonts w:asciiTheme="majorHAnsi" w:hAnsiTheme="majorHAnsi"/>
                <w:b w:val="0"/>
                <w:bCs w:val="0"/>
                <w:i/>
                <w:iCs/>
                <w:color w:val="00B0F0"/>
                <w:sz w:val="24"/>
                <w:szCs w:val="24"/>
                <w:highlight w:val="darkBlue"/>
              </w:rPr>
            </w:pPr>
            <w:r w:rsidRPr="008C680F">
              <w:rPr>
                <w:rFonts w:asciiTheme="majorHAnsi" w:hAnsiTheme="majorHAnsi"/>
                <w:b w:val="0"/>
                <w:bCs w:val="0"/>
                <w:i/>
                <w:iCs/>
                <w:color w:val="00B0F0"/>
                <w:sz w:val="24"/>
                <w:szCs w:val="24"/>
                <w:highlight w:val="darkBlue"/>
              </w:rPr>
              <w:t>1.77bn</w:t>
            </w:r>
          </w:p>
        </w:tc>
      </w:tr>
      <w:tr w:rsidR="00C60A3B" w:rsidRPr="004D7E48" w14:paraId="2DBD7B0B" w14:textId="78D0ACF9" w:rsidTr="00C24ADA">
        <w:trPr>
          <w:trHeight w:val="455"/>
        </w:trPr>
        <w:tc>
          <w:tcPr>
            <w:tcW w:w="5099" w:type="dxa"/>
          </w:tcPr>
          <w:p w14:paraId="4FE8881A" w14:textId="7C05BCAB" w:rsidR="00C60A3B" w:rsidRPr="008C680F" w:rsidRDefault="00C60A3B" w:rsidP="008011CF">
            <w:pPr>
              <w:jc w:val="both"/>
              <w:rPr>
                <w:rFonts w:asciiTheme="majorHAnsi" w:hAnsiTheme="majorHAnsi"/>
                <w:b w:val="0"/>
                <w:bCs w:val="0"/>
                <w:i/>
                <w:iCs/>
                <w:sz w:val="24"/>
                <w:szCs w:val="24"/>
                <w:highlight w:val="blue"/>
              </w:rPr>
            </w:pPr>
            <w:r w:rsidRPr="008C680F">
              <w:rPr>
                <w:rFonts w:asciiTheme="majorHAnsi" w:hAnsiTheme="majorHAnsi"/>
                <w:b w:val="0"/>
                <w:bCs w:val="0"/>
                <w:i/>
                <w:iCs/>
                <w:sz w:val="24"/>
                <w:szCs w:val="24"/>
                <w:highlight w:val="blue"/>
              </w:rPr>
              <w:t>Adults with obesity (BMI ≥30 kg/m2)</w:t>
            </w:r>
          </w:p>
          <w:p w14:paraId="0A0DE0BF" w14:textId="50EED142" w:rsidR="00C60A3B" w:rsidRPr="008C680F" w:rsidRDefault="00C60A3B" w:rsidP="008011CF">
            <w:pPr>
              <w:jc w:val="both"/>
              <w:rPr>
                <w:rFonts w:asciiTheme="majorHAnsi" w:hAnsiTheme="majorHAnsi"/>
                <w:b w:val="0"/>
                <w:bCs w:val="0"/>
                <w:i/>
                <w:iCs/>
                <w:sz w:val="24"/>
                <w:szCs w:val="24"/>
                <w:highlight w:val="blue"/>
              </w:rPr>
            </w:pPr>
          </w:p>
        </w:tc>
        <w:tc>
          <w:tcPr>
            <w:tcW w:w="1582" w:type="dxa"/>
          </w:tcPr>
          <w:p w14:paraId="5173B63C" w14:textId="47B81945" w:rsidR="00C60A3B" w:rsidRPr="008C680F" w:rsidRDefault="00C60A3B" w:rsidP="008011CF">
            <w:pPr>
              <w:jc w:val="both"/>
              <w:rPr>
                <w:rFonts w:asciiTheme="majorHAnsi" w:hAnsiTheme="majorHAnsi"/>
                <w:b w:val="0"/>
                <w:bCs w:val="0"/>
                <w:i/>
                <w:iCs/>
                <w:sz w:val="24"/>
                <w:szCs w:val="24"/>
                <w:highlight w:val="blue"/>
              </w:rPr>
            </w:pPr>
            <w:r w:rsidRPr="008C680F">
              <w:rPr>
                <w:rFonts w:asciiTheme="majorHAnsi" w:hAnsiTheme="majorHAnsi"/>
                <w:b w:val="0"/>
                <w:bCs w:val="0"/>
                <w:i/>
                <w:iCs/>
                <w:sz w:val="24"/>
                <w:szCs w:val="24"/>
                <w:highlight w:val="blue"/>
              </w:rPr>
              <w:t>0.81bn</w:t>
            </w:r>
          </w:p>
        </w:tc>
        <w:tc>
          <w:tcPr>
            <w:tcW w:w="1500" w:type="dxa"/>
          </w:tcPr>
          <w:p w14:paraId="5F22F423" w14:textId="3F0C689D" w:rsidR="00C60A3B" w:rsidRPr="008C680F" w:rsidRDefault="00C60A3B" w:rsidP="008011CF">
            <w:pPr>
              <w:jc w:val="both"/>
              <w:rPr>
                <w:rFonts w:asciiTheme="majorHAnsi" w:hAnsiTheme="majorHAnsi"/>
                <w:b w:val="0"/>
                <w:bCs w:val="0"/>
                <w:i/>
                <w:iCs/>
                <w:sz w:val="24"/>
                <w:szCs w:val="24"/>
                <w:highlight w:val="blue"/>
              </w:rPr>
            </w:pPr>
            <w:r w:rsidRPr="008C680F">
              <w:rPr>
                <w:rFonts w:asciiTheme="majorHAnsi" w:hAnsiTheme="majorHAnsi"/>
                <w:b w:val="0"/>
                <w:bCs w:val="0"/>
                <w:i/>
                <w:iCs/>
                <w:sz w:val="24"/>
                <w:szCs w:val="24"/>
                <w:highlight w:val="blue"/>
              </w:rPr>
              <w:t>1.01bn</w:t>
            </w:r>
          </w:p>
        </w:tc>
        <w:tc>
          <w:tcPr>
            <w:tcW w:w="1500" w:type="dxa"/>
          </w:tcPr>
          <w:p w14:paraId="5AFCC279" w14:textId="54A59887" w:rsidR="00C60A3B" w:rsidRPr="008C680F" w:rsidRDefault="00C60A3B" w:rsidP="008011CF">
            <w:pPr>
              <w:jc w:val="both"/>
              <w:rPr>
                <w:rFonts w:asciiTheme="majorHAnsi" w:hAnsiTheme="majorHAnsi"/>
                <w:b w:val="0"/>
                <w:bCs w:val="0"/>
                <w:i/>
                <w:iCs/>
                <w:sz w:val="24"/>
                <w:szCs w:val="24"/>
                <w:highlight w:val="blue"/>
              </w:rPr>
            </w:pPr>
            <w:r w:rsidRPr="008C680F">
              <w:rPr>
                <w:rFonts w:asciiTheme="majorHAnsi" w:hAnsiTheme="majorHAnsi"/>
                <w:b w:val="0"/>
                <w:bCs w:val="0"/>
                <w:i/>
                <w:iCs/>
                <w:sz w:val="24"/>
                <w:szCs w:val="24"/>
                <w:highlight w:val="blue"/>
              </w:rPr>
              <w:t>1.25bn</w:t>
            </w:r>
          </w:p>
        </w:tc>
        <w:tc>
          <w:tcPr>
            <w:tcW w:w="1198" w:type="dxa"/>
          </w:tcPr>
          <w:p w14:paraId="7888D413" w14:textId="1D0C54E1" w:rsidR="00C60A3B" w:rsidRPr="008C680F" w:rsidRDefault="00C60A3B" w:rsidP="008011CF">
            <w:pPr>
              <w:jc w:val="both"/>
              <w:rPr>
                <w:rFonts w:asciiTheme="majorHAnsi" w:hAnsiTheme="majorHAnsi"/>
                <w:b w:val="0"/>
                <w:bCs w:val="0"/>
                <w:i/>
                <w:iCs/>
                <w:sz w:val="24"/>
                <w:szCs w:val="24"/>
                <w:highlight w:val="blue"/>
              </w:rPr>
            </w:pPr>
            <w:r w:rsidRPr="008C680F">
              <w:rPr>
                <w:rFonts w:asciiTheme="majorHAnsi" w:hAnsiTheme="majorHAnsi"/>
                <w:b w:val="0"/>
                <w:bCs w:val="0"/>
                <w:i/>
                <w:iCs/>
                <w:sz w:val="24"/>
                <w:szCs w:val="24"/>
                <w:highlight w:val="blue"/>
              </w:rPr>
              <w:t>1.77bn</w:t>
            </w:r>
          </w:p>
        </w:tc>
      </w:tr>
      <w:tr w:rsidR="00C60A3B" w:rsidRPr="004D7E48" w14:paraId="00E21E52" w14:textId="590DB77F" w:rsidTr="00C24ADA">
        <w:trPr>
          <w:trHeight w:val="510"/>
        </w:trPr>
        <w:tc>
          <w:tcPr>
            <w:tcW w:w="5099" w:type="dxa"/>
          </w:tcPr>
          <w:p w14:paraId="3DB76BEE" w14:textId="77777777" w:rsidR="00C60A3B" w:rsidRPr="008C680F" w:rsidRDefault="00C60A3B" w:rsidP="008011CF">
            <w:pPr>
              <w:jc w:val="both"/>
              <w:rPr>
                <w:rFonts w:asciiTheme="majorHAnsi" w:hAnsiTheme="majorHAnsi"/>
                <w:b w:val="0"/>
                <w:bCs w:val="0"/>
                <w:i/>
                <w:iCs/>
                <w:sz w:val="24"/>
                <w:szCs w:val="24"/>
                <w:highlight w:val="darkCyan"/>
              </w:rPr>
            </w:pPr>
            <w:r w:rsidRPr="008C680F">
              <w:rPr>
                <w:rFonts w:asciiTheme="majorHAnsi" w:hAnsiTheme="majorHAnsi"/>
                <w:b w:val="0"/>
                <w:bCs w:val="0"/>
                <w:i/>
                <w:iCs/>
                <w:sz w:val="24"/>
                <w:szCs w:val="24"/>
                <w:highlight w:val="darkCyan"/>
              </w:rPr>
              <w:t>Adults with overweight or obesity as a proportion of all</w:t>
            </w:r>
          </w:p>
          <w:p w14:paraId="59261BBA" w14:textId="40B44C5F" w:rsidR="00C60A3B" w:rsidRPr="008C680F" w:rsidRDefault="00C60A3B" w:rsidP="008011CF">
            <w:pPr>
              <w:jc w:val="both"/>
              <w:rPr>
                <w:rFonts w:asciiTheme="majorHAnsi" w:hAnsiTheme="majorHAnsi"/>
                <w:b w:val="0"/>
                <w:bCs w:val="0"/>
                <w:i/>
                <w:iCs/>
                <w:sz w:val="24"/>
                <w:szCs w:val="24"/>
                <w:highlight w:val="darkCyan"/>
              </w:rPr>
            </w:pPr>
            <w:r w:rsidRPr="008C680F">
              <w:rPr>
                <w:rFonts w:asciiTheme="majorHAnsi" w:hAnsiTheme="majorHAnsi"/>
                <w:b w:val="0"/>
                <w:bCs w:val="0"/>
                <w:i/>
                <w:iCs/>
                <w:sz w:val="24"/>
                <w:szCs w:val="24"/>
                <w:highlight w:val="darkCyan"/>
              </w:rPr>
              <w:t>adults globally</w:t>
            </w:r>
          </w:p>
        </w:tc>
        <w:tc>
          <w:tcPr>
            <w:tcW w:w="1582" w:type="dxa"/>
          </w:tcPr>
          <w:p w14:paraId="26029A65" w14:textId="444753A2" w:rsidR="00C60A3B" w:rsidRPr="008C680F" w:rsidRDefault="00C60A3B" w:rsidP="008011CF">
            <w:pPr>
              <w:jc w:val="both"/>
              <w:rPr>
                <w:rFonts w:asciiTheme="majorHAnsi" w:hAnsiTheme="majorHAnsi"/>
                <w:b w:val="0"/>
                <w:bCs w:val="0"/>
                <w:i/>
                <w:iCs/>
                <w:sz w:val="24"/>
                <w:szCs w:val="24"/>
                <w:highlight w:val="darkCyan"/>
              </w:rPr>
            </w:pPr>
            <w:r w:rsidRPr="008C680F">
              <w:rPr>
                <w:rFonts w:asciiTheme="majorHAnsi" w:hAnsiTheme="majorHAnsi"/>
                <w:b w:val="0"/>
                <w:bCs w:val="0"/>
                <w:i/>
                <w:iCs/>
                <w:sz w:val="24"/>
                <w:szCs w:val="24"/>
                <w:highlight w:val="darkCyan"/>
              </w:rPr>
              <w:t>42%</w:t>
            </w:r>
          </w:p>
        </w:tc>
        <w:tc>
          <w:tcPr>
            <w:tcW w:w="1500" w:type="dxa"/>
          </w:tcPr>
          <w:p w14:paraId="4CE9D6C7" w14:textId="7F0EE7EF" w:rsidR="00C60A3B" w:rsidRPr="008C680F" w:rsidRDefault="00C60A3B" w:rsidP="008011CF">
            <w:pPr>
              <w:jc w:val="both"/>
              <w:rPr>
                <w:rFonts w:asciiTheme="majorHAnsi" w:hAnsiTheme="majorHAnsi"/>
                <w:b w:val="0"/>
                <w:bCs w:val="0"/>
                <w:i/>
                <w:iCs/>
                <w:sz w:val="24"/>
                <w:szCs w:val="24"/>
                <w:highlight w:val="darkCyan"/>
              </w:rPr>
            </w:pPr>
            <w:r w:rsidRPr="008C680F">
              <w:rPr>
                <w:rFonts w:asciiTheme="majorHAnsi" w:hAnsiTheme="majorHAnsi"/>
                <w:b w:val="0"/>
                <w:bCs w:val="0"/>
                <w:i/>
                <w:iCs/>
                <w:sz w:val="24"/>
                <w:szCs w:val="24"/>
                <w:highlight w:val="darkCyan"/>
              </w:rPr>
              <w:t>46%</w:t>
            </w:r>
          </w:p>
        </w:tc>
        <w:tc>
          <w:tcPr>
            <w:tcW w:w="1500" w:type="dxa"/>
          </w:tcPr>
          <w:p w14:paraId="41E17213" w14:textId="3BE8B89C" w:rsidR="00C60A3B" w:rsidRPr="008C680F" w:rsidRDefault="00C60A3B" w:rsidP="008011CF">
            <w:pPr>
              <w:jc w:val="both"/>
              <w:rPr>
                <w:rFonts w:asciiTheme="majorHAnsi" w:hAnsiTheme="majorHAnsi"/>
                <w:b w:val="0"/>
                <w:bCs w:val="0"/>
                <w:i/>
                <w:iCs/>
                <w:sz w:val="24"/>
                <w:szCs w:val="24"/>
                <w:highlight w:val="darkCyan"/>
              </w:rPr>
            </w:pPr>
            <w:r w:rsidRPr="008C680F">
              <w:rPr>
                <w:rFonts w:asciiTheme="majorHAnsi" w:hAnsiTheme="majorHAnsi"/>
                <w:b w:val="0"/>
                <w:bCs w:val="0"/>
                <w:i/>
                <w:iCs/>
                <w:sz w:val="24"/>
                <w:szCs w:val="24"/>
                <w:highlight w:val="darkCyan"/>
              </w:rPr>
              <w:t>50%</w:t>
            </w:r>
          </w:p>
        </w:tc>
        <w:tc>
          <w:tcPr>
            <w:tcW w:w="1198" w:type="dxa"/>
          </w:tcPr>
          <w:p w14:paraId="7E456823" w14:textId="2751C4A5" w:rsidR="00C60A3B" w:rsidRPr="008C680F" w:rsidRDefault="00C60A3B" w:rsidP="008011CF">
            <w:pPr>
              <w:jc w:val="both"/>
              <w:rPr>
                <w:rFonts w:asciiTheme="majorHAnsi" w:hAnsiTheme="majorHAnsi"/>
                <w:b w:val="0"/>
                <w:bCs w:val="0"/>
                <w:i/>
                <w:iCs/>
                <w:sz w:val="24"/>
                <w:szCs w:val="24"/>
                <w:highlight w:val="darkCyan"/>
              </w:rPr>
            </w:pPr>
            <w:r w:rsidRPr="008C680F">
              <w:rPr>
                <w:rFonts w:asciiTheme="majorHAnsi" w:hAnsiTheme="majorHAnsi"/>
                <w:b w:val="0"/>
                <w:bCs w:val="0"/>
                <w:i/>
                <w:iCs/>
                <w:sz w:val="24"/>
                <w:szCs w:val="24"/>
                <w:highlight w:val="darkCyan"/>
              </w:rPr>
              <w:t>54%</w:t>
            </w:r>
          </w:p>
        </w:tc>
      </w:tr>
    </w:tbl>
    <w:p w14:paraId="3E9B857B" w14:textId="0942F07E" w:rsidR="008F7D08" w:rsidRDefault="008F7D08" w:rsidP="008011CF">
      <w:pPr>
        <w:pStyle w:val="Subtitle"/>
        <w:jc w:val="both"/>
        <w:rPr>
          <w:b w:val="0"/>
          <w:bCs w:val="0"/>
        </w:rPr>
      </w:pPr>
    </w:p>
    <w:p w14:paraId="0A863ED7" w14:textId="77777777" w:rsidR="008C680F" w:rsidRPr="008C680F" w:rsidRDefault="008C680F" w:rsidP="008011CF">
      <w:pPr>
        <w:jc w:val="both"/>
      </w:pPr>
    </w:p>
    <w:tbl>
      <w:tblPr>
        <w:tblStyle w:val="TableGrid"/>
        <w:tblW w:w="9610" w:type="dxa"/>
        <w:tblInd w:w="-5" w:type="dxa"/>
        <w:tblLook w:val="04A0" w:firstRow="1" w:lastRow="0" w:firstColumn="1" w:lastColumn="0" w:noHBand="0" w:noVBand="1"/>
      </w:tblPr>
      <w:tblGrid>
        <w:gridCol w:w="1631"/>
        <w:gridCol w:w="2096"/>
        <w:gridCol w:w="2503"/>
        <w:gridCol w:w="1690"/>
        <w:gridCol w:w="1690"/>
      </w:tblGrid>
      <w:tr w:rsidR="00C449F8" w:rsidRPr="004D7E48" w14:paraId="7A486EAF" w14:textId="77777777" w:rsidTr="007F2B93">
        <w:trPr>
          <w:trHeight w:val="871"/>
        </w:trPr>
        <w:tc>
          <w:tcPr>
            <w:tcW w:w="1631" w:type="dxa"/>
          </w:tcPr>
          <w:p w14:paraId="1C42A344" w14:textId="77777777" w:rsidR="00C449F8" w:rsidRPr="007F2B93" w:rsidRDefault="00C449F8" w:rsidP="008011CF">
            <w:pPr>
              <w:jc w:val="both"/>
              <w:rPr>
                <w:rFonts w:asciiTheme="majorHAnsi" w:hAnsiTheme="majorHAnsi"/>
                <w:b w:val="0"/>
                <w:bCs w:val="0"/>
                <w:i/>
                <w:iCs/>
              </w:rPr>
            </w:pPr>
          </w:p>
        </w:tc>
        <w:tc>
          <w:tcPr>
            <w:tcW w:w="2096" w:type="dxa"/>
          </w:tcPr>
          <w:p w14:paraId="437E2B24" w14:textId="718C5B64" w:rsidR="00C449F8" w:rsidRPr="007F2B93" w:rsidRDefault="00C449F8" w:rsidP="008011CF">
            <w:pPr>
              <w:jc w:val="both"/>
              <w:rPr>
                <w:rFonts w:asciiTheme="majorHAnsi" w:hAnsiTheme="majorHAnsi"/>
                <w:b w:val="0"/>
                <w:bCs w:val="0"/>
                <w:i/>
                <w:iCs/>
              </w:rPr>
            </w:pPr>
            <w:r w:rsidRPr="007F2B93">
              <w:rPr>
                <w:rFonts w:asciiTheme="majorHAnsi" w:hAnsiTheme="majorHAnsi"/>
                <w:b w:val="0"/>
                <w:bCs w:val="0"/>
                <w:i/>
                <w:iCs/>
              </w:rPr>
              <w:t>Proportion of men with high BMI</w:t>
            </w:r>
          </w:p>
        </w:tc>
        <w:tc>
          <w:tcPr>
            <w:tcW w:w="2503" w:type="dxa"/>
          </w:tcPr>
          <w:p w14:paraId="41BC748C" w14:textId="1F8B8B6F" w:rsidR="00C449F8" w:rsidRPr="007F2B93" w:rsidRDefault="00C449F8" w:rsidP="008011CF">
            <w:pPr>
              <w:jc w:val="both"/>
              <w:rPr>
                <w:rFonts w:asciiTheme="majorHAnsi" w:hAnsiTheme="majorHAnsi"/>
                <w:b w:val="0"/>
                <w:bCs w:val="0"/>
                <w:i/>
                <w:iCs/>
              </w:rPr>
            </w:pPr>
          </w:p>
          <w:p w14:paraId="5A49C9D6" w14:textId="07E021A9" w:rsidR="00C449F8" w:rsidRPr="007F2B93" w:rsidRDefault="00C449F8" w:rsidP="008011CF">
            <w:pPr>
              <w:jc w:val="both"/>
              <w:rPr>
                <w:rFonts w:asciiTheme="majorHAnsi" w:hAnsiTheme="majorHAnsi"/>
                <w:b w:val="0"/>
                <w:bCs w:val="0"/>
                <w:i/>
                <w:iCs/>
              </w:rPr>
            </w:pPr>
          </w:p>
        </w:tc>
        <w:tc>
          <w:tcPr>
            <w:tcW w:w="1690" w:type="dxa"/>
          </w:tcPr>
          <w:p w14:paraId="42F4CBFC" w14:textId="77777777" w:rsidR="00C449F8" w:rsidRPr="007F2B93" w:rsidRDefault="00C449F8" w:rsidP="008011CF">
            <w:pPr>
              <w:jc w:val="both"/>
              <w:rPr>
                <w:rFonts w:asciiTheme="majorHAnsi" w:hAnsiTheme="majorHAnsi"/>
                <w:b w:val="0"/>
                <w:bCs w:val="0"/>
                <w:i/>
                <w:iCs/>
              </w:rPr>
            </w:pPr>
          </w:p>
        </w:tc>
        <w:tc>
          <w:tcPr>
            <w:tcW w:w="1690" w:type="dxa"/>
          </w:tcPr>
          <w:p w14:paraId="69C6B806" w14:textId="3793FA44" w:rsidR="00C449F8" w:rsidRPr="007F2B93" w:rsidRDefault="00C449F8" w:rsidP="008011CF">
            <w:pPr>
              <w:jc w:val="both"/>
              <w:rPr>
                <w:rFonts w:asciiTheme="majorHAnsi" w:hAnsiTheme="majorHAnsi"/>
                <w:b w:val="0"/>
                <w:bCs w:val="0"/>
                <w:i/>
                <w:iCs/>
              </w:rPr>
            </w:pPr>
            <w:r w:rsidRPr="007F2B93">
              <w:rPr>
                <w:rFonts w:asciiTheme="majorHAnsi" w:hAnsiTheme="majorHAnsi"/>
                <w:b w:val="0"/>
                <w:bCs w:val="0"/>
                <w:i/>
                <w:iCs/>
              </w:rPr>
              <w:t>Proportion of women</w:t>
            </w:r>
          </w:p>
          <w:p w14:paraId="5BD0F4B3" w14:textId="078EAF1A" w:rsidR="00C449F8" w:rsidRPr="007F2B93" w:rsidRDefault="00C449F8" w:rsidP="008011CF">
            <w:pPr>
              <w:jc w:val="both"/>
              <w:rPr>
                <w:rFonts w:asciiTheme="majorHAnsi" w:hAnsiTheme="majorHAnsi"/>
                <w:b w:val="0"/>
                <w:bCs w:val="0"/>
                <w:i/>
                <w:iCs/>
              </w:rPr>
            </w:pPr>
            <w:r w:rsidRPr="007F2B93">
              <w:rPr>
                <w:rFonts w:asciiTheme="majorHAnsi" w:hAnsiTheme="majorHAnsi"/>
                <w:b w:val="0"/>
                <w:bCs w:val="0"/>
                <w:i/>
                <w:iCs/>
              </w:rPr>
              <w:t>with high BMI</w:t>
            </w:r>
          </w:p>
        </w:tc>
      </w:tr>
      <w:tr w:rsidR="00C449F8" w:rsidRPr="004D7E48" w14:paraId="0C4E3E8A" w14:textId="77777777" w:rsidTr="007F2B93">
        <w:trPr>
          <w:trHeight w:val="580"/>
        </w:trPr>
        <w:tc>
          <w:tcPr>
            <w:tcW w:w="1631" w:type="dxa"/>
          </w:tcPr>
          <w:p w14:paraId="10E0BAA9" w14:textId="53B51295" w:rsidR="00C449F8" w:rsidRPr="007F2B93" w:rsidRDefault="00C449F8" w:rsidP="008011CF">
            <w:pPr>
              <w:jc w:val="both"/>
              <w:rPr>
                <w:rFonts w:asciiTheme="majorHAnsi" w:hAnsiTheme="majorHAnsi"/>
                <w:b w:val="0"/>
                <w:bCs w:val="0"/>
                <w:i/>
                <w:iCs/>
                <w:color w:val="4F81BD" w:themeColor="accent1"/>
              </w:rPr>
            </w:pPr>
            <w:r w:rsidRPr="007F2B93">
              <w:rPr>
                <w:rFonts w:asciiTheme="majorHAnsi" w:hAnsiTheme="majorHAnsi"/>
                <w:b w:val="0"/>
                <w:bCs w:val="0"/>
                <w:i/>
                <w:iCs/>
                <w:color w:val="4F81BD" w:themeColor="accent1"/>
              </w:rPr>
              <w:t>Tonga</w:t>
            </w:r>
          </w:p>
        </w:tc>
        <w:tc>
          <w:tcPr>
            <w:tcW w:w="2096" w:type="dxa"/>
          </w:tcPr>
          <w:p w14:paraId="18659859" w14:textId="25E71D39" w:rsidR="00C449F8" w:rsidRPr="007F2B93" w:rsidRDefault="00C449F8" w:rsidP="008011CF">
            <w:pPr>
              <w:jc w:val="both"/>
              <w:rPr>
                <w:rFonts w:asciiTheme="majorHAnsi" w:hAnsiTheme="majorHAnsi"/>
                <w:b w:val="0"/>
                <w:bCs w:val="0"/>
                <w:i/>
                <w:iCs/>
                <w:color w:val="4F81BD" w:themeColor="accent1"/>
              </w:rPr>
            </w:pPr>
            <w:r w:rsidRPr="007F2B93">
              <w:rPr>
                <w:rFonts w:asciiTheme="majorHAnsi" w:hAnsiTheme="majorHAnsi"/>
                <w:b w:val="0"/>
                <w:bCs w:val="0"/>
                <w:i/>
                <w:iCs/>
                <w:color w:val="4F81BD" w:themeColor="accent1"/>
              </w:rPr>
              <w:t>80%</w:t>
            </w:r>
          </w:p>
        </w:tc>
        <w:tc>
          <w:tcPr>
            <w:tcW w:w="2503" w:type="dxa"/>
          </w:tcPr>
          <w:p w14:paraId="0C925598" w14:textId="5A4680ED" w:rsidR="00C449F8" w:rsidRPr="007F2B93" w:rsidRDefault="00C449F8" w:rsidP="008011CF">
            <w:pPr>
              <w:jc w:val="both"/>
              <w:rPr>
                <w:rFonts w:asciiTheme="majorHAnsi" w:hAnsiTheme="majorHAnsi"/>
                <w:b w:val="0"/>
                <w:bCs w:val="0"/>
                <w:i/>
                <w:iCs/>
                <w:color w:val="4F81BD" w:themeColor="accent1"/>
              </w:rPr>
            </w:pPr>
            <w:r w:rsidRPr="007F2B93">
              <w:rPr>
                <w:rFonts w:asciiTheme="majorHAnsi" w:hAnsiTheme="majorHAnsi"/>
                <w:b w:val="0"/>
                <w:bCs w:val="0"/>
                <w:i/>
                <w:iCs/>
                <w:color w:val="4F81BD" w:themeColor="accent1"/>
              </w:rPr>
              <w:t xml:space="preserve"> Tonga</w:t>
            </w:r>
          </w:p>
        </w:tc>
        <w:tc>
          <w:tcPr>
            <w:tcW w:w="1690" w:type="dxa"/>
          </w:tcPr>
          <w:p w14:paraId="74FE5CA1" w14:textId="77777777" w:rsidR="00C449F8" w:rsidRPr="007F2B93" w:rsidRDefault="00C449F8" w:rsidP="008011CF">
            <w:pPr>
              <w:jc w:val="both"/>
              <w:rPr>
                <w:rFonts w:asciiTheme="majorHAnsi" w:hAnsiTheme="majorHAnsi"/>
                <w:b w:val="0"/>
                <w:bCs w:val="0"/>
                <w:i/>
                <w:iCs/>
                <w:color w:val="4F81BD" w:themeColor="accent1"/>
              </w:rPr>
            </w:pPr>
          </w:p>
        </w:tc>
        <w:tc>
          <w:tcPr>
            <w:tcW w:w="1690" w:type="dxa"/>
          </w:tcPr>
          <w:p w14:paraId="64EA51BA" w14:textId="62F1E580" w:rsidR="00C449F8" w:rsidRPr="007F2B93" w:rsidRDefault="00C449F8" w:rsidP="008011CF">
            <w:pPr>
              <w:jc w:val="both"/>
              <w:rPr>
                <w:rFonts w:asciiTheme="majorHAnsi" w:hAnsiTheme="majorHAnsi"/>
                <w:b w:val="0"/>
                <w:bCs w:val="0"/>
                <w:i/>
                <w:iCs/>
                <w:color w:val="4F81BD" w:themeColor="accent1"/>
              </w:rPr>
            </w:pPr>
            <w:r w:rsidRPr="007F2B93">
              <w:rPr>
                <w:rFonts w:asciiTheme="majorHAnsi" w:hAnsiTheme="majorHAnsi"/>
                <w:b w:val="0"/>
                <w:bCs w:val="0"/>
                <w:i/>
                <w:iCs/>
                <w:color w:val="4F81BD" w:themeColor="accent1"/>
              </w:rPr>
              <w:t>87%</w:t>
            </w:r>
          </w:p>
        </w:tc>
      </w:tr>
      <w:tr w:rsidR="00C449F8" w:rsidRPr="004D7E48" w14:paraId="7AE8C815" w14:textId="77777777" w:rsidTr="007F2B93">
        <w:trPr>
          <w:trHeight w:val="507"/>
        </w:trPr>
        <w:tc>
          <w:tcPr>
            <w:tcW w:w="1631" w:type="dxa"/>
          </w:tcPr>
          <w:p w14:paraId="30C1F22D" w14:textId="66088A04" w:rsidR="00C449F8" w:rsidRPr="007F2B93" w:rsidRDefault="00C449F8" w:rsidP="008011CF">
            <w:pPr>
              <w:jc w:val="both"/>
              <w:rPr>
                <w:rFonts w:asciiTheme="majorHAnsi" w:hAnsiTheme="majorHAnsi"/>
                <w:b w:val="0"/>
                <w:bCs w:val="0"/>
                <w:i/>
                <w:iCs/>
                <w:color w:val="00B050"/>
              </w:rPr>
            </w:pPr>
            <w:r w:rsidRPr="007F2B93">
              <w:rPr>
                <w:rFonts w:asciiTheme="majorHAnsi" w:hAnsiTheme="majorHAnsi"/>
                <w:b w:val="0"/>
                <w:bCs w:val="0"/>
                <w:i/>
                <w:iCs/>
                <w:color w:val="00B050"/>
              </w:rPr>
              <w:t xml:space="preserve">Samoa </w:t>
            </w:r>
          </w:p>
        </w:tc>
        <w:tc>
          <w:tcPr>
            <w:tcW w:w="2096" w:type="dxa"/>
          </w:tcPr>
          <w:p w14:paraId="1B746B1C" w14:textId="6D2B32F7" w:rsidR="00C449F8" w:rsidRPr="007F2B93" w:rsidRDefault="00C449F8" w:rsidP="008011CF">
            <w:pPr>
              <w:jc w:val="both"/>
              <w:rPr>
                <w:rFonts w:asciiTheme="majorHAnsi" w:hAnsiTheme="majorHAnsi"/>
                <w:b w:val="0"/>
                <w:bCs w:val="0"/>
                <w:i/>
                <w:iCs/>
                <w:color w:val="00B050"/>
              </w:rPr>
            </w:pPr>
            <w:r w:rsidRPr="007F2B93">
              <w:rPr>
                <w:rFonts w:asciiTheme="majorHAnsi" w:hAnsiTheme="majorHAnsi"/>
                <w:b w:val="0"/>
                <w:bCs w:val="0"/>
                <w:i/>
                <w:iCs/>
                <w:color w:val="00B050"/>
              </w:rPr>
              <w:t>79%</w:t>
            </w:r>
          </w:p>
        </w:tc>
        <w:tc>
          <w:tcPr>
            <w:tcW w:w="2503" w:type="dxa"/>
          </w:tcPr>
          <w:p w14:paraId="5C3DE4F1" w14:textId="438A22D1" w:rsidR="00C449F8" w:rsidRPr="007F2B93" w:rsidRDefault="00C449F8" w:rsidP="008011CF">
            <w:pPr>
              <w:jc w:val="both"/>
              <w:rPr>
                <w:rFonts w:asciiTheme="majorHAnsi" w:hAnsiTheme="majorHAnsi"/>
                <w:b w:val="0"/>
                <w:bCs w:val="0"/>
                <w:i/>
                <w:iCs/>
                <w:color w:val="00B050"/>
              </w:rPr>
            </w:pPr>
            <w:r w:rsidRPr="007F2B93">
              <w:rPr>
                <w:rFonts w:asciiTheme="majorHAnsi" w:hAnsiTheme="majorHAnsi"/>
                <w:b w:val="0"/>
                <w:bCs w:val="0"/>
                <w:i/>
                <w:iCs/>
                <w:color w:val="00B050"/>
              </w:rPr>
              <w:t>Samoa</w:t>
            </w:r>
          </w:p>
        </w:tc>
        <w:tc>
          <w:tcPr>
            <w:tcW w:w="1690" w:type="dxa"/>
          </w:tcPr>
          <w:p w14:paraId="0B85C86B" w14:textId="77777777" w:rsidR="00C449F8" w:rsidRPr="007F2B93" w:rsidRDefault="00C449F8" w:rsidP="008011CF">
            <w:pPr>
              <w:jc w:val="both"/>
              <w:rPr>
                <w:rFonts w:asciiTheme="majorHAnsi" w:hAnsiTheme="majorHAnsi"/>
                <w:b w:val="0"/>
                <w:bCs w:val="0"/>
                <w:i/>
                <w:iCs/>
                <w:color w:val="00B050"/>
              </w:rPr>
            </w:pPr>
          </w:p>
        </w:tc>
        <w:tc>
          <w:tcPr>
            <w:tcW w:w="1690" w:type="dxa"/>
          </w:tcPr>
          <w:p w14:paraId="4D84CE3D" w14:textId="240FC1AD" w:rsidR="00C449F8" w:rsidRPr="007F2B93" w:rsidRDefault="00C449F8" w:rsidP="008011CF">
            <w:pPr>
              <w:jc w:val="both"/>
              <w:rPr>
                <w:rFonts w:asciiTheme="majorHAnsi" w:hAnsiTheme="majorHAnsi"/>
                <w:b w:val="0"/>
                <w:bCs w:val="0"/>
                <w:i/>
                <w:iCs/>
                <w:color w:val="00B050"/>
              </w:rPr>
            </w:pPr>
            <w:r w:rsidRPr="007F2B93">
              <w:rPr>
                <w:rFonts w:asciiTheme="majorHAnsi" w:hAnsiTheme="majorHAnsi"/>
                <w:b w:val="0"/>
                <w:bCs w:val="0"/>
                <w:i/>
                <w:iCs/>
                <w:color w:val="00B050"/>
              </w:rPr>
              <w:t>86%</w:t>
            </w:r>
          </w:p>
        </w:tc>
      </w:tr>
      <w:tr w:rsidR="00C449F8" w:rsidRPr="004D7E48" w14:paraId="4660FB15" w14:textId="77777777" w:rsidTr="007F2B93">
        <w:trPr>
          <w:trHeight w:val="611"/>
        </w:trPr>
        <w:tc>
          <w:tcPr>
            <w:tcW w:w="1631" w:type="dxa"/>
          </w:tcPr>
          <w:p w14:paraId="4F50CA3C" w14:textId="77777777" w:rsidR="00C449F8" w:rsidRPr="007F2B93" w:rsidRDefault="00C449F8" w:rsidP="008011CF">
            <w:pPr>
              <w:jc w:val="both"/>
              <w:rPr>
                <w:rFonts w:asciiTheme="majorHAnsi" w:hAnsiTheme="majorHAnsi"/>
                <w:b w:val="0"/>
                <w:bCs w:val="0"/>
                <w:i/>
                <w:iCs/>
                <w:color w:val="C00000"/>
              </w:rPr>
            </w:pPr>
            <w:r w:rsidRPr="007F2B93">
              <w:rPr>
                <w:rFonts w:asciiTheme="majorHAnsi" w:hAnsiTheme="majorHAnsi"/>
                <w:b w:val="0"/>
                <w:bCs w:val="0"/>
                <w:i/>
                <w:iCs/>
                <w:color w:val="C00000"/>
              </w:rPr>
              <w:t>United States</w:t>
            </w:r>
          </w:p>
        </w:tc>
        <w:tc>
          <w:tcPr>
            <w:tcW w:w="2096" w:type="dxa"/>
          </w:tcPr>
          <w:p w14:paraId="696B3C55" w14:textId="77777777" w:rsidR="00C449F8" w:rsidRPr="007F2B93" w:rsidRDefault="00C449F8" w:rsidP="008011CF">
            <w:pPr>
              <w:jc w:val="both"/>
              <w:rPr>
                <w:rFonts w:asciiTheme="majorHAnsi" w:hAnsiTheme="majorHAnsi"/>
                <w:b w:val="0"/>
                <w:bCs w:val="0"/>
                <w:i/>
                <w:iCs/>
                <w:color w:val="C00000"/>
              </w:rPr>
            </w:pPr>
            <w:r w:rsidRPr="007F2B93">
              <w:rPr>
                <w:rFonts w:asciiTheme="majorHAnsi" w:hAnsiTheme="majorHAnsi"/>
                <w:b w:val="0"/>
                <w:bCs w:val="0"/>
                <w:i/>
                <w:iCs/>
                <w:color w:val="C00000"/>
              </w:rPr>
              <w:t>79%</w:t>
            </w:r>
          </w:p>
        </w:tc>
        <w:tc>
          <w:tcPr>
            <w:tcW w:w="2503" w:type="dxa"/>
          </w:tcPr>
          <w:p w14:paraId="51F66F3B" w14:textId="0050D6DF" w:rsidR="00C449F8" w:rsidRPr="007F2B93" w:rsidRDefault="00C449F8" w:rsidP="008011CF">
            <w:pPr>
              <w:jc w:val="both"/>
              <w:rPr>
                <w:rFonts w:asciiTheme="majorHAnsi" w:hAnsiTheme="majorHAnsi"/>
                <w:b w:val="0"/>
                <w:bCs w:val="0"/>
                <w:i/>
                <w:iCs/>
                <w:color w:val="C00000"/>
              </w:rPr>
            </w:pPr>
            <w:r w:rsidRPr="007F2B93">
              <w:rPr>
                <w:rFonts w:asciiTheme="majorHAnsi" w:hAnsiTheme="majorHAnsi"/>
                <w:b w:val="0"/>
                <w:bCs w:val="0"/>
                <w:i/>
                <w:iCs/>
                <w:color w:val="C00000"/>
              </w:rPr>
              <w:t xml:space="preserve">Kuwait </w:t>
            </w:r>
          </w:p>
        </w:tc>
        <w:tc>
          <w:tcPr>
            <w:tcW w:w="1690" w:type="dxa"/>
          </w:tcPr>
          <w:p w14:paraId="488CC712" w14:textId="77777777" w:rsidR="00C449F8" w:rsidRPr="007F2B93" w:rsidRDefault="00C449F8" w:rsidP="008011CF">
            <w:pPr>
              <w:jc w:val="both"/>
              <w:rPr>
                <w:rFonts w:asciiTheme="majorHAnsi" w:hAnsiTheme="majorHAnsi"/>
                <w:b w:val="0"/>
                <w:bCs w:val="0"/>
                <w:i/>
                <w:iCs/>
                <w:color w:val="C00000"/>
              </w:rPr>
            </w:pPr>
          </w:p>
        </w:tc>
        <w:tc>
          <w:tcPr>
            <w:tcW w:w="1690" w:type="dxa"/>
          </w:tcPr>
          <w:p w14:paraId="761608EA" w14:textId="633A243B" w:rsidR="00C449F8" w:rsidRPr="007F2B93" w:rsidRDefault="00C449F8" w:rsidP="008011CF">
            <w:pPr>
              <w:jc w:val="both"/>
              <w:rPr>
                <w:rFonts w:asciiTheme="majorHAnsi" w:hAnsiTheme="majorHAnsi"/>
                <w:b w:val="0"/>
                <w:bCs w:val="0"/>
                <w:i/>
                <w:iCs/>
                <w:color w:val="C00000"/>
              </w:rPr>
            </w:pPr>
            <w:r w:rsidRPr="007F2B93">
              <w:rPr>
                <w:rFonts w:asciiTheme="majorHAnsi" w:hAnsiTheme="majorHAnsi"/>
                <w:b w:val="0"/>
                <w:bCs w:val="0"/>
                <w:i/>
                <w:iCs/>
                <w:color w:val="C00000"/>
              </w:rPr>
              <w:t>79%</w:t>
            </w:r>
          </w:p>
        </w:tc>
      </w:tr>
      <w:tr w:rsidR="00C449F8" w:rsidRPr="004D7E48" w14:paraId="66D9BC87" w14:textId="77777777" w:rsidTr="007F2B93">
        <w:trPr>
          <w:trHeight w:val="507"/>
        </w:trPr>
        <w:tc>
          <w:tcPr>
            <w:tcW w:w="1631" w:type="dxa"/>
          </w:tcPr>
          <w:p w14:paraId="118D3B0F" w14:textId="64203F5A" w:rsidR="00C449F8" w:rsidRPr="007F2B93" w:rsidRDefault="00C449F8" w:rsidP="008011CF">
            <w:pPr>
              <w:jc w:val="both"/>
              <w:rPr>
                <w:rFonts w:asciiTheme="majorHAnsi" w:hAnsiTheme="majorHAnsi"/>
                <w:b w:val="0"/>
                <w:bCs w:val="0"/>
                <w:i/>
                <w:iCs/>
                <w:color w:val="548DD4" w:themeColor="text2" w:themeTint="99"/>
              </w:rPr>
            </w:pPr>
            <w:r w:rsidRPr="007F2B93">
              <w:rPr>
                <w:rFonts w:asciiTheme="majorHAnsi" w:hAnsiTheme="majorHAnsi"/>
                <w:b w:val="0"/>
                <w:bCs w:val="0"/>
                <w:i/>
                <w:iCs/>
                <w:color w:val="548DD4" w:themeColor="text2" w:themeTint="99"/>
              </w:rPr>
              <w:t>Malta</w:t>
            </w:r>
          </w:p>
        </w:tc>
        <w:tc>
          <w:tcPr>
            <w:tcW w:w="2096" w:type="dxa"/>
          </w:tcPr>
          <w:p w14:paraId="721F6D89" w14:textId="77777777" w:rsidR="00C449F8" w:rsidRPr="007F2B93" w:rsidRDefault="00C449F8" w:rsidP="008011CF">
            <w:pPr>
              <w:jc w:val="both"/>
              <w:rPr>
                <w:rFonts w:asciiTheme="majorHAnsi" w:hAnsiTheme="majorHAnsi"/>
                <w:b w:val="0"/>
                <w:bCs w:val="0"/>
                <w:i/>
                <w:iCs/>
                <w:color w:val="548DD4" w:themeColor="text2" w:themeTint="99"/>
              </w:rPr>
            </w:pPr>
            <w:r w:rsidRPr="007F2B93">
              <w:rPr>
                <w:rFonts w:asciiTheme="majorHAnsi" w:hAnsiTheme="majorHAnsi"/>
                <w:b w:val="0"/>
                <w:bCs w:val="0"/>
                <w:i/>
                <w:iCs/>
                <w:color w:val="548DD4" w:themeColor="text2" w:themeTint="99"/>
              </w:rPr>
              <w:t>78%</w:t>
            </w:r>
          </w:p>
        </w:tc>
        <w:tc>
          <w:tcPr>
            <w:tcW w:w="2503" w:type="dxa"/>
          </w:tcPr>
          <w:p w14:paraId="3ABA1EBA" w14:textId="77777777" w:rsidR="00C449F8" w:rsidRPr="007F2B93" w:rsidRDefault="00C449F8" w:rsidP="008011CF">
            <w:pPr>
              <w:jc w:val="both"/>
              <w:rPr>
                <w:rFonts w:asciiTheme="majorHAnsi" w:hAnsiTheme="majorHAnsi"/>
                <w:b w:val="0"/>
                <w:bCs w:val="0"/>
                <w:i/>
                <w:iCs/>
                <w:color w:val="548DD4" w:themeColor="text2" w:themeTint="99"/>
              </w:rPr>
            </w:pPr>
            <w:r w:rsidRPr="007F2B93">
              <w:rPr>
                <w:rFonts w:asciiTheme="majorHAnsi" w:hAnsiTheme="majorHAnsi"/>
                <w:b w:val="0"/>
                <w:bCs w:val="0"/>
                <w:i/>
                <w:iCs/>
                <w:color w:val="548DD4" w:themeColor="text2" w:themeTint="99"/>
              </w:rPr>
              <w:t>Jordan</w:t>
            </w:r>
          </w:p>
        </w:tc>
        <w:tc>
          <w:tcPr>
            <w:tcW w:w="1690" w:type="dxa"/>
          </w:tcPr>
          <w:p w14:paraId="7974B7B3" w14:textId="77777777" w:rsidR="00C449F8" w:rsidRPr="007F2B93" w:rsidRDefault="00C449F8" w:rsidP="008011CF">
            <w:pPr>
              <w:jc w:val="both"/>
              <w:rPr>
                <w:rFonts w:asciiTheme="majorHAnsi" w:hAnsiTheme="majorHAnsi"/>
                <w:b w:val="0"/>
                <w:bCs w:val="0"/>
                <w:i/>
                <w:iCs/>
                <w:color w:val="548DD4" w:themeColor="text2" w:themeTint="99"/>
              </w:rPr>
            </w:pPr>
          </w:p>
        </w:tc>
        <w:tc>
          <w:tcPr>
            <w:tcW w:w="1690" w:type="dxa"/>
          </w:tcPr>
          <w:p w14:paraId="11398616" w14:textId="6AE54AD5" w:rsidR="00C449F8" w:rsidRPr="007F2B93" w:rsidRDefault="00C449F8" w:rsidP="008011CF">
            <w:pPr>
              <w:jc w:val="both"/>
              <w:rPr>
                <w:rFonts w:asciiTheme="majorHAnsi" w:hAnsiTheme="majorHAnsi"/>
                <w:b w:val="0"/>
                <w:bCs w:val="0"/>
                <w:i/>
                <w:iCs/>
                <w:color w:val="548DD4" w:themeColor="text2" w:themeTint="99"/>
              </w:rPr>
            </w:pPr>
            <w:r w:rsidRPr="007F2B93">
              <w:rPr>
                <w:rFonts w:asciiTheme="majorHAnsi" w:hAnsiTheme="majorHAnsi"/>
                <w:b w:val="0"/>
                <w:bCs w:val="0"/>
                <w:i/>
                <w:iCs/>
                <w:color w:val="548DD4" w:themeColor="text2" w:themeTint="99"/>
              </w:rPr>
              <w:t>78%</w:t>
            </w:r>
          </w:p>
        </w:tc>
      </w:tr>
      <w:tr w:rsidR="00C449F8" w:rsidRPr="004D7E48" w14:paraId="2820354B" w14:textId="77777777" w:rsidTr="007F2B93">
        <w:trPr>
          <w:trHeight w:val="507"/>
        </w:trPr>
        <w:tc>
          <w:tcPr>
            <w:tcW w:w="1631" w:type="dxa"/>
          </w:tcPr>
          <w:p w14:paraId="4A226C45" w14:textId="77777777" w:rsidR="00C449F8" w:rsidRPr="007F2B93" w:rsidRDefault="00C449F8" w:rsidP="008011CF">
            <w:pPr>
              <w:jc w:val="both"/>
              <w:rPr>
                <w:rFonts w:asciiTheme="majorHAnsi" w:hAnsiTheme="majorHAnsi"/>
                <w:b w:val="0"/>
                <w:bCs w:val="0"/>
                <w:i/>
                <w:iCs/>
                <w:color w:val="F79646" w:themeColor="accent6"/>
              </w:rPr>
            </w:pPr>
            <w:r w:rsidRPr="007F2B93">
              <w:rPr>
                <w:rFonts w:asciiTheme="majorHAnsi" w:hAnsiTheme="majorHAnsi"/>
                <w:b w:val="0"/>
                <w:bCs w:val="0"/>
                <w:i/>
                <w:iCs/>
                <w:color w:val="F79646" w:themeColor="accent6"/>
              </w:rPr>
              <w:t>Kuwait</w:t>
            </w:r>
          </w:p>
        </w:tc>
        <w:tc>
          <w:tcPr>
            <w:tcW w:w="2096" w:type="dxa"/>
          </w:tcPr>
          <w:p w14:paraId="25A07C1E" w14:textId="77777777" w:rsidR="00C449F8" w:rsidRPr="007F2B93" w:rsidRDefault="00C449F8" w:rsidP="008011CF">
            <w:pPr>
              <w:jc w:val="both"/>
              <w:rPr>
                <w:rFonts w:asciiTheme="majorHAnsi" w:hAnsiTheme="majorHAnsi"/>
                <w:b w:val="0"/>
                <w:bCs w:val="0"/>
                <w:i/>
                <w:iCs/>
                <w:color w:val="F79646" w:themeColor="accent6"/>
              </w:rPr>
            </w:pPr>
            <w:r w:rsidRPr="007F2B93">
              <w:rPr>
                <w:rFonts w:asciiTheme="majorHAnsi" w:hAnsiTheme="majorHAnsi"/>
                <w:b w:val="0"/>
                <w:bCs w:val="0"/>
                <w:i/>
                <w:iCs/>
                <w:color w:val="F79646" w:themeColor="accent6"/>
              </w:rPr>
              <w:t>77%</w:t>
            </w:r>
          </w:p>
        </w:tc>
        <w:tc>
          <w:tcPr>
            <w:tcW w:w="2503" w:type="dxa"/>
          </w:tcPr>
          <w:p w14:paraId="18C657B4" w14:textId="77777777" w:rsidR="00C449F8" w:rsidRPr="007F2B93" w:rsidRDefault="00C449F8" w:rsidP="008011CF">
            <w:pPr>
              <w:jc w:val="both"/>
              <w:rPr>
                <w:rFonts w:asciiTheme="majorHAnsi" w:hAnsiTheme="majorHAnsi"/>
                <w:b w:val="0"/>
                <w:bCs w:val="0"/>
                <w:i/>
                <w:iCs/>
                <w:color w:val="F79646" w:themeColor="accent6"/>
              </w:rPr>
            </w:pPr>
            <w:r w:rsidRPr="007F2B93">
              <w:rPr>
                <w:rFonts w:asciiTheme="majorHAnsi" w:hAnsiTheme="majorHAnsi"/>
                <w:b w:val="0"/>
                <w:bCs w:val="0"/>
                <w:i/>
                <w:iCs/>
                <w:color w:val="F79646" w:themeColor="accent6"/>
              </w:rPr>
              <w:t>Saudi Arabia</w:t>
            </w:r>
          </w:p>
        </w:tc>
        <w:tc>
          <w:tcPr>
            <w:tcW w:w="1690" w:type="dxa"/>
          </w:tcPr>
          <w:p w14:paraId="1EA42AD7" w14:textId="77777777" w:rsidR="00C449F8" w:rsidRPr="007F2B93" w:rsidRDefault="00C449F8" w:rsidP="008011CF">
            <w:pPr>
              <w:jc w:val="both"/>
              <w:rPr>
                <w:rFonts w:asciiTheme="majorHAnsi" w:hAnsiTheme="majorHAnsi"/>
                <w:b w:val="0"/>
                <w:bCs w:val="0"/>
                <w:i/>
                <w:iCs/>
                <w:color w:val="F79646" w:themeColor="accent6"/>
              </w:rPr>
            </w:pPr>
          </w:p>
        </w:tc>
        <w:tc>
          <w:tcPr>
            <w:tcW w:w="1690" w:type="dxa"/>
          </w:tcPr>
          <w:p w14:paraId="0C1F4ED7" w14:textId="0F1E7611" w:rsidR="00C449F8" w:rsidRPr="007F2B93" w:rsidRDefault="00C449F8" w:rsidP="008011CF">
            <w:pPr>
              <w:jc w:val="both"/>
              <w:rPr>
                <w:rFonts w:asciiTheme="majorHAnsi" w:hAnsiTheme="majorHAnsi"/>
                <w:b w:val="0"/>
                <w:bCs w:val="0"/>
                <w:i/>
                <w:iCs/>
                <w:color w:val="F79646" w:themeColor="accent6"/>
              </w:rPr>
            </w:pPr>
            <w:r w:rsidRPr="007F2B93">
              <w:rPr>
                <w:rFonts w:asciiTheme="majorHAnsi" w:hAnsiTheme="majorHAnsi"/>
                <w:b w:val="0"/>
                <w:bCs w:val="0"/>
                <w:i/>
                <w:iCs/>
                <w:color w:val="F79646" w:themeColor="accent6"/>
              </w:rPr>
              <w:t>78%</w:t>
            </w:r>
          </w:p>
        </w:tc>
      </w:tr>
      <w:tr w:rsidR="00C449F8" w:rsidRPr="004D7E48" w14:paraId="286BA52F" w14:textId="77777777" w:rsidTr="007F2B93">
        <w:trPr>
          <w:trHeight w:val="507"/>
        </w:trPr>
        <w:tc>
          <w:tcPr>
            <w:tcW w:w="1631" w:type="dxa"/>
          </w:tcPr>
          <w:p w14:paraId="76A95802" w14:textId="77777777" w:rsidR="00C449F8" w:rsidRPr="007F2B93" w:rsidRDefault="00C449F8" w:rsidP="008011CF">
            <w:pPr>
              <w:jc w:val="both"/>
              <w:rPr>
                <w:rFonts w:asciiTheme="majorHAnsi" w:hAnsiTheme="majorHAnsi"/>
                <w:b w:val="0"/>
                <w:bCs w:val="0"/>
                <w:i/>
                <w:iCs/>
                <w:color w:val="00B0F0"/>
              </w:rPr>
            </w:pPr>
            <w:r w:rsidRPr="007F2B93">
              <w:rPr>
                <w:rFonts w:asciiTheme="majorHAnsi" w:hAnsiTheme="majorHAnsi"/>
                <w:b w:val="0"/>
                <w:bCs w:val="0"/>
                <w:i/>
                <w:iCs/>
                <w:color w:val="00B0F0"/>
              </w:rPr>
              <w:t>New Zealand</w:t>
            </w:r>
          </w:p>
        </w:tc>
        <w:tc>
          <w:tcPr>
            <w:tcW w:w="2096" w:type="dxa"/>
          </w:tcPr>
          <w:p w14:paraId="59A235CB" w14:textId="77777777" w:rsidR="00C449F8" w:rsidRPr="007F2B93" w:rsidRDefault="00C449F8" w:rsidP="008011CF">
            <w:pPr>
              <w:jc w:val="both"/>
              <w:rPr>
                <w:rFonts w:asciiTheme="majorHAnsi" w:hAnsiTheme="majorHAnsi"/>
                <w:b w:val="0"/>
                <w:bCs w:val="0"/>
                <w:i/>
                <w:iCs/>
                <w:color w:val="00B0F0"/>
              </w:rPr>
            </w:pPr>
            <w:r w:rsidRPr="007F2B93">
              <w:rPr>
                <w:rFonts w:asciiTheme="majorHAnsi" w:hAnsiTheme="majorHAnsi"/>
                <w:b w:val="0"/>
                <w:bCs w:val="0"/>
                <w:i/>
                <w:iCs/>
                <w:color w:val="00B0F0"/>
              </w:rPr>
              <w:t>76%</w:t>
            </w:r>
          </w:p>
        </w:tc>
        <w:tc>
          <w:tcPr>
            <w:tcW w:w="2503" w:type="dxa"/>
          </w:tcPr>
          <w:p w14:paraId="3EF68A55" w14:textId="77777777" w:rsidR="00C449F8" w:rsidRPr="007F2B93" w:rsidRDefault="00C449F8" w:rsidP="008011CF">
            <w:pPr>
              <w:jc w:val="both"/>
              <w:rPr>
                <w:rFonts w:asciiTheme="majorHAnsi" w:hAnsiTheme="majorHAnsi"/>
                <w:b w:val="0"/>
                <w:bCs w:val="0"/>
                <w:i/>
                <w:iCs/>
                <w:color w:val="00B0F0"/>
              </w:rPr>
            </w:pPr>
            <w:r w:rsidRPr="007F2B93">
              <w:rPr>
                <w:rFonts w:asciiTheme="majorHAnsi" w:hAnsiTheme="majorHAnsi"/>
                <w:b w:val="0"/>
                <w:bCs w:val="0"/>
                <w:i/>
                <w:iCs/>
                <w:color w:val="00B0F0"/>
              </w:rPr>
              <w:t>Qatar</w:t>
            </w:r>
          </w:p>
        </w:tc>
        <w:tc>
          <w:tcPr>
            <w:tcW w:w="1690" w:type="dxa"/>
          </w:tcPr>
          <w:p w14:paraId="6B32C5FB" w14:textId="77777777" w:rsidR="00C449F8" w:rsidRPr="007F2B93" w:rsidRDefault="00C449F8" w:rsidP="008011CF">
            <w:pPr>
              <w:jc w:val="both"/>
              <w:rPr>
                <w:rFonts w:asciiTheme="majorHAnsi" w:hAnsiTheme="majorHAnsi"/>
                <w:b w:val="0"/>
                <w:bCs w:val="0"/>
                <w:i/>
                <w:iCs/>
                <w:color w:val="00B0F0"/>
              </w:rPr>
            </w:pPr>
          </w:p>
        </w:tc>
        <w:tc>
          <w:tcPr>
            <w:tcW w:w="1690" w:type="dxa"/>
          </w:tcPr>
          <w:p w14:paraId="1325B3B3" w14:textId="2FA86B8D" w:rsidR="00C449F8" w:rsidRPr="007F2B93" w:rsidRDefault="00C449F8" w:rsidP="008011CF">
            <w:pPr>
              <w:jc w:val="both"/>
              <w:rPr>
                <w:rFonts w:asciiTheme="majorHAnsi" w:hAnsiTheme="majorHAnsi"/>
                <w:b w:val="0"/>
                <w:bCs w:val="0"/>
                <w:i/>
                <w:iCs/>
                <w:color w:val="00B0F0"/>
              </w:rPr>
            </w:pPr>
            <w:r w:rsidRPr="007F2B93">
              <w:rPr>
                <w:rFonts w:asciiTheme="majorHAnsi" w:hAnsiTheme="majorHAnsi"/>
                <w:b w:val="0"/>
                <w:bCs w:val="0"/>
                <w:i/>
                <w:iCs/>
                <w:color w:val="00B0F0"/>
              </w:rPr>
              <w:t>77%</w:t>
            </w:r>
          </w:p>
        </w:tc>
      </w:tr>
      <w:tr w:rsidR="00C449F8" w:rsidRPr="004D7E48" w14:paraId="11C147DE" w14:textId="77777777" w:rsidTr="007F2B93">
        <w:trPr>
          <w:trHeight w:val="346"/>
        </w:trPr>
        <w:tc>
          <w:tcPr>
            <w:tcW w:w="1631" w:type="dxa"/>
          </w:tcPr>
          <w:p w14:paraId="44ACB6AB" w14:textId="77777777" w:rsidR="00C449F8" w:rsidRPr="007F2B93" w:rsidRDefault="00C449F8" w:rsidP="008011CF">
            <w:pPr>
              <w:jc w:val="both"/>
              <w:rPr>
                <w:rFonts w:asciiTheme="majorHAnsi" w:hAnsiTheme="majorHAnsi"/>
                <w:b w:val="0"/>
                <w:bCs w:val="0"/>
                <w:i/>
                <w:iCs/>
                <w:color w:val="5F497A" w:themeColor="accent4" w:themeShade="BF"/>
              </w:rPr>
            </w:pPr>
            <w:r w:rsidRPr="007F2B93">
              <w:rPr>
                <w:rFonts w:asciiTheme="majorHAnsi" w:hAnsiTheme="majorHAnsi"/>
                <w:b w:val="0"/>
                <w:bCs w:val="0"/>
                <w:i/>
                <w:iCs/>
                <w:color w:val="5F497A" w:themeColor="accent4" w:themeShade="BF"/>
              </w:rPr>
              <w:t>Australia</w:t>
            </w:r>
          </w:p>
        </w:tc>
        <w:tc>
          <w:tcPr>
            <w:tcW w:w="2096" w:type="dxa"/>
          </w:tcPr>
          <w:p w14:paraId="30E8999C" w14:textId="77777777" w:rsidR="00C449F8" w:rsidRPr="007F2B93" w:rsidRDefault="00C449F8" w:rsidP="008011CF">
            <w:pPr>
              <w:jc w:val="both"/>
              <w:rPr>
                <w:rFonts w:asciiTheme="majorHAnsi" w:hAnsiTheme="majorHAnsi"/>
                <w:b w:val="0"/>
                <w:bCs w:val="0"/>
                <w:i/>
                <w:iCs/>
                <w:color w:val="5F497A" w:themeColor="accent4" w:themeShade="BF"/>
              </w:rPr>
            </w:pPr>
            <w:r w:rsidRPr="007F2B93">
              <w:rPr>
                <w:rFonts w:asciiTheme="majorHAnsi" w:hAnsiTheme="majorHAnsi"/>
                <w:b w:val="0"/>
                <w:bCs w:val="0"/>
                <w:i/>
                <w:iCs/>
                <w:color w:val="5F497A" w:themeColor="accent4" w:themeShade="BF"/>
              </w:rPr>
              <w:t>76%</w:t>
            </w:r>
          </w:p>
        </w:tc>
        <w:tc>
          <w:tcPr>
            <w:tcW w:w="2503" w:type="dxa"/>
          </w:tcPr>
          <w:p w14:paraId="6659C731" w14:textId="77777777" w:rsidR="00C449F8" w:rsidRPr="007F2B93" w:rsidRDefault="00C449F8" w:rsidP="008011CF">
            <w:pPr>
              <w:jc w:val="both"/>
              <w:rPr>
                <w:rFonts w:asciiTheme="majorHAnsi" w:hAnsiTheme="majorHAnsi"/>
                <w:b w:val="0"/>
                <w:bCs w:val="0"/>
                <w:i/>
                <w:iCs/>
                <w:color w:val="5F497A" w:themeColor="accent4" w:themeShade="BF"/>
              </w:rPr>
            </w:pPr>
            <w:r w:rsidRPr="007F2B93">
              <w:rPr>
                <w:rFonts w:asciiTheme="majorHAnsi" w:hAnsiTheme="majorHAnsi"/>
                <w:b w:val="0"/>
                <w:bCs w:val="0"/>
                <w:i/>
                <w:iCs/>
                <w:color w:val="5F497A" w:themeColor="accent4" w:themeShade="BF"/>
              </w:rPr>
              <w:t>Turkey</w:t>
            </w:r>
          </w:p>
        </w:tc>
        <w:tc>
          <w:tcPr>
            <w:tcW w:w="1690" w:type="dxa"/>
          </w:tcPr>
          <w:p w14:paraId="50C022A6" w14:textId="77777777" w:rsidR="00C449F8" w:rsidRPr="007F2B93" w:rsidRDefault="00C449F8" w:rsidP="008011CF">
            <w:pPr>
              <w:jc w:val="both"/>
              <w:rPr>
                <w:rFonts w:asciiTheme="majorHAnsi" w:hAnsiTheme="majorHAnsi"/>
                <w:b w:val="0"/>
                <w:bCs w:val="0"/>
                <w:i/>
                <w:iCs/>
                <w:color w:val="5F497A" w:themeColor="accent4" w:themeShade="BF"/>
              </w:rPr>
            </w:pPr>
          </w:p>
        </w:tc>
        <w:tc>
          <w:tcPr>
            <w:tcW w:w="1690" w:type="dxa"/>
          </w:tcPr>
          <w:p w14:paraId="1D3B949F" w14:textId="2FD9C750" w:rsidR="00C449F8" w:rsidRPr="007F2B93" w:rsidRDefault="00C449F8" w:rsidP="008011CF">
            <w:pPr>
              <w:jc w:val="both"/>
              <w:rPr>
                <w:rFonts w:asciiTheme="majorHAnsi" w:hAnsiTheme="majorHAnsi"/>
                <w:b w:val="0"/>
                <w:bCs w:val="0"/>
                <w:i/>
                <w:iCs/>
                <w:color w:val="5F497A" w:themeColor="accent4" w:themeShade="BF"/>
              </w:rPr>
            </w:pPr>
            <w:r w:rsidRPr="007F2B93">
              <w:rPr>
                <w:rFonts w:asciiTheme="majorHAnsi" w:hAnsiTheme="majorHAnsi"/>
                <w:b w:val="0"/>
                <w:bCs w:val="0"/>
                <w:i/>
                <w:iCs/>
                <w:color w:val="5F497A" w:themeColor="accent4" w:themeShade="BF"/>
              </w:rPr>
              <w:t>76%</w:t>
            </w:r>
          </w:p>
        </w:tc>
      </w:tr>
      <w:tr w:rsidR="007F2B93" w:rsidRPr="007F2B93" w14:paraId="270E85A3" w14:textId="77777777" w:rsidTr="007F2B93">
        <w:trPr>
          <w:trHeight w:val="328"/>
        </w:trPr>
        <w:tc>
          <w:tcPr>
            <w:tcW w:w="1631" w:type="dxa"/>
          </w:tcPr>
          <w:p w14:paraId="3EEEDAA7" w14:textId="77777777" w:rsidR="00C449F8" w:rsidRPr="007F2B93" w:rsidRDefault="00C449F8" w:rsidP="008011CF">
            <w:pPr>
              <w:jc w:val="both"/>
              <w:rPr>
                <w:rFonts w:ascii="Aharoni" w:hAnsi="Aharoni" w:cs="Aharoni"/>
                <w:b w:val="0"/>
                <w:bCs w:val="0"/>
                <w:i/>
                <w:iCs/>
                <w:color w:val="92CDDC" w:themeColor="accent5" w:themeTint="99"/>
              </w:rPr>
            </w:pPr>
            <w:r w:rsidRPr="007F2B93">
              <w:rPr>
                <w:rFonts w:ascii="Aharoni" w:hAnsi="Aharoni" w:cs="Aharoni" w:hint="cs"/>
                <w:b w:val="0"/>
                <w:bCs w:val="0"/>
                <w:i/>
                <w:iCs/>
                <w:color w:val="92CDDC" w:themeColor="accent5" w:themeTint="99"/>
              </w:rPr>
              <w:t>Israel</w:t>
            </w:r>
          </w:p>
        </w:tc>
        <w:tc>
          <w:tcPr>
            <w:tcW w:w="2096" w:type="dxa"/>
          </w:tcPr>
          <w:p w14:paraId="6C470BB0" w14:textId="77777777" w:rsidR="00C449F8" w:rsidRPr="007F2B93" w:rsidRDefault="00C449F8" w:rsidP="008011CF">
            <w:pPr>
              <w:jc w:val="both"/>
              <w:rPr>
                <w:rFonts w:ascii="Aharoni" w:hAnsi="Aharoni" w:cs="Aharoni"/>
                <w:b w:val="0"/>
                <w:bCs w:val="0"/>
                <w:i/>
                <w:iCs/>
                <w:color w:val="92CDDC" w:themeColor="accent5" w:themeTint="99"/>
              </w:rPr>
            </w:pPr>
            <w:r w:rsidRPr="007F2B93">
              <w:rPr>
                <w:rFonts w:ascii="Aharoni" w:hAnsi="Aharoni" w:cs="Aharoni" w:hint="cs"/>
                <w:b w:val="0"/>
                <w:bCs w:val="0"/>
                <w:i/>
                <w:iCs/>
                <w:color w:val="92CDDC" w:themeColor="accent5" w:themeTint="99"/>
              </w:rPr>
              <w:t>76%</w:t>
            </w:r>
          </w:p>
        </w:tc>
        <w:tc>
          <w:tcPr>
            <w:tcW w:w="2503" w:type="dxa"/>
          </w:tcPr>
          <w:p w14:paraId="7C9842AA" w14:textId="77777777" w:rsidR="00C449F8" w:rsidRPr="007F2B93" w:rsidRDefault="00C449F8" w:rsidP="008011CF">
            <w:pPr>
              <w:jc w:val="both"/>
              <w:rPr>
                <w:rFonts w:ascii="Aharoni" w:hAnsi="Aharoni" w:cs="Aharoni"/>
                <w:b w:val="0"/>
                <w:bCs w:val="0"/>
                <w:i/>
                <w:iCs/>
                <w:color w:val="92CDDC" w:themeColor="accent5" w:themeTint="99"/>
              </w:rPr>
            </w:pPr>
            <w:r w:rsidRPr="007F2B93">
              <w:rPr>
                <w:rFonts w:ascii="Aharoni" w:hAnsi="Aharoni" w:cs="Aharoni" w:hint="cs"/>
                <w:b w:val="0"/>
                <w:bCs w:val="0"/>
                <w:i/>
                <w:iCs/>
                <w:color w:val="92CDDC" w:themeColor="accent5" w:themeTint="99"/>
              </w:rPr>
              <w:t>Libya</w:t>
            </w:r>
          </w:p>
        </w:tc>
        <w:tc>
          <w:tcPr>
            <w:tcW w:w="1690" w:type="dxa"/>
          </w:tcPr>
          <w:p w14:paraId="757F36D8" w14:textId="77777777" w:rsidR="00C449F8" w:rsidRPr="007F2B93" w:rsidRDefault="00C449F8" w:rsidP="008011CF">
            <w:pPr>
              <w:jc w:val="both"/>
              <w:rPr>
                <w:rFonts w:ascii="Aharoni" w:hAnsi="Aharoni" w:cs="Aharoni" w:hint="cs"/>
                <w:b w:val="0"/>
                <w:bCs w:val="0"/>
                <w:i/>
                <w:iCs/>
                <w:color w:val="92CDDC" w:themeColor="accent5" w:themeTint="99"/>
              </w:rPr>
            </w:pPr>
          </w:p>
        </w:tc>
        <w:tc>
          <w:tcPr>
            <w:tcW w:w="1690" w:type="dxa"/>
          </w:tcPr>
          <w:p w14:paraId="78426AF7" w14:textId="6ACA7F36" w:rsidR="00C449F8" w:rsidRPr="007F2B93" w:rsidRDefault="00C449F8" w:rsidP="008011CF">
            <w:pPr>
              <w:jc w:val="both"/>
              <w:rPr>
                <w:rFonts w:ascii="Aharoni" w:hAnsi="Aharoni" w:cs="Aharoni"/>
                <w:b w:val="0"/>
                <w:bCs w:val="0"/>
                <w:i/>
                <w:iCs/>
                <w:color w:val="92CDDC" w:themeColor="accent5" w:themeTint="99"/>
              </w:rPr>
            </w:pPr>
            <w:r w:rsidRPr="007F2B93">
              <w:rPr>
                <w:rFonts w:ascii="Aharoni" w:hAnsi="Aharoni" w:cs="Aharoni" w:hint="cs"/>
                <w:b w:val="0"/>
                <w:bCs w:val="0"/>
                <w:i/>
                <w:iCs/>
                <w:color w:val="92CDDC" w:themeColor="accent5" w:themeTint="99"/>
              </w:rPr>
              <w:t>75%</w:t>
            </w:r>
          </w:p>
        </w:tc>
      </w:tr>
    </w:tbl>
    <w:p w14:paraId="45524EED" w14:textId="77777777" w:rsidR="009220B8" w:rsidRPr="007F2B93" w:rsidRDefault="009220B8" w:rsidP="008011CF">
      <w:pPr>
        <w:jc w:val="both"/>
        <w:rPr>
          <w:rFonts w:asciiTheme="majorHAnsi" w:hAnsiTheme="majorHAnsi"/>
          <w:b w:val="0"/>
          <w:bCs w:val="0"/>
          <w:i/>
          <w:iCs/>
          <w:color w:val="92CDDC" w:themeColor="accent5" w:themeTint="99"/>
          <w:sz w:val="24"/>
          <w:szCs w:val="24"/>
        </w:rPr>
      </w:pPr>
    </w:p>
    <w:p w14:paraId="3EFC3307" w14:textId="4F5205A0" w:rsidR="00CD5A38" w:rsidRPr="0019556A" w:rsidRDefault="00C53D01" w:rsidP="008011CF">
      <w:pPr>
        <w:jc w:val="both"/>
        <w:rPr>
          <w:rFonts w:asciiTheme="majorHAnsi" w:hAnsiTheme="majorHAnsi"/>
          <w:b w:val="0"/>
          <w:bCs w:val="0"/>
          <w:i/>
          <w:iCs/>
          <w:sz w:val="32"/>
          <w:szCs w:val="32"/>
        </w:rPr>
      </w:pPr>
      <w:r w:rsidRPr="004C3BFD">
        <w:rPr>
          <w:rFonts w:asciiTheme="majorHAnsi" w:hAnsiTheme="majorHAnsi"/>
          <w:b w:val="0"/>
          <w:bCs w:val="0"/>
          <w:i/>
          <w:iCs/>
          <w:sz w:val="32"/>
          <w:szCs w:val="32"/>
          <w:highlight w:val="green"/>
        </w:rPr>
        <w:t xml:space="preserve">Children with high BMI may experience more than one of the early signs of </w:t>
      </w:r>
      <w:r w:rsidR="00460E29" w:rsidRPr="004C3BFD">
        <w:rPr>
          <w:rFonts w:asciiTheme="majorHAnsi" w:hAnsiTheme="majorHAnsi"/>
          <w:b w:val="0"/>
          <w:bCs w:val="0"/>
          <w:i/>
          <w:iCs/>
          <w:sz w:val="32"/>
          <w:szCs w:val="32"/>
          <w:highlight w:val="green"/>
        </w:rPr>
        <w:t>DISEASE. (</w:t>
      </w:r>
      <w:r w:rsidR="00460E29" w:rsidRPr="004C3BFD">
        <w:rPr>
          <w:rFonts w:asciiTheme="minorHAnsi" w:hAnsiTheme="minorHAnsi"/>
          <w:i/>
          <w:iCs/>
          <w:sz w:val="32"/>
          <w:szCs w:val="32"/>
          <w:highlight w:val="green"/>
        </w:rPr>
        <w:t>millions</w:t>
      </w:r>
      <w:r w:rsidR="004C3BFD" w:rsidRPr="004C3BFD">
        <w:rPr>
          <w:rFonts w:asciiTheme="minorHAnsi" w:hAnsiTheme="minorHAnsi"/>
          <w:i/>
          <w:iCs/>
          <w:sz w:val="32"/>
          <w:szCs w:val="32"/>
          <w:highlight w:val="green"/>
        </w:rPr>
        <w:t>)</w:t>
      </w:r>
    </w:p>
    <w:p w14:paraId="761A9282" w14:textId="75FC002F" w:rsidR="00BE75C6" w:rsidRDefault="00BE75C6" w:rsidP="008011CF">
      <w:pPr>
        <w:jc w:val="both"/>
        <w:rPr>
          <w:rFonts w:asciiTheme="majorHAnsi" w:hAnsiTheme="majorHAnsi"/>
          <w:b w:val="0"/>
          <w:bCs w:val="0"/>
          <w:i/>
          <w:iCs/>
          <w:sz w:val="24"/>
          <w:szCs w:val="24"/>
        </w:rPr>
      </w:pPr>
    </w:p>
    <w:p w14:paraId="0F345A50" w14:textId="5B47FB4E" w:rsidR="00BE75C6" w:rsidRDefault="0019556A" w:rsidP="008011CF">
      <w:pPr>
        <w:jc w:val="both"/>
        <w:rPr>
          <w:rFonts w:asciiTheme="majorHAnsi" w:hAnsiTheme="majorHAnsi"/>
          <w:b w:val="0"/>
          <w:bCs w:val="0"/>
          <w:i/>
          <w:iCs/>
          <w:sz w:val="24"/>
          <w:szCs w:val="24"/>
        </w:rPr>
      </w:pPr>
      <w:r w:rsidRPr="00C449F8">
        <w:rPr>
          <w:rFonts w:asciiTheme="majorHAnsi" w:hAnsiTheme="majorHAnsi"/>
          <w:b w:val="0"/>
          <w:bCs w:val="0"/>
          <w:i/>
          <w:iCs/>
          <w:noProof/>
          <w:sz w:val="32"/>
          <w:szCs w:val="32"/>
        </w:rPr>
        <w:drawing>
          <wp:anchor distT="0" distB="0" distL="114300" distR="114300" simplePos="0" relativeHeight="251659264" behindDoc="0" locked="0" layoutInCell="1" allowOverlap="1" wp14:anchorId="7A1D9268" wp14:editId="1DC1CA41">
            <wp:simplePos x="0" y="0"/>
            <wp:positionH relativeFrom="margin">
              <wp:posOffset>-314325</wp:posOffset>
            </wp:positionH>
            <wp:positionV relativeFrom="paragraph">
              <wp:posOffset>229235</wp:posOffset>
            </wp:positionV>
            <wp:extent cx="6677025" cy="2324100"/>
            <wp:effectExtent l="0" t="0" r="9525" b="0"/>
            <wp:wrapNone/>
            <wp:docPr id="84713577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5CC2B767" w14:textId="36228DD3" w:rsidR="00BE75C6" w:rsidRDefault="00BE75C6" w:rsidP="008011CF">
      <w:pPr>
        <w:jc w:val="both"/>
        <w:rPr>
          <w:rFonts w:asciiTheme="majorHAnsi" w:hAnsiTheme="majorHAnsi"/>
          <w:b w:val="0"/>
          <w:bCs w:val="0"/>
          <w:i/>
          <w:iCs/>
          <w:sz w:val="24"/>
          <w:szCs w:val="24"/>
        </w:rPr>
      </w:pPr>
    </w:p>
    <w:p w14:paraId="48914E3B" w14:textId="7D6B3A6F" w:rsidR="00BE75C6" w:rsidRDefault="00BE75C6" w:rsidP="008011CF">
      <w:pPr>
        <w:jc w:val="both"/>
        <w:rPr>
          <w:rFonts w:asciiTheme="majorHAnsi" w:hAnsiTheme="majorHAnsi"/>
          <w:b w:val="0"/>
          <w:bCs w:val="0"/>
          <w:i/>
          <w:iCs/>
          <w:sz w:val="24"/>
          <w:szCs w:val="24"/>
        </w:rPr>
      </w:pPr>
    </w:p>
    <w:p w14:paraId="1E270BE1" w14:textId="242564F0" w:rsidR="00BE75C6" w:rsidRDefault="00BE75C6" w:rsidP="008011CF">
      <w:pPr>
        <w:jc w:val="both"/>
        <w:rPr>
          <w:rFonts w:asciiTheme="majorHAnsi" w:hAnsiTheme="majorHAnsi"/>
          <w:b w:val="0"/>
          <w:bCs w:val="0"/>
          <w:i/>
          <w:iCs/>
          <w:sz w:val="24"/>
          <w:szCs w:val="24"/>
        </w:rPr>
      </w:pPr>
    </w:p>
    <w:p w14:paraId="14978646" w14:textId="4A624A9C" w:rsidR="00BE75C6" w:rsidRDefault="00BE75C6" w:rsidP="008011CF">
      <w:pPr>
        <w:jc w:val="both"/>
        <w:rPr>
          <w:rFonts w:asciiTheme="majorHAnsi" w:hAnsiTheme="majorHAnsi"/>
          <w:b w:val="0"/>
          <w:bCs w:val="0"/>
          <w:i/>
          <w:iCs/>
          <w:sz w:val="24"/>
          <w:szCs w:val="24"/>
        </w:rPr>
      </w:pPr>
    </w:p>
    <w:p w14:paraId="69B5D884" w14:textId="77777777" w:rsidR="00BE75C6" w:rsidRDefault="00BE75C6" w:rsidP="008011CF">
      <w:pPr>
        <w:jc w:val="both"/>
        <w:rPr>
          <w:rFonts w:asciiTheme="majorHAnsi" w:hAnsiTheme="majorHAnsi"/>
          <w:b w:val="0"/>
          <w:bCs w:val="0"/>
          <w:i/>
          <w:iCs/>
          <w:sz w:val="24"/>
          <w:szCs w:val="24"/>
        </w:rPr>
      </w:pPr>
    </w:p>
    <w:p w14:paraId="395AADB1" w14:textId="73D1221F" w:rsidR="00BE75C6" w:rsidRDefault="00BE75C6" w:rsidP="008011CF">
      <w:pPr>
        <w:jc w:val="both"/>
        <w:rPr>
          <w:rFonts w:asciiTheme="majorHAnsi" w:hAnsiTheme="majorHAnsi"/>
          <w:b w:val="0"/>
          <w:bCs w:val="0"/>
          <w:i/>
          <w:iCs/>
          <w:sz w:val="24"/>
          <w:szCs w:val="24"/>
        </w:rPr>
      </w:pPr>
    </w:p>
    <w:p w14:paraId="5A8E5C89" w14:textId="24986BE8" w:rsidR="00BE75C6" w:rsidRDefault="00BE75C6" w:rsidP="008011CF">
      <w:pPr>
        <w:jc w:val="both"/>
        <w:rPr>
          <w:rFonts w:asciiTheme="majorHAnsi" w:hAnsiTheme="majorHAnsi"/>
          <w:b w:val="0"/>
          <w:bCs w:val="0"/>
          <w:i/>
          <w:iCs/>
          <w:sz w:val="24"/>
          <w:szCs w:val="24"/>
        </w:rPr>
      </w:pPr>
    </w:p>
    <w:p w14:paraId="44E08E60" w14:textId="77777777" w:rsidR="00BE75C6" w:rsidRPr="004D7E48" w:rsidRDefault="00BE75C6" w:rsidP="008011CF">
      <w:pPr>
        <w:jc w:val="both"/>
        <w:rPr>
          <w:rFonts w:asciiTheme="majorHAnsi" w:hAnsiTheme="majorHAnsi"/>
          <w:b w:val="0"/>
          <w:bCs w:val="0"/>
          <w:i/>
          <w:iCs/>
          <w:sz w:val="24"/>
          <w:szCs w:val="24"/>
        </w:rPr>
      </w:pPr>
    </w:p>
    <w:p w14:paraId="1F617F8F" w14:textId="554E7A17" w:rsidR="008A3C2F" w:rsidRPr="004D7E48" w:rsidRDefault="008A3C2F" w:rsidP="008011CF">
      <w:pPr>
        <w:jc w:val="both"/>
        <w:rPr>
          <w:rFonts w:asciiTheme="majorHAnsi" w:hAnsiTheme="majorHAnsi"/>
          <w:b w:val="0"/>
          <w:bCs w:val="0"/>
          <w:i/>
          <w:iCs/>
          <w:sz w:val="24"/>
          <w:szCs w:val="24"/>
        </w:rPr>
      </w:pPr>
    </w:p>
    <w:p w14:paraId="65ECF0AB" w14:textId="248511FD" w:rsidR="00743801" w:rsidRPr="00FF4162" w:rsidRDefault="00537BDE" w:rsidP="008011CF">
      <w:pPr>
        <w:jc w:val="both"/>
        <w:rPr>
          <w:i/>
          <w:iCs/>
          <w:color w:val="FF0000"/>
          <w:sz w:val="32"/>
          <w:szCs w:val="32"/>
        </w:rPr>
      </w:pPr>
      <w:r w:rsidRPr="00FF4162">
        <w:rPr>
          <w:i/>
          <w:iCs/>
          <w:color w:val="FF0000"/>
          <w:sz w:val="24"/>
          <w:szCs w:val="24"/>
        </w:rPr>
        <w:lastRenderedPageBreak/>
        <w:t xml:space="preserve">                                </w:t>
      </w:r>
      <w:r w:rsidR="00743801" w:rsidRPr="00FF4162">
        <w:rPr>
          <w:i/>
          <w:iCs/>
          <w:color w:val="FF0000"/>
          <w:sz w:val="32"/>
          <w:szCs w:val="32"/>
        </w:rPr>
        <w:t xml:space="preserve">Obesity and the health of the planet </w:t>
      </w:r>
    </w:p>
    <w:p w14:paraId="78624990" w14:textId="77777777" w:rsidR="00FF4162" w:rsidRDefault="00B13CAE" w:rsidP="008011CF">
      <w:pPr>
        <w:jc w:val="both"/>
        <w:rPr>
          <w:i/>
          <w:iCs/>
          <w:color w:val="4BACC6" w:themeColor="accent5"/>
        </w:rPr>
      </w:pPr>
      <w:r w:rsidRPr="00FF4162">
        <w:rPr>
          <w:i/>
          <w:iCs/>
          <w:color w:val="4BACC6" w:themeColor="accent5"/>
        </w:rPr>
        <w:t xml:space="preserve">the world obesity atlas 2024 has a main theme of obesity as a preventable cause of non-communicable diseases. in this section, we look at additional correlates of obesity and their relationship to planetary health. the relationship between high body mass and planetary health is two-directional, with climate change and its causes contributing to increased obesity levels, while on a population level some evidence suggests that the needs of a growing population with a high </w:t>
      </w:r>
      <w:proofErr w:type="spellStart"/>
      <w:r w:rsidRPr="00FF4162">
        <w:rPr>
          <w:i/>
          <w:iCs/>
          <w:color w:val="4BACC6" w:themeColor="accent5"/>
        </w:rPr>
        <w:t>bmi</w:t>
      </w:r>
      <w:proofErr w:type="spellEnd"/>
      <w:r w:rsidRPr="00FF4162">
        <w:rPr>
          <w:i/>
          <w:iCs/>
          <w:color w:val="4BACC6" w:themeColor="accent5"/>
        </w:rPr>
        <w:t xml:space="preserve"> will increase greenhouse gas (ghg) emissions, by small margins compared to other sources of emissions (</w:t>
      </w:r>
      <w:proofErr w:type="spellStart"/>
      <w:r w:rsidRPr="00FF4162">
        <w:rPr>
          <w:i/>
          <w:iCs/>
          <w:color w:val="4BACC6" w:themeColor="accent5"/>
        </w:rPr>
        <w:t>swinburn</w:t>
      </w:r>
      <w:proofErr w:type="spellEnd"/>
      <w:r w:rsidRPr="00FF4162">
        <w:rPr>
          <w:i/>
          <w:iCs/>
          <w:color w:val="4BACC6" w:themeColor="accent5"/>
        </w:rPr>
        <w:t xml:space="preserve"> et al, 2019). the growth of economies and societies is closely associated with an increasing proportion of the </w:t>
      </w:r>
      <w:proofErr w:type="gramStart"/>
      <w:r w:rsidRPr="00FF4162">
        <w:rPr>
          <w:i/>
          <w:iCs/>
          <w:color w:val="4BACC6" w:themeColor="accent5"/>
        </w:rPr>
        <w:t>population</w:t>
      </w:r>
      <w:proofErr w:type="gramEnd"/>
      <w:r w:rsidRPr="00FF4162">
        <w:rPr>
          <w:i/>
          <w:iCs/>
          <w:color w:val="4BACC6" w:themeColor="accent5"/>
        </w:rPr>
        <w:t xml:space="preserve"> living with a high </w:t>
      </w:r>
      <w:proofErr w:type="spellStart"/>
      <w:r w:rsidRPr="00FF4162">
        <w:rPr>
          <w:i/>
          <w:iCs/>
          <w:color w:val="4BACC6" w:themeColor="accent5"/>
        </w:rPr>
        <w:t>bmi</w:t>
      </w:r>
      <w:proofErr w:type="spellEnd"/>
      <w:r w:rsidRPr="00FF4162">
        <w:rPr>
          <w:i/>
          <w:iCs/>
          <w:color w:val="4BACC6" w:themeColor="accent5"/>
        </w:rPr>
        <w:t xml:space="preserve">. the world obesity atlas 2021 (world obesity federation, 2021) noted the correlation between countries’ levels of </w:t>
      </w:r>
      <w:proofErr w:type="spellStart"/>
      <w:r w:rsidRPr="00FF4162">
        <w:rPr>
          <w:i/>
          <w:iCs/>
          <w:color w:val="4BACC6" w:themeColor="accent5"/>
        </w:rPr>
        <w:t>gdp</w:t>
      </w:r>
      <w:proofErr w:type="spellEnd"/>
      <w:r w:rsidRPr="00FF4162">
        <w:rPr>
          <w:i/>
          <w:iCs/>
          <w:color w:val="4BACC6" w:themeColor="accent5"/>
        </w:rPr>
        <w:t xml:space="preserve"> per capita and the prevalence of obesity. for the present atlas, we have re-analysed the world obesity atlas 2024 18 available data for comparable years from the world bank (2000-2016) (world bank, </w:t>
      </w:r>
      <w:r w:rsidR="00FF4162" w:rsidRPr="00FF4162">
        <w:rPr>
          <w:i/>
          <w:iCs/>
          <w:color w:val="4BACC6" w:themeColor="accent5"/>
        </w:rPr>
        <w:t xml:space="preserve">2024a) and </w:t>
      </w:r>
      <w:proofErr w:type="spellStart"/>
      <w:r w:rsidR="00FF4162" w:rsidRPr="00FF4162">
        <w:rPr>
          <w:i/>
          <w:iCs/>
          <w:color w:val="4BACC6" w:themeColor="accent5"/>
        </w:rPr>
        <w:t>ncd</w:t>
      </w:r>
      <w:proofErr w:type="spellEnd"/>
      <w:r w:rsidR="00FF4162" w:rsidRPr="00FF4162">
        <w:rPr>
          <w:i/>
          <w:iCs/>
          <w:color w:val="4BACC6" w:themeColor="accent5"/>
        </w:rPr>
        <w:t xml:space="preserve"> </w:t>
      </w:r>
      <w:proofErr w:type="spellStart"/>
      <w:r w:rsidR="00FF4162" w:rsidRPr="00FF4162">
        <w:rPr>
          <w:i/>
          <w:iCs/>
          <w:color w:val="4BACC6" w:themeColor="accent5"/>
        </w:rPr>
        <w:t>risc</w:t>
      </w:r>
      <w:proofErr w:type="spellEnd"/>
      <w:r w:rsidR="00FF4162" w:rsidRPr="00FF4162">
        <w:rPr>
          <w:i/>
          <w:iCs/>
          <w:color w:val="4BACC6" w:themeColor="accent5"/>
        </w:rPr>
        <w:t xml:space="preserve"> (2000- 2016) (</w:t>
      </w:r>
      <w:proofErr w:type="spellStart"/>
      <w:r w:rsidR="00FF4162" w:rsidRPr="00FF4162">
        <w:rPr>
          <w:i/>
          <w:iCs/>
          <w:color w:val="4BACC6" w:themeColor="accent5"/>
        </w:rPr>
        <w:t>ncd</w:t>
      </w:r>
      <w:proofErr w:type="spellEnd"/>
      <w:r w:rsidR="00FF4162" w:rsidRPr="00FF4162">
        <w:rPr>
          <w:i/>
          <w:iCs/>
          <w:color w:val="4BACC6" w:themeColor="accent5"/>
        </w:rPr>
        <w:t xml:space="preserve"> </w:t>
      </w:r>
      <w:proofErr w:type="spellStart"/>
      <w:r w:rsidR="00FF4162" w:rsidRPr="00FF4162">
        <w:rPr>
          <w:i/>
          <w:iCs/>
          <w:color w:val="4BACC6" w:themeColor="accent5"/>
        </w:rPr>
        <w:t>risc</w:t>
      </w:r>
      <w:proofErr w:type="spellEnd"/>
      <w:r w:rsidR="00FF4162" w:rsidRPr="00FF4162">
        <w:rPr>
          <w:i/>
          <w:iCs/>
          <w:color w:val="4BACC6" w:themeColor="accent5"/>
        </w:rPr>
        <w:t xml:space="preserve">, 2024) in order to examine the rate of increase in </w:t>
      </w:r>
      <w:proofErr w:type="spellStart"/>
      <w:r w:rsidR="00FF4162" w:rsidRPr="00FF4162">
        <w:rPr>
          <w:i/>
          <w:iCs/>
          <w:color w:val="4BACC6" w:themeColor="accent5"/>
        </w:rPr>
        <w:t>gdp</w:t>
      </w:r>
      <w:proofErr w:type="spellEnd"/>
      <w:r w:rsidR="00FF4162" w:rsidRPr="00FF4162">
        <w:rPr>
          <w:i/>
          <w:iCs/>
          <w:color w:val="4BACC6" w:themeColor="accent5"/>
        </w:rPr>
        <w:t xml:space="preserve"> in the last two decades, and the rate of increase in the prevalence of high </w:t>
      </w:r>
      <w:proofErr w:type="spellStart"/>
      <w:r w:rsidR="00FF4162" w:rsidRPr="00FF4162">
        <w:rPr>
          <w:i/>
          <w:iCs/>
          <w:color w:val="4BACC6" w:themeColor="accent5"/>
        </w:rPr>
        <w:t>bmi</w:t>
      </w:r>
      <w:proofErr w:type="spellEnd"/>
      <w:r w:rsidR="00FF4162" w:rsidRPr="00FF4162">
        <w:rPr>
          <w:i/>
          <w:iCs/>
          <w:color w:val="4BACC6" w:themeColor="accent5"/>
        </w:rPr>
        <w:t xml:space="preserve"> (defined for adults as a </w:t>
      </w:r>
      <w:proofErr w:type="spellStart"/>
      <w:r w:rsidR="00FF4162" w:rsidRPr="00FF4162">
        <w:rPr>
          <w:i/>
          <w:iCs/>
          <w:color w:val="4BACC6" w:themeColor="accent5"/>
        </w:rPr>
        <w:t>bmi</w:t>
      </w:r>
      <w:proofErr w:type="spellEnd"/>
      <w:r w:rsidR="00FF4162" w:rsidRPr="00FF4162">
        <w:rPr>
          <w:i/>
          <w:iCs/>
          <w:color w:val="4BACC6" w:themeColor="accent5"/>
        </w:rPr>
        <w:t xml:space="preserve"> </w:t>
      </w:r>
      <w:r w:rsidR="00FF4162" w:rsidRPr="00FF4162">
        <w:rPr>
          <w:rFonts w:ascii="Arial" w:hAnsi="Arial" w:cs="Arial"/>
          <w:i/>
          <w:iCs/>
          <w:color w:val="4BACC6" w:themeColor="accent5"/>
        </w:rPr>
        <w:t>≥</w:t>
      </w:r>
      <w:r w:rsidR="00FF4162" w:rsidRPr="00FF4162">
        <w:rPr>
          <w:i/>
          <w:iCs/>
          <w:color w:val="4BACC6" w:themeColor="accent5"/>
        </w:rPr>
        <w:t xml:space="preserve"> 25 kg/m2 and for children as a </w:t>
      </w:r>
      <w:proofErr w:type="spellStart"/>
      <w:r w:rsidR="00FF4162" w:rsidRPr="00FF4162">
        <w:rPr>
          <w:i/>
          <w:iCs/>
          <w:color w:val="4BACC6" w:themeColor="accent5"/>
        </w:rPr>
        <w:t>bmi</w:t>
      </w:r>
      <w:proofErr w:type="spellEnd"/>
      <w:r w:rsidR="00FF4162" w:rsidRPr="00FF4162">
        <w:rPr>
          <w:i/>
          <w:iCs/>
          <w:color w:val="4BACC6" w:themeColor="accent5"/>
        </w:rPr>
        <w:t xml:space="preserve"> &gt;1sd above reference).</w:t>
      </w:r>
    </w:p>
    <w:p w14:paraId="48B2BE8F" w14:textId="77777777" w:rsidR="00A72061" w:rsidRPr="00FF4162" w:rsidRDefault="00A72061" w:rsidP="008011CF">
      <w:pPr>
        <w:jc w:val="both"/>
        <w:rPr>
          <w:b w:val="0"/>
          <w:bCs w:val="0"/>
          <w:i/>
          <w:iCs/>
          <w:color w:val="4BACC6" w:themeColor="accent5"/>
          <w:u w:val="single"/>
        </w:rPr>
      </w:pPr>
    </w:p>
    <w:tbl>
      <w:tblPr>
        <w:tblStyle w:val="TableGrid"/>
        <w:tblpPr w:leftFromText="180" w:rightFromText="180" w:vertAnchor="page" w:horzAnchor="margin" w:tblpXSpec="center" w:tblpY="10816"/>
        <w:tblW w:w="10388" w:type="dxa"/>
        <w:tblLook w:val="04A0" w:firstRow="1" w:lastRow="0" w:firstColumn="1" w:lastColumn="0" w:noHBand="0" w:noVBand="1"/>
      </w:tblPr>
      <w:tblGrid>
        <w:gridCol w:w="5426"/>
        <w:gridCol w:w="1177"/>
        <w:gridCol w:w="1357"/>
        <w:gridCol w:w="1357"/>
        <w:gridCol w:w="1071"/>
      </w:tblGrid>
      <w:tr w:rsidR="00093163" w:rsidRPr="004D7E48" w14:paraId="1D9A8699" w14:textId="77777777" w:rsidTr="00093163">
        <w:trPr>
          <w:trHeight w:val="456"/>
        </w:trPr>
        <w:tc>
          <w:tcPr>
            <w:tcW w:w="5426" w:type="dxa"/>
          </w:tcPr>
          <w:p w14:paraId="059D549E" w14:textId="77777777" w:rsidR="00093163" w:rsidRPr="004D7E48" w:rsidRDefault="00093163" w:rsidP="008011CF">
            <w:pPr>
              <w:jc w:val="both"/>
              <w:rPr>
                <w:b w:val="0"/>
                <w:bCs w:val="0"/>
                <w:i/>
                <w:iCs/>
                <w:sz w:val="24"/>
                <w:szCs w:val="24"/>
              </w:rPr>
            </w:pPr>
          </w:p>
        </w:tc>
        <w:tc>
          <w:tcPr>
            <w:tcW w:w="1177" w:type="dxa"/>
          </w:tcPr>
          <w:p w14:paraId="7FC3E1A6" w14:textId="77777777" w:rsidR="00093163" w:rsidRPr="004D7E48" w:rsidRDefault="00093163" w:rsidP="008011CF">
            <w:pPr>
              <w:jc w:val="both"/>
              <w:rPr>
                <w:b w:val="0"/>
                <w:bCs w:val="0"/>
                <w:i/>
                <w:iCs/>
                <w:sz w:val="24"/>
                <w:szCs w:val="24"/>
              </w:rPr>
            </w:pPr>
            <w:r w:rsidRPr="004D7E48">
              <w:rPr>
                <w:b w:val="0"/>
                <w:bCs w:val="0"/>
                <w:i/>
                <w:iCs/>
                <w:sz w:val="24"/>
                <w:szCs w:val="24"/>
              </w:rPr>
              <w:t>2020</w:t>
            </w:r>
          </w:p>
        </w:tc>
        <w:tc>
          <w:tcPr>
            <w:tcW w:w="1357" w:type="dxa"/>
          </w:tcPr>
          <w:p w14:paraId="18B49C9C" w14:textId="77777777" w:rsidR="00093163" w:rsidRPr="004D7E48" w:rsidRDefault="00093163" w:rsidP="008011CF">
            <w:pPr>
              <w:jc w:val="both"/>
              <w:rPr>
                <w:b w:val="0"/>
                <w:bCs w:val="0"/>
                <w:i/>
                <w:iCs/>
                <w:sz w:val="24"/>
                <w:szCs w:val="24"/>
              </w:rPr>
            </w:pPr>
            <w:r w:rsidRPr="004D7E48">
              <w:rPr>
                <w:b w:val="0"/>
                <w:bCs w:val="0"/>
                <w:i/>
                <w:iCs/>
                <w:sz w:val="24"/>
                <w:szCs w:val="24"/>
              </w:rPr>
              <w:t>2025</w:t>
            </w:r>
          </w:p>
        </w:tc>
        <w:tc>
          <w:tcPr>
            <w:tcW w:w="1357" w:type="dxa"/>
          </w:tcPr>
          <w:p w14:paraId="63E8D786" w14:textId="77777777" w:rsidR="00093163" w:rsidRPr="004D7E48" w:rsidRDefault="00093163" w:rsidP="008011CF">
            <w:pPr>
              <w:jc w:val="both"/>
              <w:rPr>
                <w:b w:val="0"/>
                <w:bCs w:val="0"/>
                <w:i/>
                <w:iCs/>
                <w:sz w:val="24"/>
                <w:szCs w:val="24"/>
              </w:rPr>
            </w:pPr>
            <w:r w:rsidRPr="004D7E48">
              <w:rPr>
                <w:b w:val="0"/>
                <w:bCs w:val="0"/>
                <w:i/>
                <w:iCs/>
                <w:sz w:val="24"/>
                <w:szCs w:val="24"/>
              </w:rPr>
              <w:t>2030</w:t>
            </w:r>
          </w:p>
        </w:tc>
        <w:tc>
          <w:tcPr>
            <w:tcW w:w="1071" w:type="dxa"/>
          </w:tcPr>
          <w:p w14:paraId="76A11B20" w14:textId="77777777" w:rsidR="00093163" w:rsidRPr="004D7E48" w:rsidRDefault="00093163" w:rsidP="008011CF">
            <w:pPr>
              <w:jc w:val="both"/>
              <w:rPr>
                <w:b w:val="0"/>
                <w:bCs w:val="0"/>
                <w:i/>
                <w:iCs/>
                <w:sz w:val="24"/>
                <w:szCs w:val="24"/>
              </w:rPr>
            </w:pPr>
            <w:r w:rsidRPr="004D7E48">
              <w:rPr>
                <w:b w:val="0"/>
                <w:bCs w:val="0"/>
                <w:i/>
                <w:iCs/>
                <w:sz w:val="24"/>
                <w:szCs w:val="24"/>
              </w:rPr>
              <w:t>2035</w:t>
            </w:r>
          </w:p>
        </w:tc>
      </w:tr>
      <w:tr w:rsidR="00093163" w:rsidRPr="004D7E48" w14:paraId="06600028" w14:textId="77777777" w:rsidTr="00093163">
        <w:trPr>
          <w:trHeight w:val="456"/>
        </w:trPr>
        <w:tc>
          <w:tcPr>
            <w:tcW w:w="5426" w:type="dxa"/>
          </w:tcPr>
          <w:p w14:paraId="4C2A6BAE" w14:textId="77777777" w:rsidR="00093163" w:rsidRPr="00093163" w:rsidRDefault="00093163" w:rsidP="008011CF">
            <w:pPr>
              <w:jc w:val="both"/>
              <w:rPr>
                <w:b w:val="0"/>
                <w:bCs w:val="0"/>
                <w:i/>
                <w:iCs/>
                <w:color w:val="C00000"/>
                <w:sz w:val="24"/>
                <w:szCs w:val="24"/>
              </w:rPr>
            </w:pPr>
            <w:r w:rsidRPr="00093163">
              <w:rPr>
                <w:b w:val="0"/>
                <w:bCs w:val="0"/>
                <w:i/>
                <w:iCs/>
                <w:color w:val="C00000"/>
                <w:sz w:val="24"/>
                <w:szCs w:val="24"/>
              </w:rPr>
              <w:t>% of children with high BMI globally, living in LMIC</w:t>
            </w:r>
          </w:p>
        </w:tc>
        <w:tc>
          <w:tcPr>
            <w:tcW w:w="1177" w:type="dxa"/>
          </w:tcPr>
          <w:p w14:paraId="1271D2B9" w14:textId="77777777" w:rsidR="00093163" w:rsidRPr="00093163" w:rsidRDefault="00093163" w:rsidP="008011CF">
            <w:pPr>
              <w:jc w:val="both"/>
              <w:rPr>
                <w:b w:val="0"/>
                <w:bCs w:val="0"/>
                <w:i/>
                <w:iCs/>
                <w:color w:val="C00000"/>
                <w:sz w:val="24"/>
                <w:szCs w:val="24"/>
              </w:rPr>
            </w:pPr>
            <w:r w:rsidRPr="00093163">
              <w:rPr>
                <w:b w:val="0"/>
                <w:bCs w:val="0"/>
                <w:i/>
                <w:iCs/>
                <w:color w:val="C00000"/>
                <w:sz w:val="24"/>
                <w:szCs w:val="24"/>
              </w:rPr>
              <w:t>82%</w:t>
            </w:r>
          </w:p>
        </w:tc>
        <w:tc>
          <w:tcPr>
            <w:tcW w:w="1357" w:type="dxa"/>
          </w:tcPr>
          <w:p w14:paraId="33ADB4E3" w14:textId="77777777" w:rsidR="00093163" w:rsidRPr="00093163" w:rsidRDefault="00093163" w:rsidP="008011CF">
            <w:pPr>
              <w:jc w:val="both"/>
              <w:rPr>
                <w:b w:val="0"/>
                <w:bCs w:val="0"/>
                <w:i/>
                <w:iCs/>
                <w:color w:val="C00000"/>
                <w:sz w:val="24"/>
                <w:szCs w:val="24"/>
              </w:rPr>
            </w:pPr>
            <w:r w:rsidRPr="00093163">
              <w:rPr>
                <w:b w:val="0"/>
                <w:bCs w:val="0"/>
                <w:i/>
                <w:iCs/>
                <w:color w:val="C00000"/>
                <w:sz w:val="24"/>
                <w:szCs w:val="24"/>
              </w:rPr>
              <w:t>85%</w:t>
            </w:r>
          </w:p>
        </w:tc>
        <w:tc>
          <w:tcPr>
            <w:tcW w:w="1357" w:type="dxa"/>
          </w:tcPr>
          <w:p w14:paraId="2A012C5A" w14:textId="77777777" w:rsidR="00093163" w:rsidRPr="00093163" w:rsidRDefault="00093163" w:rsidP="008011CF">
            <w:pPr>
              <w:jc w:val="both"/>
              <w:rPr>
                <w:b w:val="0"/>
                <w:bCs w:val="0"/>
                <w:i/>
                <w:iCs/>
                <w:color w:val="C00000"/>
                <w:sz w:val="24"/>
                <w:szCs w:val="24"/>
              </w:rPr>
            </w:pPr>
            <w:r w:rsidRPr="00093163">
              <w:rPr>
                <w:b w:val="0"/>
                <w:bCs w:val="0"/>
                <w:i/>
                <w:iCs/>
                <w:color w:val="C00000"/>
                <w:sz w:val="24"/>
                <w:szCs w:val="24"/>
              </w:rPr>
              <w:t>87%</w:t>
            </w:r>
          </w:p>
        </w:tc>
        <w:tc>
          <w:tcPr>
            <w:tcW w:w="1071" w:type="dxa"/>
          </w:tcPr>
          <w:p w14:paraId="0A0F41E7" w14:textId="77777777" w:rsidR="00093163" w:rsidRPr="00093163" w:rsidRDefault="00093163" w:rsidP="008011CF">
            <w:pPr>
              <w:jc w:val="both"/>
              <w:rPr>
                <w:b w:val="0"/>
                <w:bCs w:val="0"/>
                <w:i/>
                <w:iCs/>
                <w:color w:val="C00000"/>
                <w:sz w:val="24"/>
                <w:szCs w:val="24"/>
              </w:rPr>
            </w:pPr>
            <w:r w:rsidRPr="00093163">
              <w:rPr>
                <w:b w:val="0"/>
                <w:bCs w:val="0"/>
                <w:i/>
                <w:iCs/>
                <w:color w:val="C00000"/>
                <w:sz w:val="24"/>
                <w:szCs w:val="24"/>
              </w:rPr>
              <w:t>88%</w:t>
            </w:r>
          </w:p>
        </w:tc>
      </w:tr>
      <w:tr w:rsidR="00093163" w:rsidRPr="004D7E48" w14:paraId="059244B8" w14:textId="77777777" w:rsidTr="00093163">
        <w:trPr>
          <w:trHeight w:val="425"/>
        </w:trPr>
        <w:tc>
          <w:tcPr>
            <w:tcW w:w="5426" w:type="dxa"/>
          </w:tcPr>
          <w:p w14:paraId="2BF2ABB7" w14:textId="77777777" w:rsidR="00093163" w:rsidRPr="00093163" w:rsidRDefault="00093163" w:rsidP="008011CF">
            <w:pPr>
              <w:jc w:val="both"/>
              <w:rPr>
                <w:b w:val="0"/>
                <w:bCs w:val="0"/>
                <w:i/>
                <w:iCs/>
                <w:color w:val="00B050"/>
                <w:sz w:val="24"/>
                <w:szCs w:val="24"/>
              </w:rPr>
            </w:pPr>
            <w:r w:rsidRPr="00093163">
              <w:rPr>
                <w:b w:val="0"/>
                <w:bCs w:val="0"/>
                <w:i/>
                <w:iCs/>
                <w:color w:val="00B050"/>
                <w:sz w:val="24"/>
                <w:szCs w:val="24"/>
              </w:rPr>
              <w:t>% of children with high BMI globally, living in high income countries</w:t>
            </w:r>
          </w:p>
        </w:tc>
        <w:tc>
          <w:tcPr>
            <w:tcW w:w="1177" w:type="dxa"/>
          </w:tcPr>
          <w:p w14:paraId="17B25344" w14:textId="77777777" w:rsidR="00093163" w:rsidRPr="00093163" w:rsidRDefault="00093163" w:rsidP="008011CF">
            <w:pPr>
              <w:jc w:val="both"/>
              <w:rPr>
                <w:b w:val="0"/>
                <w:bCs w:val="0"/>
                <w:i/>
                <w:iCs/>
                <w:color w:val="00B050"/>
                <w:sz w:val="24"/>
                <w:szCs w:val="24"/>
              </w:rPr>
            </w:pPr>
            <w:r w:rsidRPr="00093163">
              <w:rPr>
                <w:b w:val="0"/>
                <w:bCs w:val="0"/>
                <w:i/>
                <w:iCs/>
                <w:color w:val="00B050"/>
                <w:sz w:val="24"/>
                <w:szCs w:val="24"/>
              </w:rPr>
              <w:t>18%</w:t>
            </w:r>
          </w:p>
        </w:tc>
        <w:tc>
          <w:tcPr>
            <w:tcW w:w="1357" w:type="dxa"/>
          </w:tcPr>
          <w:p w14:paraId="2F310BA1" w14:textId="77777777" w:rsidR="00093163" w:rsidRPr="00093163" w:rsidRDefault="00093163" w:rsidP="008011CF">
            <w:pPr>
              <w:jc w:val="both"/>
              <w:rPr>
                <w:b w:val="0"/>
                <w:bCs w:val="0"/>
                <w:i/>
                <w:iCs/>
                <w:color w:val="00B050"/>
                <w:sz w:val="24"/>
                <w:szCs w:val="24"/>
              </w:rPr>
            </w:pPr>
            <w:r w:rsidRPr="00093163">
              <w:rPr>
                <w:b w:val="0"/>
                <w:bCs w:val="0"/>
                <w:i/>
                <w:iCs/>
                <w:color w:val="00B050"/>
                <w:sz w:val="24"/>
                <w:szCs w:val="24"/>
              </w:rPr>
              <w:t>15%</w:t>
            </w:r>
          </w:p>
        </w:tc>
        <w:tc>
          <w:tcPr>
            <w:tcW w:w="1357" w:type="dxa"/>
          </w:tcPr>
          <w:p w14:paraId="0797F49C" w14:textId="77777777" w:rsidR="00093163" w:rsidRPr="00093163" w:rsidRDefault="00093163" w:rsidP="008011CF">
            <w:pPr>
              <w:jc w:val="both"/>
              <w:rPr>
                <w:b w:val="0"/>
                <w:bCs w:val="0"/>
                <w:i/>
                <w:iCs/>
                <w:color w:val="00B050"/>
                <w:sz w:val="24"/>
                <w:szCs w:val="24"/>
              </w:rPr>
            </w:pPr>
            <w:r w:rsidRPr="00093163">
              <w:rPr>
                <w:b w:val="0"/>
                <w:bCs w:val="0"/>
                <w:i/>
                <w:iCs/>
                <w:color w:val="00B050"/>
                <w:sz w:val="24"/>
                <w:szCs w:val="24"/>
              </w:rPr>
              <w:t>13%</w:t>
            </w:r>
          </w:p>
        </w:tc>
        <w:tc>
          <w:tcPr>
            <w:tcW w:w="1071" w:type="dxa"/>
          </w:tcPr>
          <w:p w14:paraId="6B8FC555" w14:textId="77777777" w:rsidR="00093163" w:rsidRPr="00093163" w:rsidRDefault="00093163" w:rsidP="008011CF">
            <w:pPr>
              <w:jc w:val="both"/>
              <w:rPr>
                <w:b w:val="0"/>
                <w:bCs w:val="0"/>
                <w:i/>
                <w:iCs/>
                <w:color w:val="00B050"/>
                <w:sz w:val="24"/>
                <w:szCs w:val="24"/>
              </w:rPr>
            </w:pPr>
            <w:r w:rsidRPr="00093163">
              <w:rPr>
                <w:b w:val="0"/>
                <w:bCs w:val="0"/>
                <w:i/>
                <w:iCs/>
                <w:color w:val="00B050"/>
                <w:sz w:val="24"/>
                <w:szCs w:val="24"/>
              </w:rPr>
              <w:t>12%</w:t>
            </w:r>
          </w:p>
        </w:tc>
      </w:tr>
      <w:tr w:rsidR="00093163" w:rsidRPr="004D7E48" w14:paraId="2C0B210D" w14:textId="77777777" w:rsidTr="00093163">
        <w:trPr>
          <w:trHeight w:val="490"/>
        </w:trPr>
        <w:tc>
          <w:tcPr>
            <w:tcW w:w="5426" w:type="dxa"/>
          </w:tcPr>
          <w:p w14:paraId="5762FD9D" w14:textId="77777777" w:rsidR="00093163" w:rsidRPr="00093163" w:rsidRDefault="00093163" w:rsidP="008011CF">
            <w:pPr>
              <w:jc w:val="both"/>
              <w:rPr>
                <w:b w:val="0"/>
                <w:bCs w:val="0"/>
                <w:i/>
                <w:iCs/>
                <w:color w:val="548DD4" w:themeColor="text2" w:themeTint="99"/>
                <w:sz w:val="24"/>
                <w:szCs w:val="24"/>
              </w:rPr>
            </w:pPr>
          </w:p>
          <w:p w14:paraId="0BA867C6" w14:textId="77777777" w:rsidR="00093163" w:rsidRPr="00093163" w:rsidRDefault="00093163" w:rsidP="008011CF">
            <w:pPr>
              <w:jc w:val="both"/>
              <w:rPr>
                <w:b w:val="0"/>
                <w:bCs w:val="0"/>
                <w:i/>
                <w:iCs/>
                <w:color w:val="548DD4" w:themeColor="text2" w:themeTint="99"/>
                <w:sz w:val="24"/>
                <w:szCs w:val="24"/>
              </w:rPr>
            </w:pPr>
            <w:r w:rsidRPr="00093163">
              <w:rPr>
                <w:b w:val="0"/>
                <w:bCs w:val="0"/>
                <w:i/>
                <w:iCs/>
                <w:color w:val="548DD4" w:themeColor="text2" w:themeTint="99"/>
                <w:sz w:val="24"/>
                <w:szCs w:val="24"/>
              </w:rPr>
              <w:t>% of children with obesity globally, living in LMICs</w:t>
            </w:r>
          </w:p>
        </w:tc>
        <w:tc>
          <w:tcPr>
            <w:tcW w:w="1177" w:type="dxa"/>
          </w:tcPr>
          <w:p w14:paraId="56A1D472" w14:textId="77777777" w:rsidR="00093163" w:rsidRPr="00093163" w:rsidRDefault="00093163" w:rsidP="008011CF">
            <w:pPr>
              <w:jc w:val="both"/>
              <w:rPr>
                <w:b w:val="0"/>
                <w:bCs w:val="0"/>
                <w:i/>
                <w:iCs/>
                <w:color w:val="548DD4" w:themeColor="text2" w:themeTint="99"/>
                <w:sz w:val="24"/>
                <w:szCs w:val="24"/>
              </w:rPr>
            </w:pPr>
            <w:r w:rsidRPr="00093163">
              <w:rPr>
                <w:b w:val="0"/>
                <w:bCs w:val="0"/>
                <w:i/>
                <w:iCs/>
                <w:color w:val="548DD4" w:themeColor="text2" w:themeTint="99"/>
                <w:sz w:val="24"/>
                <w:szCs w:val="24"/>
              </w:rPr>
              <w:t>82%</w:t>
            </w:r>
          </w:p>
        </w:tc>
        <w:tc>
          <w:tcPr>
            <w:tcW w:w="1357" w:type="dxa"/>
          </w:tcPr>
          <w:p w14:paraId="195FF820" w14:textId="77777777" w:rsidR="00093163" w:rsidRPr="00093163" w:rsidRDefault="00093163" w:rsidP="008011CF">
            <w:pPr>
              <w:jc w:val="both"/>
              <w:rPr>
                <w:b w:val="0"/>
                <w:bCs w:val="0"/>
                <w:i/>
                <w:iCs/>
                <w:color w:val="548DD4" w:themeColor="text2" w:themeTint="99"/>
                <w:sz w:val="24"/>
                <w:szCs w:val="24"/>
              </w:rPr>
            </w:pPr>
            <w:r w:rsidRPr="00093163">
              <w:rPr>
                <w:b w:val="0"/>
                <w:bCs w:val="0"/>
                <w:i/>
                <w:iCs/>
                <w:color w:val="548DD4" w:themeColor="text2" w:themeTint="99"/>
                <w:sz w:val="24"/>
                <w:szCs w:val="24"/>
              </w:rPr>
              <w:t>84%</w:t>
            </w:r>
          </w:p>
        </w:tc>
        <w:tc>
          <w:tcPr>
            <w:tcW w:w="1357" w:type="dxa"/>
          </w:tcPr>
          <w:p w14:paraId="11BEADE2" w14:textId="77777777" w:rsidR="00093163" w:rsidRPr="00093163" w:rsidRDefault="00093163" w:rsidP="008011CF">
            <w:pPr>
              <w:jc w:val="both"/>
              <w:rPr>
                <w:b w:val="0"/>
                <w:bCs w:val="0"/>
                <w:i/>
                <w:iCs/>
                <w:color w:val="548DD4" w:themeColor="text2" w:themeTint="99"/>
                <w:sz w:val="24"/>
                <w:szCs w:val="24"/>
              </w:rPr>
            </w:pPr>
            <w:r w:rsidRPr="00093163">
              <w:rPr>
                <w:b w:val="0"/>
                <w:bCs w:val="0"/>
                <w:i/>
                <w:iCs/>
                <w:color w:val="548DD4" w:themeColor="text2" w:themeTint="99"/>
                <w:sz w:val="24"/>
                <w:szCs w:val="24"/>
              </w:rPr>
              <w:t>84%</w:t>
            </w:r>
          </w:p>
        </w:tc>
        <w:tc>
          <w:tcPr>
            <w:tcW w:w="1071" w:type="dxa"/>
          </w:tcPr>
          <w:p w14:paraId="5B216ACD" w14:textId="77777777" w:rsidR="00093163" w:rsidRPr="00093163" w:rsidRDefault="00093163" w:rsidP="008011CF">
            <w:pPr>
              <w:jc w:val="both"/>
              <w:rPr>
                <w:b w:val="0"/>
                <w:bCs w:val="0"/>
                <w:i/>
                <w:iCs/>
                <w:color w:val="548DD4" w:themeColor="text2" w:themeTint="99"/>
                <w:sz w:val="24"/>
                <w:szCs w:val="24"/>
              </w:rPr>
            </w:pPr>
            <w:r w:rsidRPr="00093163">
              <w:rPr>
                <w:b w:val="0"/>
                <w:bCs w:val="0"/>
                <w:i/>
                <w:iCs/>
                <w:color w:val="548DD4" w:themeColor="text2" w:themeTint="99"/>
                <w:sz w:val="24"/>
                <w:szCs w:val="24"/>
              </w:rPr>
              <w:t>85%</w:t>
            </w:r>
          </w:p>
        </w:tc>
      </w:tr>
      <w:tr w:rsidR="00093163" w:rsidRPr="00093163" w14:paraId="67A9843D" w14:textId="77777777" w:rsidTr="00093163">
        <w:trPr>
          <w:trHeight w:val="456"/>
        </w:trPr>
        <w:tc>
          <w:tcPr>
            <w:tcW w:w="5426" w:type="dxa"/>
          </w:tcPr>
          <w:p w14:paraId="41FFBCC0" w14:textId="77777777" w:rsidR="00093163" w:rsidRPr="00093163" w:rsidRDefault="00093163" w:rsidP="008011CF">
            <w:pPr>
              <w:jc w:val="both"/>
              <w:rPr>
                <w:b w:val="0"/>
                <w:bCs w:val="0"/>
                <w:i/>
                <w:iCs/>
                <w:color w:val="7030A0"/>
                <w:sz w:val="24"/>
                <w:szCs w:val="24"/>
              </w:rPr>
            </w:pPr>
          </w:p>
          <w:p w14:paraId="0AF8E11A" w14:textId="77777777" w:rsidR="00093163" w:rsidRPr="00093163" w:rsidRDefault="00093163" w:rsidP="008011CF">
            <w:pPr>
              <w:jc w:val="both"/>
              <w:rPr>
                <w:b w:val="0"/>
                <w:bCs w:val="0"/>
                <w:i/>
                <w:iCs/>
                <w:color w:val="7030A0"/>
                <w:sz w:val="24"/>
                <w:szCs w:val="24"/>
              </w:rPr>
            </w:pPr>
            <w:r w:rsidRPr="00093163">
              <w:rPr>
                <w:b w:val="0"/>
                <w:bCs w:val="0"/>
                <w:i/>
                <w:iCs/>
                <w:color w:val="7030A0"/>
                <w:sz w:val="24"/>
                <w:szCs w:val="24"/>
              </w:rPr>
              <w:t>% of children with obesity globally, living in high income countries</w:t>
            </w:r>
          </w:p>
        </w:tc>
        <w:tc>
          <w:tcPr>
            <w:tcW w:w="1177" w:type="dxa"/>
          </w:tcPr>
          <w:p w14:paraId="08E063A3" w14:textId="77777777" w:rsidR="00093163" w:rsidRPr="00093163" w:rsidRDefault="00093163" w:rsidP="008011CF">
            <w:pPr>
              <w:jc w:val="both"/>
              <w:rPr>
                <w:b w:val="0"/>
                <w:bCs w:val="0"/>
                <w:i/>
                <w:iCs/>
                <w:color w:val="7030A0"/>
                <w:sz w:val="24"/>
                <w:szCs w:val="24"/>
              </w:rPr>
            </w:pPr>
            <w:r w:rsidRPr="00093163">
              <w:rPr>
                <w:b w:val="0"/>
                <w:bCs w:val="0"/>
                <w:i/>
                <w:iCs/>
                <w:color w:val="7030A0"/>
                <w:sz w:val="24"/>
                <w:szCs w:val="24"/>
              </w:rPr>
              <w:t>18%</w:t>
            </w:r>
          </w:p>
        </w:tc>
        <w:tc>
          <w:tcPr>
            <w:tcW w:w="1357" w:type="dxa"/>
          </w:tcPr>
          <w:p w14:paraId="235B18BE" w14:textId="77777777" w:rsidR="00093163" w:rsidRPr="00093163" w:rsidRDefault="00093163" w:rsidP="008011CF">
            <w:pPr>
              <w:jc w:val="both"/>
              <w:rPr>
                <w:b w:val="0"/>
                <w:bCs w:val="0"/>
                <w:i/>
                <w:iCs/>
                <w:color w:val="7030A0"/>
                <w:sz w:val="24"/>
                <w:szCs w:val="24"/>
              </w:rPr>
            </w:pPr>
            <w:r w:rsidRPr="00093163">
              <w:rPr>
                <w:b w:val="0"/>
                <w:bCs w:val="0"/>
                <w:i/>
                <w:iCs/>
                <w:color w:val="7030A0"/>
                <w:sz w:val="24"/>
                <w:szCs w:val="24"/>
              </w:rPr>
              <w:t>16%</w:t>
            </w:r>
          </w:p>
        </w:tc>
        <w:tc>
          <w:tcPr>
            <w:tcW w:w="1357" w:type="dxa"/>
          </w:tcPr>
          <w:p w14:paraId="78D0F129" w14:textId="77777777" w:rsidR="00093163" w:rsidRPr="00093163" w:rsidRDefault="00093163" w:rsidP="008011CF">
            <w:pPr>
              <w:jc w:val="both"/>
              <w:rPr>
                <w:b w:val="0"/>
                <w:bCs w:val="0"/>
                <w:i/>
                <w:iCs/>
                <w:color w:val="7030A0"/>
                <w:sz w:val="24"/>
                <w:szCs w:val="24"/>
              </w:rPr>
            </w:pPr>
            <w:r w:rsidRPr="00093163">
              <w:rPr>
                <w:b w:val="0"/>
                <w:bCs w:val="0"/>
                <w:i/>
                <w:iCs/>
                <w:color w:val="7030A0"/>
                <w:sz w:val="24"/>
                <w:szCs w:val="24"/>
              </w:rPr>
              <w:t>16%</w:t>
            </w:r>
          </w:p>
        </w:tc>
        <w:tc>
          <w:tcPr>
            <w:tcW w:w="1071" w:type="dxa"/>
          </w:tcPr>
          <w:p w14:paraId="02C09E52" w14:textId="77777777" w:rsidR="00093163" w:rsidRPr="00093163" w:rsidRDefault="00093163" w:rsidP="008011CF">
            <w:pPr>
              <w:jc w:val="both"/>
              <w:rPr>
                <w:b w:val="0"/>
                <w:bCs w:val="0"/>
                <w:i/>
                <w:iCs/>
                <w:color w:val="7030A0"/>
                <w:sz w:val="24"/>
                <w:szCs w:val="24"/>
              </w:rPr>
            </w:pPr>
            <w:r w:rsidRPr="00093163">
              <w:rPr>
                <w:b w:val="0"/>
                <w:bCs w:val="0"/>
                <w:i/>
                <w:iCs/>
                <w:color w:val="7030A0"/>
                <w:sz w:val="24"/>
                <w:szCs w:val="24"/>
              </w:rPr>
              <w:t>15%</w:t>
            </w:r>
          </w:p>
          <w:p w14:paraId="32865CF9" w14:textId="77777777" w:rsidR="00093163" w:rsidRPr="00093163" w:rsidRDefault="00093163" w:rsidP="008011CF">
            <w:pPr>
              <w:jc w:val="both"/>
              <w:rPr>
                <w:b w:val="0"/>
                <w:bCs w:val="0"/>
                <w:i/>
                <w:iCs/>
                <w:color w:val="7030A0"/>
                <w:sz w:val="24"/>
                <w:szCs w:val="24"/>
              </w:rPr>
            </w:pPr>
          </w:p>
        </w:tc>
      </w:tr>
    </w:tbl>
    <w:p w14:paraId="78EA4477" w14:textId="77777777" w:rsidR="00A72061" w:rsidRPr="004B567E" w:rsidRDefault="00A72061" w:rsidP="008011CF">
      <w:pPr>
        <w:jc w:val="both"/>
        <w:rPr>
          <w:b w:val="0"/>
          <w:bCs w:val="0"/>
          <w:i/>
          <w:iCs/>
          <w:color w:val="7030A0"/>
        </w:rPr>
      </w:pPr>
      <w:r w:rsidRPr="004B567E">
        <w:rPr>
          <w:b w:val="0"/>
          <w:bCs w:val="0"/>
          <w:i/>
          <w:iCs/>
          <w:color w:val="7030A0"/>
        </w:rPr>
        <w:t>CHILD OVERWEIGHT AND OBESITY 2020-2035. PROPORTION OF THOSE LIVING IN WORLD BANK LMICS AND HIGH-INCOME COUNTRIES.</w:t>
      </w:r>
    </w:p>
    <w:p w14:paraId="3F244585" w14:textId="6DAD104C" w:rsidR="00FF4162" w:rsidRPr="00093163" w:rsidRDefault="00FF4162" w:rsidP="008011CF">
      <w:pPr>
        <w:jc w:val="both"/>
        <w:rPr>
          <w:i/>
          <w:iCs/>
          <w:color w:val="7030A0"/>
        </w:rPr>
      </w:pPr>
    </w:p>
    <w:p w14:paraId="44D82719" w14:textId="77777777" w:rsidR="004B567E" w:rsidRDefault="004B567E" w:rsidP="008011CF">
      <w:pPr>
        <w:jc w:val="both"/>
        <w:rPr>
          <w:b w:val="0"/>
          <w:bCs w:val="0"/>
          <w:i/>
          <w:iCs/>
          <w:color w:val="7030A0"/>
          <w:sz w:val="24"/>
          <w:szCs w:val="24"/>
        </w:rPr>
      </w:pPr>
    </w:p>
    <w:p w14:paraId="72C30BDA" w14:textId="77098FA2" w:rsidR="00B069D2" w:rsidRPr="004B567E" w:rsidRDefault="00B069D2" w:rsidP="008011CF">
      <w:pPr>
        <w:jc w:val="both"/>
        <w:rPr>
          <w:b w:val="0"/>
          <w:bCs w:val="0"/>
          <w:i/>
          <w:iCs/>
        </w:rPr>
      </w:pPr>
      <w:r w:rsidRPr="004B567E">
        <w:rPr>
          <w:b w:val="0"/>
          <w:bCs w:val="0"/>
          <w:i/>
          <w:iCs/>
          <w:highlight w:val="green"/>
        </w:rPr>
        <w:lastRenderedPageBreak/>
        <w:t xml:space="preserve">Adult overweight and obesity 2020-2035. Proportion of those living in World Bank LMICs and </w:t>
      </w:r>
      <w:proofErr w:type="gramStart"/>
      <w:r w:rsidRPr="004B567E">
        <w:rPr>
          <w:b w:val="0"/>
          <w:bCs w:val="0"/>
          <w:i/>
          <w:iCs/>
          <w:highlight w:val="green"/>
        </w:rPr>
        <w:t>High Income</w:t>
      </w:r>
      <w:proofErr w:type="gramEnd"/>
      <w:r w:rsidRPr="004B567E">
        <w:rPr>
          <w:b w:val="0"/>
          <w:bCs w:val="0"/>
          <w:i/>
          <w:iCs/>
          <w:highlight w:val="green"/>
        </w:rPr>
        <w:t xml:space="preserve"> Countries</w:t>
      </w:r>
    </w:p>
    <w:p w14:paraId="21579146" w14:textId="77777777" w:rsidR="004B567E" w:rsidRPr="004B567E" w:rsidRDefault="004B567E" w:rsidP="008011CF">
      <w:pPr>
        <w:jc w:val="both"/>
        <w:rPr>
          <w:b w:val="0"/>
          <w:bCs w:val="0"/>
          <w:i/>
          <w:iCs/>
        </w:rPr>
      </w:pPr>
    </w:p>
    <w:tbl>
      <w:tblPr>
        <w:tblStyle w:val="TableGrid"/>
        <w:tblpPr w:leftFromText="180" w:rightFromText="180" w:vertAnchor="text" w:horzAnchor="margin" w:tblpXSpec="center" w:tblpY="17"/>
        <w:tblW w:w="10095" w:type="dxa"/>
        <w:tblLook w:val="04A0" w:firstRow="1" w:lastRow="0" w:firstColumn="1" w:lastColumn="0" w:noHBand="0" w:noVBand="1"/>
      </w:tblPr>
      <w:tblGrid>
        <w:gridCol w:w="5125"/>
        <w:gridCol w:w="1440"/>
        <w:gridCol w:w="1170"/>
        <w:gridCol w:w="1170"/>
        <w:gridCol w:w="1190"/>
      </w:tblGrid>
      <w:tr w:rsidR="00CD5A38" w:rsidRPr="004B567E" w14:paraId="6EA39867" w14:textId="77777777" w:rsidTr="00CD5A38">
        <w:trPr>
          <w:trHeight w:val="512"/>
        </w:trPr>
        <w:tc>
          <w:tcPr>
            <w:tcW w:w="5125" w:type="dxa"/>
          </w:tcPr>
          <w:p w14:paraId="70716AB0" w14:textId="77777777" w:rsidR="00CD5A38" w:rsidRPr="004B567E" w:rsidRDefault="00CD5A38" w:rsidP="008011CF">
            <w:pPr>
              <w:jc w:val="both"/>
              <w:rPr>
                <w:b w:val="0"/>
                <w:bCs w:val="0"/>
                <w:i/>
                <w:iCs/>
              </w:rPr>
            </w:pPr>
          </w:p>
        </w:tc>
        <w:tc>
          <w:tcPr>
            <w:tcW w:w="1440" w:type="dxa"/>
          </w:tcPr>
          <w:p w14:paraId="4A16C7C4" w14:textId="77777777" w:rsidR="00CD5A38" w:rsidRPr="004B567E" w:rsidRDefault="00CD5A38" w:rsidP="008011CF">
            <w:pPr>
              <w:jc w:val="both"/>
              <w:rPr>
                <w:b w:val="0"/>
                <w:bCs w:val="0"/>
                <w:i/>
                <w:iCs/>
              </w:rPr>
            </w:pPr>
            <w:r w:rsidRPr="004B567E">
              <w:rPr>
                <w:b w:val="0"/>
                <w:bCs w:val="0"/>
                <w:i/>
                <w:iCs/>
              </w:rPr>
              <w:t>2020</w:t>
            </w:r>
          </w:p>
        </w:tc>
        <w:tc>
          <w:tcPr>
            <w:tcW w:w="1170" w:type="dxa"/>
          </w:tcPr>
          <w:p w14:paraId="66FA7E58" w14:textId="77777777" w:rsidR="00CD5A38" w:rsidRPr="004B567E" w:rsidRDefault="00CD5A38" w:rsidP="008011CF">
            <w:pPr>
              <w:jc w:val="both"/>
              <w:rPr>
                <w:b w:val="0"/>
                <w:bCs w:val="0"/>
                <w:i/>
                <w:iCs/>
              </w:rPr>
            </w:pPr>
            <w:r w:rsidRPr="004B567E">
              <w:rPr>
                <w:b w:val="0"/>
                <w:bCs w:val="0"/>
                <w:i/>
                <w:iCs/>
              </w:rPr>
              <w:t>2025</w:t>
            </w:r>
          </w:p>
        </w:tc>
        <w:tc>
          <w:tcPr>
            <w:tcW w:w="1170" w:type="dxa"/>
          </w:tcPr>
          <w:p w14:paraId="32CDF57F" w14:textId="77777777" w:rsidR="00CD5A38" w:rsidRPr="004B567E" w:rsidRDefault="00CD5A38" w:rsidP="008011CF">
            <w:pPr>
              <w:jc w:val="both"/>
              <w:rPr>
                <w:b w:val="0"/>
                <w:bCs w:val="0"/>
                <w:i/>
                <w:iCs/>
              </w:rPr>
            </w:pPr>
            <w:r w:rsidRPr="004B567E">
              <w:rPr>
                <w:b w:val="0"/>
                <w:bCs w:val="0"/>
                <w:i/>
                <w:iCs/>
              </w:rPr>
              <w:t>2030</w:t>
            </w:r>
          </w:p>
        </w:tc>
        <w:tc>
          <w:tcPr>
            <w:tcW w:w="1190" w:type="dxa"/>
          </w:tcPr>
          <w:p w14:paraId="224FE8D3" w14:textId="77777777" w:rsidR="00CD5A38" w:rsidRPr="004B567E" w:rsidRDefault="00CD5A38" w:rsidP="008011CF">
            <w:pPr>
              <w:jc w:val="both"/>
              <w:rPr>
                <w:b w:val="0"/>
                <w:bCs w:val="0"/>
                <w:i/>
                <w:iCs/>
              </w:rPr>
            </w:pPr>
            <w:r w:rsidRPr="004B567E">
              <w:rPr>
                <w:b w:val="0"/>
                <w:bCs w:val="0"/>
                <w:i/>
                <w:iCs/>
              </w:rPr>
              <w:t>2035</w:t>
            </w:r>
          </w:p>
        </w:tc>
      </w:tr>
      <w:tr w:rsidR="00CD5A38" w:rsidRPr="004B567E" w14:paraId="3DF07949" w14:textId="77777777" w:rsidTr="00CD5A38">
        <w:trPr>
          <w:trHeight w:val="512"/>
        </w:trPr>
        <w:tc>
          <w:tcPr>
            <w:tcW w:w="5125" w:type="dxa"/>
          </w:tcPr>
          <w:p w14:paraId="151A98A3" w14:textId="77777777" w:rsidR="00CD5A38" w:rsidRPr="004B567E" w:rsidRDefault="00CD5A38" w:rsidP="008011CF">
            <w:pPr>
              <w:jc w:val="both"/>
              <w:rPr>
                <w:b w:val="0"/>
                <w:bCs w:val="0"/>
                <w:i/>
                <w:iCs/>
                <w:color w:val="365F91" w:themeColor="accent1" w:themeShade="BF"/>
              </w:rPr>
            </w:pPr>
            <w:r w:rsidRPr="004B567E">
              <w:rPr>
                <w:b w:val="0"/>
                <w:bCs w:val="0"/>
                <w:i/>
                <w:iCs/>
                <w:color w:val="365F91" w:themeColor="accent1" w:themeShade="BF"/>
              </w:rPr>
              <w:t>% of adults with high BMI globally, living in LMICs</w:t>
            </w:r>
          </w:p>
        </w:tc>
        <w:tc>
          <w:tcPr>
            <w:tcW w:w="1440" w:type="dxa"/>
          </w:tcPr>
          <w:p w14:paraId="385E6A60" w14:textId="77777777" w:rsidR="00CD5A38" w:rsidRPr="004B567E" w:rsidRDefault="00CD5A38" w:rsidP="008011CF">
            <w:pPr>
              <w:jc w:val="both"/>
              <w:rPr>
                <w:b w:val="0"/>
                <w:bCs w:val="0"/>
                <w:i/>
                <w:iCs/>
                <w:color w:val="365F91" w:themeColor="accent1" w:themeShade="BF"/>
              </w:rPr>
            </w:pPr>
            <w:r w:rsidRPr="004B567E">
              <w:rPr>
                <w:b w:val="0"/>
                <w:bCs w:val="0"/>
                <w:i/>
                <w:iCs/>
                <w:color w:val="365F91" w:themeColor="accent1" w:themeShade="BF"/>
              </w:rPr>
              <w:t>78%</w:t>
            </w:r>
          </w:p>
        </w:tc>
        <w:tc>
          <w:tcPr>
            <w:tcW w:w="1170" w:type="dxa"/>
          </w:tcPr>
          <w:p w14:paraId="1923B174" w14:textId="77777777" w:rsidR="00CD5A38" w:rsidRPr="004B567E" w:rsidRDefault="00CD5A38" w:rsidP="008011CF">
            <w:pPr>
              <w:jc w:val="both"/>
              <w:rPr>
                <w:b w:val="0"/>
                <w:bCs w:val="0"/>
                <w:i/>
                <w:iCs/>
                <w:color w:val="365F91" w:themeColor="accent1" w:themeShade="BF"/>
              </w:rPr>
            </w:pPr>
            <w:r w:rsidRPr="004B567E">
              <w:rPr>
                <w:b w:val="0"/>
                <w:bCs w:val="0"/>
                <w:i/>
                <w:iCs/>
                <w:color w:val="365F91" w:themeColor="accent1" w:themeShade="BF"/>
              </w:rPr>
              <w:t>75%</w:t>
            </w:r>
          </w:p>
        </w:tc>
        <w:tc>
          <w:tcPr>
            <w:tcW w:w="1170" w:type="dxa"/>
          </w:tcPr>
          <w:p w14:paraId="095B7B0C" w14:textId="77777777" w:rsidR="00CD5A38" w:rsidRPr="004B567E" w:rsidRDefault="00CD5A38" w:rsidP="008011CF">
            <w:pPr>
              <w:jc w:val="both"/>
              <w:rPr>
                <w:b w:val="0"/>
                <w:bCs w:val="0"/>
                <w:i/>
                <w:iCs/>
                <w:color w:val="365F91" w:themeColor="accent1" w:themeShade="BF"/>
              </w:rPr>
            </w:pPr>
            <w:r w:rsidRPr="004B567E">
              <w:rPr>
                <w:b w:val="0"/>
                <w:bCs w:val="0"/>
                <w:i/>
                <w:iCs/>
                <w:color w:val="365F91" w:themeColor="accent1" w:themeShade="BF"/>
              </w:rPr>
              <w:t>77%</w:t>
            </w:r>
          </w:p>
        </w:tc>
        <w:tc>
          <w:tcPr>
            <w:tcW w:w="1190" w:type="dxa"/>
          </w:tcPr>
          <w:p w14:paraId="158C2EEA" w14:textId="77777777" w:rsidR="00CD5A38" w:rsidRPr="004B567E" w:rsidRDefault="00CD5A38" w:rsidP="008011CF">
            <w:pPr>
              <w:jc w:val="both"/>
              <w:rPr>
                <w:b w:val="0"/>
                <w:bCs w:val="0"/>
                <w:i/>
                <w:iCs/>
                <w:color w:val="365F91" w:themeColor="accent1" w:themeShade="BF"/>
              </w:rPr>
            </w:pPr>
            <w:r w:rsidRPr="004B567E">
              <w:rPr>
                <w:b w:val="0"/>
                <w:bCs w:val="0"/>
                <w:i/>
                <w:iCs/>
                <w:color w:val="365F91" w:themeColor="accent1" w:themeShade="BF"/>
              </w:rPr>
              <w:t>79%</w:t>
            </w:r>
          </w:p>
        </w:tc>
      </w:tr>
      <w:tr w:rsidR="00CD5A38" w:rsidRPr="004B567E" w14:paraId="5CF69BC1" w14:textId="77777777" w:rsidTr="00CD5A38">
        <w:trPr>
          <w:trHeight w:val="478"/>
        </w:trPr>
        <w:tc>
          <w:tcPr>
            <w:tcW w:w="5125" w:type="dxa"/>
          </w:tcPr>
          <w:p w14:paraId="4D69BACA" w14:textId="77777777" w:rsidR="00CD5A38" w:rsidRPr="004B567E" w:rsidRDefault="00CD5A38" w:rsidP="008011CF">
            <w:pPr>
              <w:jc w:val="both"/>
              <w:rPr>
                <w:b w:val="0"/>
                <w:bCs w:val="0"/>
                <w:i/>
                <w:iCs/>
                <w:color w:val="92CDDC" w:themeColor="accent5" w:themeTint="99"/>
              </w:rPr>
            </w:pPr>
            <w:r w:rsidRPr="004B567E">
              <w:rPr>
                <w:b w:val="0"/>
                <w:bCs w:val="0"/>
                <w:i/>
                <w:iCs/>
                <w:color w:val="92CDDC" w:themeColor="accent5" w:themeTint="99"/>
              </w:rPr>
              <w:t>% of adults with high BMI globally, living in high income countries</w:t>
            </w:r>
          </w:p>
        </w:tc>
        <w:tc>
          <w:tcPr>
            <w:tcW w:w="1440" w:type="dxa"/>
          </w:tcPr>
          <w:p w14:paraId="6C2FA5FB" w14:textId="77777777" w:rsidR="00CD5A38" w:rsidRPr="004B567E" w:rsidRDefault="00CD5A38" w:rsidP="008011CF">
            <w:pPr>
              <w:jc w:val="both"/>
              <w:rPr>
                <w:b w:val="0"/>
                <w:bCs w:val="0"/>
                <w:i/>
                <w:iCs/>
                <w:color w:val="92CDDC" w:themeColor="accent5" w:themeTint="99"/>
              </w:rPr>
            </w:pPr>
            <w:r w:rsidRPr="004B567E">
              <w:rPr>
                <w:b w:val="0"/>
                <w:bCs w:val="0"/>
                <w:i/>
                <w:iCs/>
                <w:color w:val="92CDDC" w:themeColor="accent5" w:themeTint="99"/>
              </w:rPr>
              <w:t>27%</w:t>
            </w:r>
          </w:p>
        </w:tc>
        <w:tc>
          <w:tcPr>
            <w:tcW w:w="1170" w:type="dxa"/>
          </w:tcPr>
          <w:p w14:paraId="7AFF7CC6" w14:textId="77777777" w:rsidR="00CD5A38" w:rsidRPr="004B567E" w:rsidRDefault="00CD5A38" w:rsidP="008011CF">
            <w:pPr>
              <w:jc w:val="both"/>
              <w:rPr>
                <w:b w:val="0"/>
                <w:bCs w:val="0"/>
                <w:i/>
                <w:iCs/>
                <w:color w:val="92CDDC" w:themeColor="accent5" w:themeTint="99"/>
              </w:rPr>
            </w:pPr>
            <w:r w:rsidRPr="004B567E">
              <w:rPr>
                <w:b w:val="0"/>
                <w:bCs w:val="0"/>
                <w:i/>
                <w:iCs/>
                <w:color w:val="92CDDC" w:themeColor="accent5" w:themeTint="99"/>
              </w:rPr>
              <w:t>25%</w:t>
            </w:r>
          </w:p>
        </w:tc>
        <w:tc>
          <w:tcPr>
            <w:tcW w:w="1170" w:type="dxa"/>
          </w:tcPr>
          <w:p w14:paraId="3662BC07" w14:textId="77777777" w:rsidR="00CD5A38" w:rsidRPr="004B567E" w:rsidRDefault="00CD5A38" w:rsidP="008011CF">
            <w:pPr>
              <w:jc w:val="both"/>
              <w:rPr>
                <w:b w:val="0"/>
                <w:bCs w:val="0"/>
                <w:i/>
                <w:iCs/>
                <w:color w:val="92CDDC" w:themeColor="accent5" w:themeTint="99"/>
              </w:rPr>
            </w:pPr>
            <w:r w:rsidRPr="004B567E">
              <w:rPr>
                <w:b w:val="0"/>
                <w:bCs w:val="0"/>
                <w:i/>
                <w:iCs/>
                <w:color w:val="92CDDC" w:themeColor="accent5" w:themeTint="99"/>
              </w:rPr>
              <w:t>23%</w:t>
            </w:r>
          </w:p>
        </w:tc>
        <w:tc>
          <w:tcPr>
            <w:tcW w:w="1190" w:type="dxa"/>
          </w:tcPr>
          <w:p w14:paraId="04D43B61" w14:textId="77777777" w:rsidR="00CD5A38" w:rsidRPr="004B567E" w:rsidRDefault="00CD5A38" w:rsidP="008011CF">
            <w:pPr>
              <w:jc w:val="both"/>
              <w:rPr>
                <w:b w:val="0"/>
                <w:bCs w:val="0"/>
                <w:i/>
                <w:iCs/>
                <w:color w:val="92CDDC" w:themeColor="accent5" w:themeTint="99"/>
              </w:rPr>
            </w:pPr>
            <w:r w:rsidRPr="004B567E">
              <w:rPr>
                <w:b w:val="0"/>
                <w:bCs w:val="0"/>
                <w:i/>
                <w:iCs/>
                <w:color w:val="92CDDC" w:themeColor="accent5" w:themeTint="99"/>
              </w:rPr>
              <w:t>21%</w:t>
            </w:r>
          </w:p>
        </w:tc>
      </w:tr>
      <w:tr w:rsidR="00CD5A38" w:rsidRPr="004B567E" w14:paraId="4D3D9C38" w14:textId="77777777" w:rsidTr="00CD5A38">
        <w:trPr>
          <w:trHeight w:val="512"/>
        </w:trPr>
        <w:tc>
          <w:tcPr>
            <w:tcW w:w="5125" w:type="dxa"/>
          </w:tcPr>
          <w:p w14:paraId="7BC218B2" w14:textId="77777777" w:rsidR="00CD5A38" w:rsidRPr="004B567E" w:rsidRDefault="00CD5A38" w:rsidP="008011CF">
            <w:pPr>
              <w:jc w:val="both"/>
              <w:rPr>
                <w:b w:val="0"/>
                <w:bCs w:val="0"/>
                <w:i/>
                <w:iCs/>
                <w:color w:val="E36C0A" w:themeColor="accent6" w:themeShade="BF"/>
              </w:rPr>
            </w:pPr>
            <w:r w:rsidRPr="004B567E">
              <w:rPr>
                <w:b w:val="0"/>
                <w:bCs w:val="0"/>
                <w:i/>
                <w:iCs/>
                <w:color w:val="E36C0A" w:themeColor="accent6" w:themeShade="BF"/>
              </w:rPr>
              <w:t>% of adults with high BMI globally, living in high income countries</w:t>
            </w:r>
          </w:p>
        </w:tc>
        <w:tc>
          <w:tcPr>
            <w:tcW w:w="1440" w:type="dxa"/>
          </w:tcPr>
          <w:p w14:paraId="603A5FD8" w14:textId="77777777" w:rsidR="00CD5A38" w:rsidRPr="004B567E" w:rsidRDefault="00CD5A38" w:rsidP="008011CF">
            <w:pPr>
              <w:jc w:val="both"/>
              <w:rPr>
                <w:b w:val="0"/>
                <w:bCs w:val="0"/>
                <w:i/>
                <w:iCs/>
                <w:color w:val="E36C0A" w:themeColor="accent6" w:themeShade="BF"/>
              </w:rPr>
            </w:pPr>
            <w:r w:rsidRPr="004B567E">
              <w:rPr>
                <w:b w:val="0"/>
                <w:bCs w:val="0"/>
                <w:i/>
                <w:iCs/>
                <w:color w:val="E36C0A" w:themeColor="accent6" w:themeShade="BF"/>
              </w:rPr>
              <w:t>66%</w:t>
            </w:r>
          </w:p>
        </w:tc>
        <w:tc>
          <w:tcPr>
            <w:tcW w:w="1170" w:type="dxa"/>
          </w:tcPr>
          <w:p w14:paraId="3A7BD2FC" w14:textId="77777777" w:rsidR="00CD5A38" w:rsidRPr="004B567E" w:rsidRDefault="00CD5A38" w:rsidP="008011CF">
            <w:pPr>
              <w:jc w:val="both"/>
              <w:rPr>
                <w:b w:val="0"/>
                <w:bCs w:val="0"/>
                <w:i/>
                <w:iCs/>
                <w:color w:val="E36C0A" w:themeColor="accent6" w:themeShade="BF"/>
              </w:rPr>
            </w:pPr>
            <w:r w:rsidRPr="004B567E">
              <w:rPr>
                <w:b w:val="0"/>
                <w:bCs w:val="0"/>
                <w:i/>
                <w:iCs/>
                <w:color w:val="E36C0A" w:themeColor="accent6" w:themeShade="BF"/>
              </w:rPr>
              <w:t>69%</w:t>
            </w:r>
          </w:p>
        </w:tc>
        <w:tc>
          <w:tcPr>
            <w:tcW w:w="1170" w:type="dxa"/>
          </w:tcPr>
          <w:p w14:paraId="3B59EE81" w14:textId="77777777" w:rsidR="00CD5A38" w:rsidRPr="004B567E" w:rsidRDefault="00CD5A38" w:rsidP="008011CF">
            <w:pPr>
              <w:jc w:val="both"/>
              <w:rPr>
                <w:b w:val="0"/>
                <w:bCs w:val="0"/>
                <w:i/>
                <w:iCs/>
                <w:color w:val="E36C0A" w:themeColor="accent6" w:themeShade="BF"/>
              </w:rPr>
            </w:pPr>
            <w:r w:rsidRPr="004B567E">
              <w:rPr>
                <w:b w:val="0"/>
                <w:bCs w:val="0"/>
                <w:i/>
                <w:iCs/>
                <w:color w:val="E36C0A" w:themeColor="accent6" w:themeShade="BF"/>
              </w:rPr>
              <w:t>71%</w:t>
            </w:r>
          </w:p>
        </w:tc>
        <w:tc>
          <w:tcPr>
            <w:tcW w:w="1190" w:type="dxa"/>
          </w:tcPr>
          <w:p w14:paraId="041FA65B" w14:textId="77777777" w:rsidR="00CD5A38" w:rsidRPr="004B567E" w:rsidRDefault="00CD5A38" w:rsidP="008011CF">
            <w:pPr>
              <w:jc w:val="both"/>
              <w:rPr>
                <w:b w:val="0"/>
                <w:bCs w:val="0"/>
                <w:i/>
                <w:iCs/>
                <w:color w:val="E36C0A" w:themeColor="accent6" w:themeShade="BF"/>
              </w:rPr>
            </w:pPr>
            <w:r w:rsidRPr="004B567E">
              <w:rPr>
                <w:b w:val="0"/>
                <w:bCs w:val="0"/>
                <w:i/>
                <w:iCs/>
                <w:color w:val="E36C0A" w:themeColor="accent6" w:themeShade="BF"/>
              </w:rPr>
              <w:t>74%</w:t>
            </w:r>
          </w:p>
        </w:tc>
      </w:tr>
      <w:tr w:rsidR="00CD5A38" w:rsidRPr="004B567E" w14:paraId="15B5187C" w14:textId="77777777" w:rsidTr="00CD5A38">
        <w:trPr>
          <w:trHeight w:val="512"/>
        </w:trPr>
        <w:tc>
          <w:tcPr>
            <w:tcW w:w="5125" w:type="dxa"/>
          </w:tcPr>
          <w:p w14:paraId="4F9EDBCC" w14:textId="77777777" w:rsidR="00CD5A38" w:rsidRPr="004B567E" w:rsidRDefault="00CD5A38" w:rsidP="008011CF">
            <w:pPr>
              <w:jc w:val="both"/>
              <w:rPr>
                <w:b w:val="0"/>
                <w:bCs w:val="0"/>
                <w:i/>
                <w:iCs/>
                <w:color w:val="0F243E" w:themeColor="text2" w:themeShade="80"/>
              </w:rPr>
            </w:pPr>
            <w:r w:rsidRPr="004B567E">
              <w:rPr>
                <w:b w:val="0"/>
                <w:bCs w:val="0"/>
                <w:i/>
                <w:iCs/>
                <w:color w:val="0F243E" w:themeColor="text2" w:themeShade="80"/>
              </w:rPr>
              <w:t>% of adults with obesity globally, living in high income countries</w:t>
            </w:r>
          </w:p>
        </w:tc>
        <w:tc>
          <w:tcPr>
            <w:tcW w:w="1440" w:type="dxa"/>
          </w:tcPr>
          <w:p w14:paraId="1C62F794" w14:textId="77777777" w:rsidR="00CD5A38" w:rsidRPr="004B567E" w:rsidRDefault="00CD5A38" w:rsidP="008011CF">
            <w:pPr>
              <w:jc w:val="both"/>
              <w:rPr>
                <w:b w:val="0"/>
                <w:bCs w:val="0"/>
                <w:i/>
                <w:iCs/>
                <w:color w:val="0F243E" w:themeColor="text2" w:themeShade="80"/>
              </w:rPr>
            </w:pPr>
            <w:r w:rsidRPr="004B567E">
              <w:rPr>
                <w:b w:val="0"/>
                <w:bCs w:val="0"/>
                <w:i/>
                <w:iCs/>
                <w:color w:val="0F243E" w:themeColor="text2" w:themeShade="80"/>
              </w:rPr>
              <w:t>34%</w:t>
            </w:r>
          </w:p>
        </w:tc>
        <w:tc>
          <w:tcPr>
            <w:tcW w:w="1170" w:type="dxa"/>
          </w:tcPr>
          <w:p w14:paraId="1BC0B3C5" w14:textId="77777777" w:rsidR="00CD5A38" w:rsidRPr="004B567E" w:rsidRDefault="00CD5A38" w:rsidP="008011CF">
            <w:pPr>
              <w:jc w:val="both"/>
              <w:rPr>
                <w:b w:val="0"/>
                <w:bCs w:val="0"/>
                <w:i/>
                <w:iCs/>
                <w:color w:val="0F243E" w:themeColor="text2" w:themeShade="80"/>
              </w:rPr>
            </w:pPr>
            <w:r w:rsidRPr="004B567E">
              <w:rPr>
                <w:b w:val="0"/>
                <w:bCs w:val="0"/>
                <w:i/>
                <w:iCs/>
                <w:color w:val="0F243E" w:themeColor="text2" w:themeShade="80"/>
              </w:rPr>
              <w:t>31%</w:t>
            </w:r>
          </w:p>
        </w:tc>
        <w:tc>
          <w:tcPr>
            <w:tcW w:w="1170" w:type="dxa"/>
          </w:tcPr>
          <w:p w14:paraId="4ABD5F96" w14:textId="77777777" w:rsidR="00CD5A38" w:rsidRPr="004B567E" w:rsidRDefault="00CD5A38" w:rsidP="008011CF">
            <w:pPr>
              <w:jc w:val="both"/>
              <w:rPr>
                <w:b w:val="0"/>
                <w:bCs w:val="0"/>
                <w:i/>
                <w:iCs/>
                <w:color w:val="0F243E" w:themeColor="text2" w:themeShade="80"/>
              </w:rPr>
            </w:pPr>
            <w:r w:rsidRPr="004B567E">
              <w:rPr>
                <w:b w:val="0"/>
                <w:bCs w:val="0"/>
                <w:i/>
                <w:iCs/>
                <w:color w:val="0F243E" w:themeColor="text2" w:themeShade="80"/>
              </w:rPr>
              <w:t>29%</w:t>
            </w:r>
          </w:p>
        </w:tc>
        <w:tc>
          <w:tcPr>
            <w:tcW w:w="1190" w:type="dxa"/>
          </w:tcPr>
          <w:p w14:paraId="5E08E138" w14:textId="77777777" w:rsidR="00CD5A38" w:rsidRPr="004B567E" w:rsidRDefault="00CD5A38" w:rsidP="008011CF">
            <w:pPr>
              <w:jc w:val="both"/>
              <w:rPr>
                <w:b w:val="0"/>
                <w:bCs w:val="0"/>
                <w:i/>
                <w:iCs/>
                <w:color w:val="0F243E" w:themeColor="text2" w:themeShade="80"/>
              </w:rPr>
            </w:pPr>
            <w:r w:rsidRPr="004B567E">
              <w:rPr>
                <w:b w:val="0"/>
                <w:bCs w:val="0"/>
                <w:i/>
                <w:iCs/>
                <w:color w:val="0F243E" w:themeColor="text2" w:themeShade="80"/>
              </w:rPr>
              <w:t>26%</w:t>
            </w:r>
          </w:p>
        </w:tc>
      </w:tr>
    </w:tbl>
    <w:p w14:paraId="530757FC" w14:textId="77777777" w:rsidR="0081437D" w:rsidRPr="004D7E48" w:rsidRDefault="0081437D" w:rsidP="008011CF">
      <w:pPr>
        <w:jc w:val="both"/>
        <w:rPr>
          <w:b w:val="0"/>
          <w:bCs w:val="0"/>
          <w:i/>
          <w:iCs/>
          <w:sz w:val="24"/>
          <w:szCs w:val="24"/>
        </w:rPr>
      </w:pPr>
    </w:p>
    <w:p w14:paraId="58328504" w14:textId="506C0B0A" w:rsidR="0081437D" w:rsidRPr="004D7E48" w:rsidRDefault="0081437D" w:rsidP="008011CF">
      <w:pPr>
        <w:jc w:val="both"/>
        <w:rPr>
          <w:b w:val="0"/>
          <w:bCs w:val="0"/>
          <w:i/>
          <w:iCs/>
          <w:sz w:val="24"/>
          <w:szCs w:val="24"/>
        </w:rPr>
      </w:pPr>
    </w:p>
    <w:p w14:paraId="64B8D2DD" w14:textId="77777777" w:rsidR="0081437D" w:rsidRPr="004B567E" w:rsidRDefault="0081437D" w:rsidP="008011CF">
      <w:pPr>
        <w:jc w:val="both"/>
        <w:rPr>
          <w:b w:val="0"/>
          <w:bCs w:val="0"/>
          <w:i/>
          <w:iCs/>
          <w:sz w:val="32"/>
          <w:szCs w:val="32"/>
        </w:rPr>
      </w:pPr>
      <w:r w:rsidRPr="004B567E">
        <w:rPr>
          <w:b w:val="0"/>
          <w:bCs w:val="0"/>
          <w:i/>
          <w:iCs/>
          <w:sz w:val="32"/>
          <w:szCs w:val="32"/>
        </w:rPr>
        <w:t xml:space="preserve">Adult overweight and obesity 2020-2035. Number of adults living in World Bank LMICs and </w:t>
      </w:r>
      <w:proofErr w:type="gramStart"/>
      <w:r w:rsidRPr="004B567E">
        <w:rPr>
          <w:b w:val="0"/>
          <w:bCs w:val="0"/>
          <w:i/>
          <w:iCs/>
          <w:sz w:val="32"/>
          <w:szCs w:val="32"/>
        </w:rPr>
        <w:t>High Income</w:t>
      </w:r>
      <w:proofErr w:type="gramEnd"/>
      <w:r w:rsidRPr="004B567E">
        <w:rPr>
          <w:b w:val="0"/>
          <w:bCs w:val="0"/>
          <w:i/>
          <w:iCs/>
          <w:sz w:val="32"/>
          <w:szCs w:val="32"/>
        </w:rPr>
        <w:t xml:space="preserve"> Countries</w:t>
      </w:r>
    </w:p>
    <w:tbl>
      <w:tblPr>
        <w:tblStyle w:val="TableGrid"/>
        <w:tblpPr w:leftFromText="180" w:rightFromText="180" w:vertAnchor="text" w:horzAnchor="margin" w:tblpXSpec="center" w:tblpY="221"/>
        <w:tblW w:w="10129" w:type="dxa"/>
        <w:tblLook w:val="04A0" w:firstRow="1" w:lastRow="0" w:firstColumn="1" w:lastColumn="0" w:noHBand="0" w:noVBand="1"/>
      </w:tblPr>
      <w:tblGrid>
        <w:gridCol w:w="1708"/>
        <w:gridCol w:w="2887"/>
        <w:gridCol w:w="1063"/>
        <w:gridCol w:w="1806"/>
        <w:gridCol w:w="1311"/>
        <w:gridCol w:w="1354"/>
      </w:tblGrid>
      <w:tr w:rsidR="00270339" w:rsidRPr="004D7E48" w14:paraId="36230544" w14:textId="693152FC" w:rsidTr="00270339">
        <w:trPr>
          <w:trHeight w:val="752"/>
        </w:trPr>
        <w:tc>
          <w:tcPr>
            <w:tcW w:w="1708" w:type="dxa"/>
          </w:tcPr>
          <w:p w14:paraId="29B2ED7E" w14:textId="77777777" w:rsidR="00270339" w:rsidRPr="004D7E48" w:rsidRDefault="00270339" w:rsidP="008011CF">
            <w:pPr>
              <w:jc w:val="both"/>
              <w:rPr>
                <w:b w:val="0"/>
                <w:bCs w:val="0"/>
                <w:i/>
                <w:iCs/>
                <w:sz w:val="24"/>
                <w:szCs w:val="24"/>
              </w:rPr>
            </w:pPr>
          </w:p>
        </w:tc>
        <w:tc>
          <w:tcPr>
            <w:tcW w:w="2887" w:type="dxa"/>
          </w:tcPr>
          <w:p w14:paraId="504DCA46" w14:textId="77777777" w:rsidR="00270339" w:rsidRPr="004D7E48" w:rsidRDefault="00270339" w:rsidP="008011CF">
            <w:pPr>
              <w:jc w:val="both"/>
              <w:rPr>
                <w:b w:val="0"/>
                <w:bCs w:val="0"/>
                <w:i/>
                <w:iCs/>
                <w:sz w:val="24"/>
                <w:szCs w:val="24"/>
              </w:rPr>
            </w:pPr>
          </w:p>
        </w:tc>
        <w:tc>
          <w:tcPr>
            <w:tcW w:w="1063" w:type="dxa"/>
          </w:tcPr>
          <w:p w14:paraId="5355AE8E" w14:textId="77777777" w:rsidR="00270339" w:rsidRPr="004D7E48" w:rsidRDefault="00270339" w:rsidP="008011CF">
            <w:pPr>
              <w:jc w:val="both"/>
              <w:rPr>
                <w:b w:val="0"/>
                <w:bCs w:val="0"/>
                <w:i/>
                <w:iCs/>
                <w:sz w:val="24"/>
                <w:szCs w:val="24"/>
              </w:rPr>
            </w:pPr>
            <w:r w:rsidRPr="004D7E48">
              <w:rPr>
                <w:b w:val="0"/>
                <w:bCs w:val="0"/>
                <w:i/>
                <w:iCs/>
                <w:sz w:val="24"/>
                <w:szCs w:val="24"/>
              </w:rPr>
              <w:t>2020</w:t>
            </w:r>
          </w:p>
        </w:tc>
        <w:tc>
          <w:tcPr>
            <w:tcW w:w="1806" w:type="dxa"/>
          </w:tcPr>
          <w:p w14:paraId="1916503C" w14:textId="77777777" w:rsidR="00270339" w:rsidRPr="004D7E48" w:rsidRDefault="00270339" w:rsidP="008011CF">
            <w:pPr>
              <w:jc w:val="both"/>
              <w:rPr>
                <w:b w:val="0"/>
                <w:bCs w:val="0"/>
                <w:i/>
                <w:iCs/>
                <w:sz w:val="24"/>
                <w:szCs w:val="24"/>
              </w:rPr>
            </w:pPr>
            <w:r w:rsidRPr="004D7E48">
              <w:rPr>
                <w:b w:val="0"/>
                <w:bCs w:val="0"/>
                <w:i/>
                <w:iCs/>
                <w:sz w:val="24"/>
                <w:szCs w:val="24"/>
              </w:rPr>
              <w:t>2025</w:t>
            </w:r>
          </w:p>
        </w:tc>
        <w:tc>
          <w:tcPr>
            <w:tcW w:w="1311" w:type="dxa"/>
          </w:tcPr>
          <w:p w14:paraId="0810CEB0" w14:textId="77777777" w:rsidR="00270339" w:rsidRPr="004D7E48" w:rsidRDefault="00270339" w:rsidP="008011CF">
            <w:pPr>
              <w:jc w:val="both"/>
              <w:rPr>
                <w:b w:val="0"/>
                <w:bCs w:val="0"/>
                <w:i/>
                <w:iCs/>
                <w:sz w:val="24"/>
                <w:szCs w:val="24"/>
              </w:rPr>
            </w:pPr>
            <w:r w:rsidRPr="004D7E48">
              <w:rPr>
                <w:b w:val="0"/>
                <w:bCs w:val="0"/>
                <w:i/>
                <w:iCs/>
                <w:sz w:val="24"/>
                <w:szCs w:val="24"/>
              </w:rPr>
              <w:t>2030</w:t>
            </w:r>
          </w:p>
        </w:tc>
        <w:tc>
          <w:tcPr>
            <w:tcW w:w="1354" w:type="dxa"/>
          </w:tcPr>
          <w:p w14:paraId="07D5F4F5" w14:textId="77777777" w:rsidR="00270339" w:rsidRPr="004D7E48" w:rsidRDefault="00270339" w:rsidP="008011CF">
            <w:pPr>
              <w:jc w:val="both"/>
              <w:rPr>
                <w:b w:val="0"/>
                <w:bCs w:val="0"/>
                <w:i/>
                <w:iCs/>
                <w:sz w:val="24"/>
                <w:szCs w:val="24"/>
              </w:rPr>
            </w:pPr>
            <w:r w:rsidRPr="004D7E48">
              <w:rPr>
                <w:b w:val="0"/>
                <w:bCs w:val="0"/>
                <w:i/>
                <w:iCs/>
                <w:sz w:val="24"/>
                <w:szCs w:val="24"/>
              </w:rPr>
              <w:t>2035</w:t>
            </w:r>
          </w:p>
        </w:tc>
      </w:tr>
      <w:tr w:rsidR="00270339" w:rsidRPr="004D7E48" w14:paraId="0CCE3BE6" w14:textId="1D08CD46" w:rsidTr="00270339">
        <w:trPr>
          <w:trHeight w:val="848"/>
        </w:trPr>
        <w:tc>
          <w:tcPr>
            <w:tcW w:w="1708" w:type="dxa"/>
          </w:tcPr>
          <w:p w14:paraId="788DC642" w14:textId="77777777" w:rsidR="00270339" w:rsidRPr="004B567E" w:rsidRDefault="00270339" w:rsidP="008011CF">
            <w:pPr>
              <w:jc w:val="both"/>
              <w:rPr>
                <w:b w:val="0"/>
                <w:bCs w:val="0"/>
                <w:i/>
                <w:iCs/>
                <w:highlight w:val="green"/>
              </w:rPr>
            </w:pPr>
            <w:r w:rsidRPr="004B567E">
              <w:rPr>
                <w:b w:val="0"/>
                <w:bCs w:val="0"/>
                <w:i/>
                <w:iCs/>
                <w:highlight w:val="green"/>
              </w:rPr>
              <w:t>Global</w:t>
            </w:r>
          </w:p>
        </w:tc>
        <w:tc>
          <w:tcPr>
            <w:tcW w:w="2887" w:type="dxa"/>
          </w:tcPr>
          <w:p w14:paraId="71FBD9E5" w14:textId="77777777" w:rsidR="00270339" w:rsidRPr="004B567E" w:rsidRDefault="00270339" w:rsidP="008011CF">
            <w:pPr>
              <w:jc w:val="both"/>
              <w:rPr>
                <w:b w:val="0"/>
                <w:bCs w:val="0"/>
                <w:i/>
                <w:iCs/>
                <w:color w:val="943634" w:themeColor="accent2" w:themeShade="BF"/>
                <w:sz w:val="24"/>
                <w:szCs w:val="24"/>
              </w:rPr>
            </w:pPr>
            <w:r w:rsidRPr="004B567E">
              <w:rPr>
                <w:b w:val="0"/>
                <w:bCs w:val="0"/>
                <w:i/>
                <w:iCs/>
                <w:color w:val="943634" w:themeColor="accent2" w:themeShade="BF"/>
                <w:sz w:val="24"/>
                <w:szCs w:val="24"/>
              </w:rPr>
              <w:t>Adults with high BMI (millions)</w:t>
            </w:r>
          </w:p>
        </w:tc>
        <w:tc>
          <w:tcPr>
            <w:tcW w:w="1063" w:type="dxa"/>
          </w:tcPr>
          <w:p w14:paraId="65E31336" w14:textId="77777777" w:rsidR="00270339" w:rsidRPr="004B567E" w:rsidRDefault="00270339" w:rsidP="008011CF">
            <w:pPr>
              <w:jc w:val="both"/>
              <w:rPr>
                <w:b w:val="0"/>
                <w:bCs w:val="0"/>
                <w:i/>
                <w:iCs/>
                <w:color w:val="943634" w:themeColor="accent2" w:themeShade="BF"/>
                <w:sz w:val="24"/>
                <w:szCs w:val="24"/>
              </w:rPr>
            </w:pPr>
            <w:r w:rsidRPr="004B567E">
              <w:rPr>
                <w:b w:val="0"/>
                <w:bCs w:val="0"/>
                <w:i/>
                <w:iCs/>
                <w:color w:val="943634" w:themeColor="accent2" w:themeShade="BF"/>
                <w:sz w:val="24"/>
                <w:szCs w:val="24"/>
              </w:rPr>
              <w:t>2,194</w:t>
            </w:r>
          </w:p>
        </w:tc>
        <w:tc>
          <w:tcPr>
            <w:tcW w:w="1806" w:type="dxa"/>
          </w:tcPr>
          <w:p w14:paraId="5364E38B" w14:textId="77777777" w:rsidR="00270339" w:rsidRPr="004B567E" w:rsidRDefault="00270339" w:rsidP="008011CF">
            <w:pPr>
              <w:jc w:val="both"/>
              <w:rPr>
                <w:b w:val="0"/>
                <w:bCs w:val="0"/>
                <w:i/>
                <w:iCs/>
                <w:color w:val="943634" w:themeColor="accent2" w:themeShade="BF"/>
                <w:sz w:val="24"/>
                <w:szCs w:val="24"/>
              </w:rPr>
            </w:pPr>
            <w:r w:rsidRPr="004B567E">
              <w:rPr>
                <w:b w:val="0"/>
                <w:bCs w:val="0"/>
                <w:i/>
                <w:iCs/>
                <w:color w:val="943634" w:themeColor="accent2" w:themeShade="BF"/>
                <w:sz w:val="24"/>
                <w:szCs w:val="24"/>
              </w:rPr>
              <w:t>2,524</w:t>
            </w:r>
          </w:p>
        </w:tc>
        <w:tc>
          <w:tcPr>
            <w:tcW w:w="1311" w:type="dxa"/>
          </w:tcPr>
          <w:p w14:paraId="607A3F09" w14:textId="77777777" w:rsidR="00270339" w:rsidRPr="004B567E" w:rsidRDefault="00270339" w:rsidP="008011CF">
            <w:pPr>
              <w:jc w:val="both"/>
              <w:rPr>
                <w:b w:val="0"/>
                <w:bCs w:val="0"/>
                <w:i/>
                <w:iCs/>
                <w:color w:val="943634" w:themeColor="accent2" w:themeShade="BF"/>
                <w:sz w:val="24"/>
                <w:szCs w:val="24"/>
              </w:rPr>
            </w:pPr>
            <w:r w:rsidRPr="004B567E">
              <w:rPr>
                <w:b w:val="0"/>
                <w:bCs w:val="0"/>
                <w:i/>
                <w:iCs/>
                <w:color w:val="943634" w:themeColor="accent2" w:themeShade="BF"/>
                <w:sz w:val="24"/>
                <w:szCs w:val="24"/>
              </w:rPr>
              <w:t>2,891</w:t>
            </w:r>
          </w:p>
        </w:tc>
        <w:tc>
          <w:tcPr>
            <w:tcW w:w="1354" w:type="dxa"/>
          </w:tcPr>
          <w:p w14:paraId="4CD1198E" w14:textId="77777777" w:rsidR="00270339" w:rsidRPr="004B567E" w:rsidRDefault="00270339" w:rsidP="008011CF">
            <w:pPr>
              <w:jc w:val="both"/>
              <w:rPr>
                <w:b w:val="0"/>
                <w:bCs w:val="0"/>
                <w:i/>
                <w:iCs/>
                <w:color w:val="943634" w:themeColor="accent2" w:themeShade="BF"/>
                <w:sz w:val="24"/>
                <w:szCs w:val="24"/>
              </w:rPr>
            </w:pPr>
            <w:r w:rsidRPr="004B567E">
              <w:rPr>
                <w:b w:val="0"/>
                <w:bCs w:val="0"/>
                <w:i/>
                <w:iCs/>
                <w:color w:val="943634" w:themeColor="accent2" w:themeShade="BF"/>
                <w:sz w:val="24"/>
                <w:szCs w:val="24"/>
              </w:rPr>
              <w:t>3,290</w:t>
            </w:r>
          </w:p>
        </w:tc>
      </w:tr>
      <w:tr w:rsidR="00270339" w:rsidRPr="004D7E48" w14:paraId="0B0F3DF6" w14:textId="77777777" w:rsidTr="00270339">
        <w:trPr>
          <w:trHeight w:val="702"/>
        </w:trPr>
        <w:tc>
          <w:tcPr>
            <w:tcW w:w="1708" w:type="dxa"/>
          </w:tcPr>
          <w:p w14:paraId="5EDC9BD4" w14:textId="77777777" w:rsidR="00270339" w:rsidRPr="004D7E48" w:rsidRDefault="00270339" w:rsidP="008011CF">
            <w:pPr>
              <w:jc w:val="both"/>
              <w:rPr>
                <w:b w:val="0"/>
                <w:bCs w:val="0"/>
                <w:i/>
                <w:iCs/>
                <w:sz w:val="24"/>
                <w:szCs w:val="24"/>
              </w:rPr>
            </w:pPr>
          </w:p>
        </w:tc>
        <w:tc>
          <w:tcPr>
            <w:tcW w:w="2887" w:type="dxa"/>
          </w:tcPr>
          <w:p w14:paraId="5052F379" w14:textId="67856408" w:rsidR="00270339" w:rsidRPr="00270339" w:rsidRDefault="00270339" w:rsidP="008011CF">
            <w:pPr>
              <w:jc w:val="both"/>
              <w:rPr>
                <w:b w:val="0"/>
                <w:bCs w:val="0"/>
                <w:i/>
                <w:iCs/>
                <w:color w:val="31849B" w:themeColor="accent5" w:themeShade="BF"/>
                <w:sz w:val="24"/>
                <w:szCs w:val="24"/>
              </w:rPr>
            </w:pPr>
            <w:r w:rsidRPr="00270339">
              <w:rPr>
                <w:b w:val="0"/>
                <w:bCs w:val="0"/>
                <w:i/>
                <w:iCs/>
                <w:color w:val="31849B" w:themeColor="accent5" w:themeShade="BF"/>
                <w:sz w:val="24"/>
                <w:szCs w:val="24"/>
              </w:rPr>
              <w:t>ADULTS WITH OBESITY (MILLIONS)</w:t>
            </w:r>
          </w:p>
        </w:tc>
        <w:tc>
          <w:tcPr>
            <w:tcW w:w="1063" w:type="dxa"/>
          </w:tcPr>
          <w:p w14:paraId="19535289" w14:textId="11768A2A" w:rsidR="00270339" w:rsidRPr="00270339" w:rsidRDefault="00270339" w:rsidP="008011CF">
            <w:pPr>
              <w:jc w:val="both"/>
              <w:rPr>
                <w:b w:val="0"/>
                <w:bCs w:val="0"/>
                <w:i/>
                <w:iCs/>
                <w:color w:val="31849B" w:themeColor="accent5" w:themeShade="BF"/>
                <w:sz w:val="24"/>
                <w:szCs w:val="24"/>
              </w:rPr>
            </w:pPr>
            <w:r w:rsidRPr="00270339">
              <w:rPr>
                <w:b w:val="0"/>
                <w:bCs w:val="0"/>
                <w:i/>
                <w:iCs/>
                <w:color w:val="31849B" w:themeColor="accent5" w:themeShade="BF"/>
                <w:sz w:val="24"/>
                <w:szCs w:val="24"/>
              </w:rPr>
              <w:t>808</w:t>
            </w:r>
          </w:p>
        </w:tc>
        <w:tc>
          <w:tcPr>
            <w:tcW w:w="1806" w:type="dxa"/>
          </w:tcPr>
          <w:p w14:paraId="2C9202A0" w14:textId="7BEBA717" w:rsidR="00270339" w:rsidRPr="00270339" w:rsidRDefault="00270339" w:rsidP="008011CF">
            <w:pPr>
              <w:jc w:val="both"/>
              <w:rPr>
                <w:b w:val="0"/>
                <w:bCs w:val="0"/>
                <w:i/>
                <w:iCs/>
                <w:color w:val="31849B" w:themeColor="accent5" w:themeShade="BF"/>
                <w:sz w:val="24"/>
                <w:szCs w:val="24"/>
              </w:rPr>
            </w:pPr>
            <w:r w:rsidRPr="00270339">
              <w:rPr>
                <w:b w:val="0"/>
                <w:bCs w:val="0"/>
                <w:i/>
                <w:iCs/>
                <w:color w:val="31849B" w:themeColor="accent5" w:themeShade="BF"/>
                <w:sz w:val="24"/>
                <w:szCs w:val="24"/>
              </w:rPr>
              <w:t>1,</w:t>
            </w:r>
            <w:r w:rsidRPr="00270339">
              <w:rPr>
                <w:b w:val="0"/>
                <w:bCs w:val="0"/>
                <w:i/>
                <w:iCs/>
                <w:color w:val="31849B" w:themeColor="accent5" w:themeShade="BF"/>
                <w:sz w:val="24"/>
                <w:szCs w:val="24"/>
              </w:rPr>
              <w:t>001</w:t>
            </w:r>
          </w:p>
        </w:tc>
        <w:tc>
          <w:tcPr>
            <w:tcW w:w="1311" w:type="dxa"/>
          </w:tcPr>
          <w:p w14:paraId="787B7815" w14:textId="77777777" w:rsidR="00270339" w:rsidRPr="00270339" w:rsidRDefault="00270339" w:rsidP="008011CF">
            <w:pPr>
              <w:jc w:val="both"/>
              <w:rPr>
                <w:b w:val="0"/>
                <w:bCs w:val="0"/>
                <w:i/>
                <w:iCs/>
                <w:color w:val="31849B" w:themeColor="accent5" w:themeShade="BF"/>
                <w:sz w:val="24"/>
                <w:szCs w:val="24"/>
              </w:rPr>
            </w:pPr>
            <w:r w:rsidRPr="00270339">
              <w:rPr>
                <w:b w:val="0"/>
                <w:bCs w:val="0"/>
                <w:i/>
                <w:iCs/>
                <w:color w:val="31849B" w:themeColor="accent5" w:themeShade="BF"/>
                <w:sz w:val="24"/>
                <w:szCs w:val="24"/>
              </w:rPr>
              <w:t>1,239</w:t>
            </w:r>
          </w:p>
        </w:tc>
        <w:tc>
          <w:tcPr>
            <w:tcW w:w="1354" w:type="dxa"/>
          </w:tcPr>
          <w:p w14:paraId="33BAB42B" w14:textId="5538C58C" w:rsidR="00270339" w:rsidRPr="00270339" w:rsidRDefault="00270339" w:rsidP="008011CF">
            <w:pPr>
              <w:jc w:val="both"/>
              <w:rPr>
                <w:b w:val="0"/>
                <w:bCs w:val="0"/>
                <w:i/>
                <w:iCs/>
                <w:color w:val="31849B" w:themeColor="accent5" w:themeShade="BF"/>
                <w:sz w:val="24"/>
                <w:szCs w:val="24"/>
              </w:rPr>
            </w:pPr>
            <w:r w:rsidRPr="00270339">
              <w:rPr>
                <w:b w:val="0"/>
                <w:bCs w:val="0"/>
                <w:i/>
                <w:iCs/>
                <w:color w:val="31849B" w:themeColor="accent5" w:themeShade="BF"/>
                <w:sz w:val="24"/>
                <w:szCs w:val="24"/>
              </w:rPr>
              <w:t>1,522</w:t>
            </w:r>
          </w:p>
        </w:tc>
      </w:tr>
      <w:tr w:rsidR="00270339" w:rsidRPr="004D7E48" w14:paraId="64E23FF2" w14:textId="1F370904" w:rsidTr="00270339">
        <w:trPr>
          <w:trHeight w:val="752"/>
        </w:trPr>
        <w:tc>
          <w:tcPr>
            <w:tcW w:w="1708" w:type="dxa"/>
          </w:tcPr>
          <w:p w14:paraId="62C8C262" w14:textId="77777777" w:rsidR="00270339" w:rsidRPr="004B567E" w:rsidRDefault="00270339" w:rsidP="008011CF">
            <w:pPr>
              <w:jc w:val="both"/>
              <w:rPr>
                <w:b w:val="0"/>
                <w:bCs w:val="0"/>
                <w:i/>
                <w:iCs/>
                <w:sz w:val="24"/>
                <w:szCs w:val="24"/>
                <w:highlight w:val="cyan"/>
              </w:rPr>
            </w:pPr>
            <w:r w:rsidRPr="004B567E">
              <w:rPr>
                <w:b w:val="0"/>
                <w:bCs w:val="0"/>
                <w:i/>
                <w:iCs/>
                <w:sz w:val="24"/>
                <w:szCs w:val="24"/>
                <w:highlight w:val="green"/>
              </w:rPr>
              <w:t>LMICs</w:t>
            </w:r>
          </w:p>
        </w:tc>
        <w:tc>
          <w:tcPr>
            <w:tcW w:w="2887" w:type="dxa"/>
          </w:tcPr>
          <w:p w14:paraId="4AD61666" w14:textId="77777777" w:rsidR="00270339" w:rsidRPr="00270339" w:rsidRDefault="00270339" w:rsidP="008011CF">
            <w:pPr>
              <w:jc w:val="both"/>
              <w:rPr>
                <w:b w:val="0"/>
                <w:bCs w:val="0"/>
                <w:i/>
                <w:iCs/>
                <w:color w:val="92D050"/>
                <w:sz w:val="24"/>
                <w:szCs w:val="24"/>
              </w:rPr>
            </w:pPr>
            <w:r w:rsidRPr="00270339">
              <w:rPr>
                <w:b w:val="0"/>
                <w:bCs w:val="0"/>
                <w:i/>
                <w:iCs/>
                <w:color w:val="92D050"/>
                <w:sz w:val="24"/>
                <w:szCs w:val="24"/>
              </w:rPr>
              <w:t>Adults with high BMI (millions)</w:t>
            </w:r>
          </w:p>
        </w:tc>
        <w:tc>
          <w:tcPr>
            <w:tcW w:w="1063" w:type="dxa"/>
          </w:tcPr>
          <w:p w14:paraId="12261702" w14:textId="77777777" w:rsidR="00270339" w:rsidRPr="00270339" w:rsidRDefault="00270339" w:rsidP="008011CF">
            <w:pPr>
              <w:jc w:val="both"/>
              <w:rPr>
                <w:b w:val="0"/>
                <w:bCs w:val="0"/>
                <w:i/>
                <w:iCs/>
                <w:color w:val="92D050"/>
                <w:sz w:val="24"/>
                <w:szCs w:val="24"/>
              </w:rPr>
            </w:pPr>
            <w:r w:rsidRPr="00270339">
              <w:rPr>
                <w:b w:val="0"/>
                <w:bCs w:val="0"/>
                <w:i/>
                <w:iCs/>
                <w:color w:val="92D050"/>
                <w:sz w:val="24"/>
                <w:szCs w:val="24"/>
              </w:rPr>
              <w:t>1,608</w:t>
            </w:r>
          </w:p>
        </w:tc>
        <w:tc>
          <w:tcPr>
            <w:tcW w:w="1806" w:type="dxa"/>
          </w:tcPr>
          <w:p w14:paraId="5A4D53EF" w14:textId="77777777" w:rsidR="00270339" w:rsidRPr="00270339" w:rsidRDefault="00270339" w:rsidP="008011CF">
            <w:pPr>
              <w:jc w:val="both"/>
              <w:rPr>
                <w:b w:val="0"/>
                <w:bCs w:val="0"/>
                <w:i/>
                <w:iCs/>
                <w:color w:val="92D050"/>
                <w:sz w:val="24"/>
                <w:szCs w:val="24"/>
              </w:rPr>
            </w:pPr>
            <w:r w:rsidRPr="00270339">
              <w:rPr>
                <w:b w:val="0"/>
                <w:bCs w:val="0"/>
                <w:i/>
                <w:iCs/>
                <w:color w:val="92D050"/>
                <w:sz w:val="24"/>
                <w:szCs w:val="24"/>
              </w:rPr>
              <w:t>1,895</w:t>
            </w:r>
          </w:p>
        </w:tc>
        <w:tc>
          <w:tcPr>
            <w:tcW w:w="1311" w:type="dxa"/>
          </w:tcPr>
          <w:p w14:paraId="6399D81B" w14:textId="77777777" w:rsidR="00270339" w:rsidRPr="00270339" w:rsidRDefault="00270339" w:rsidP="008011CF">
            <w:pPr>
              <w:jc w:val="both"/>
              <w:rPr>
                <w:b w:val="0"/>
                <w:bCs w:val="0"/>
                <w:i/>
                <w:iCs/>
                <w:color w:val="92D050"/>
                <w:sz w:val="24"/>
                <w:szCs w:val="24"/>
              </w:rPr>
            </w:pPr>
            <w:r w:rsidRPr="00270339">
              <w:rPr>
                <w:b w:val="0"/>
                <w:bCs w:val="0"/>
                <w:i/>
                <w:iCs/>
                <w:color w:val="92D050"/>
                <w:sz w:val="24"/>
                <w:szCs w:val="24"/>
              </w:rPr>
              <w:t>2,222</w:t>
            </w:r>
          </w:p>
        </w:tc>
        <w:tc>
          <w:tcPr>
            <w:tcW w:w="1354" w:type="dxa"/>
          </w:tcPr>
          <w:p w14:paraId="20046D4F" w14:textId="77777777" w:rsidR="00270339" w:rsidRPr="00270339" w:rsidRDefault="00270339" w:rsidP="008011CF">
            <w:pPr>
              <w:jc w:val="both"/>
              <w:rPr>
                <w:b w:val="0"/>
                <w:bCs w:val="0"/>
                <w:i/>
                <w:iCs/>
                <w:color w:val="92D050"/>
                <w:sz w:val="24"/>
                <w:szCs w:val="24"/>
              </w:rPr>
            </w:pPr>
            <w:r w:rsidRPr="00270339">
              <w:rPr>
                <w:b w:val="0"/>
                <w:bCs w:val="0"/>
                <w:i/>
                <w:iCs/>
                <w:color w:val="92D050"/>
                <w:sz w:val="24"/>
                <w:szCs w:val="24"/>
              </w:rPr>
              <w:t>2,584</w:t>
            </w:r>
          </w:p>
        </w:tc>
      </w:tr>
      <w:tr w:rsidR="00270339" w:rsidRPr="004D7E48" w14:paraId="4C5B5592" w14:textId="3FB60BAF" w:rsidTr="00270339">
        <w:trPr>
          <w:trHeight w:val="752"/>
        </w:trPr>
        <w:tc>
          <w:tcPr>
            <w:tcW w:w="1708" w:type="dxa"/>
          </w:tcPr>
          <w:p w14:paraId="56BC155B" w14:textId="77777777" w:rsidR="00270339" w:rsidRPr="004D7E48" w:rsidRDefault="00270339" w:rsidP="008011CF">
            <w:pPr>
              <w:jc w:val="both"/>
              <w:rPr>
                <w:b w:val="0"/>
                <w:bCs w:val="0"/>
                <w:i/>
                <w:iCs/>
                <w:sz w:val="24"/>
                <w:szCs w:val="24"/>
              </w:rPr>
            </w:pPr>
          </w:p>
        </w:tc>
        <w:tc>
          <w:tcPr>
            <w:tcW w:w="2887" w:type="dxa"/>
          </w:tcPr>
          <w:p w14:paraId="088C3A39" w14:textId="77777777" w:rsidR="00270339" w:rsidRPr="00270339" w:rsidRDefault="00270339" w:rsidP="008011CF">
            <w:pPr>
              <w:jc w:val="both"/>
              <w:rPr>
                <w:b w:val="0"/>
                <w:bCs w:val="0"/>
                <w:i/>
                <w:iCs/>
                <w:color w:val="76923C" w:themeColor="accent3" w:themeShade="BF"/>
                <w:sz w:val="24"/>
                <w:szCs w:val="24"/>
              </w:rPr>
            </w:pPr>
            <w:r w:rsidRPr="00270339">
              <w:rPr>
                <w:b w:val="0"/>
                <w:bCs w:val="0"/>
                <w:i/>
                <w:iCs/>
                <w:color w:val="76923C" w:themeColor="accent3" w:themeShade="BF"/>
                <w:sz w:val="24"/>
                <w:szCs w:val="24"/>
              </w:rPr>
              <w:t>Adults with obesity (millions)</w:t>
            </w:r>
          </w:p>
        </w:tc>
        <w:tc>
          <w:tcPr>
            <w:tcW w:w="1063" w:type="dxa"/>
          </w:tcPr>
          <w:p w14:paraId="06A26158" w14:textId="77777777" w:rsidR="00270339" w:rsidRPr="00270339" w:rsidRDefault="00270339" w:rsidP="008011CF">
            <w:pPr>
              <w:jc w:val="both"/>
              <w:rPr>
                <w:b w:val="0"/>
                <w:bCs w:val="0"/>
                <w:i/>
                <w:iCs/>
                <w:color w:val="76923C" w:themeColor="accent3" w:themeShade="BF"/>
                <w:sz w:val="24"/>
                <w:szCs w:val="24"/>
              </w:rPr>
            </w:pPr>
            <w:r w:rsidRPr="00270339">
              <w:rPr>
                <w:b w:val="0"/>
                <w:bCs w:val="0"/>
                <w:i/>
                <w:iCs/>
                <w:color w:val="76923C" w:themeColor="accent3" w:themeShade="BF"/>
                <w:sz w:val="24"/>
                <w:szCs w:val="24"/>
              </w:rPr>
              <w:t>536</w:t>
            </w:r>
          </w:p>
        </w:tc>
        <w:tc>
          <w:tcPr>
            <w:tcW w:w="1806" w:type="dxa"/>
          </w:tcPr>
          <w:p w14:paraId="1E7D2F22" w14:textId="77777777" w:rsidR="00270339" w:rsidRPr="00270339" w:rsidRDefault="00270339" w:rsidP="008011CF">
            <w:pPr>
              <w:jc w:val="both"/>
              <w:rPr>
                <w:b w:val="0"/>
                <w:bCs w:val="0"/>
                <w:i/>
                <w:iCs/>
                <w:color w:val="76923C" w:themeColor="accent3" w:themeShade="BF"/>
                <w:sz w:val="24"/>
                <w:szCs w:val="24"/>
              </w:rPr>
            </w:pPr>
            <w:r w:rsidRPr="00270339">
              <w:rPr>
                <w:b w:val="0"/>
                <w:bCs w:val="0"/>
                <w:i/>
                <w:iCs/>
                <w:color w:val="76923C" w:themeColor="accent3" w:themeShade="BF"/>
                <w:sz w:val="24"/>
                <w:szCs w:val="24"/>
              </w:rPr>
              <w:t>688</w:t>
            </w:r>
          </w:p>
        </w:tc>
        <w:tc>
          <w:tcPr>
            <w:tcW w:w="1311" w:type="dxa"/>
          </w:tcPr>
          <w:p w14:paraId="4385EDBD" w14:textId="77777777" w:rsidR="00270339" w:rsidRPr="00270339" w:rsidRDefault="00270339" w:rsidP="008011CF">
            <w:pPr>
              <w:jc w:val="both"/>
              <w:rPr>
                <w:b w:val="0"/>
                <w:bCs w:val="0"/>
                <w:i/>
                <w:iCs/>
                <w:color w:val="76923C" w:themeColor="accent3" w:themeShade="BF"/>
                <w:sz w:val="24"/>
                <w:szCs w:val="24"/>
              </w:rPr>
            </w:pPr>
            <w:r w:rsidRPr="00270339">
              <w:rPr>
                <w:b w:val="0"/>
                <w:bCs w:val="0"/>
                <w:i/>
                <w:iCs/>
                <w:color w:val="76923C" w:themeColor="accent3" w:themeShade="BF"/>
                <w:sz w:val="24"/>
                <w:szCs w:val="24"/>
              </w:rPr>
              <w:t>882</w:t>
            </w:r>
          </w:p>
        </w:tc>
        <w:tc>
          <w:tcPr>
            <w:tcW w:w="1354" w:type="dxa"/>
          </w:tcPr>
          <w:p w14:paraId="03FE42F5" w14:textId="77777777" w:rsidR="00270339" w:rsidRPr="00270339" w:rsidRDefault="00270339" w:rsidP="008011CF">
            <w:pPr>
              <w:jc w:val="both"/>
              <w:rPr>
                <w:b w:val="0"/>
                <w:bCs w:val="0"/>
                <w:i/>
                <w:iCs/>
                <w:color w:val="76923C" w:themeColor="accent3" w:themeShade="BF"/>
                <w:sz w:val="24"/>
                <w:szCs w:val="24"/>
              </w:rPr>
            </w:pPr>
            <w:r w:rsidRPr="00270339">
              <w:rPr>
                <w:b w:val="0"/>
                <w:bCs w:val="0"/>
                <w:i/>
                <w:iCs/>
                <w:color w:val="76923C" w:themeColor="accent3" w:themeShade="BF"/>
                <w:sz w:val="24"/>
                <w:szCs w:val="24"/>
              </w:rPr>
              <w:t>1,121</w:t>
            </w:r>
          </w:p>
        </w:tc>
      </w:tr>
      <w:tr w:rsidR="00270339" w:rsidRPr="004D7E48" w14:paraId="68C1F4F2" w14:textId="29F07B10" w:rsidTr="00270339">
        <w:trPr>
          <w:trHeight w:val="752"/>
        </w:trPr>
        <w:tc>
          <w:tcPr>
            <w:tcW w:w="1708" w:type="dxa"/>
          </w:tcPr>
          <w:p w14:paraId="66EE8E17" w14:textId="77777777" w:rsidR="00270339" w:rsidRPr="004B567E" w:rsidRDefault="00270339" w:rsidP="008011CF">
            <w:pPr>
              <w:jc w:val="both"/>
              <w:rPr>
                <w:b w:val="0"/>
                <w:bCs w:val="0"/>
                <w:i/>
                <w:iCs/>
                <w:highlight w:val="blue"/>
              </w:rPr>
            </w:pPr>
            <w:r w:rsidRPr="004B567E">
              <w:rPr>
                <w:b w:val="0"/>
                <w:bCs w:val="0"/>
                <w:i/>
                <w:iCs/>
                <w:highlight w:val="blue"/>
              </w:rPr>
              <w:t>high income</w:t>
            </w:r>
          </w:p>
        </w:tc>
        <w:tc>
          <w:tcPr>
            <w:tcW w:w="2887" w:type="dxa"/>
          </w:tcPr>
          <w:p w14:paraId="68CDF034" w14:textId="77777777" w:rsidR="00270339" w:rsidRPr="00270339" w:rsidRDefault="00270339" w:rsidP="008011CF">
            <w:pPr>
              <w:jc w:val="both"/>
              <w:rPr>
                <w:b w:val="0"/>
                <w:bCs w:val="0"/>
                <w:i/>
                <w:iCs/>
                <w:color w:val="548DD4" w:themeColor="text2" w:themeTint="99"/>
                <w:sz w:val="24"/>
                <w:szCs w:val="24"/>
              </w:rPr>
            </w:pPr>
            <w:r w:rsidRPr="00270339">
              <w:rPr>
                <w:b w:val="0"/>
                <w:bCs w:val="0"/>
                <w:i/>
                <w:iCs/>
                <w:color w:val="548DD4" w:themeColor="text2" w:themeTint="99"/>
                <w:sz w:val="24"/>
                <w:szCs w:val="24"/>
              </w:rPr>
              <w:t>Adults with high BMI (millions)</w:t>
            </w:r>
          </w:p>
        </w:tc>
        <w:tc>
          <w:tcPr>
            <w:tcW w:w="1063" w:type="dxa"/>
          </w:tcPr>
          <w:p w14:paraId="3F84F1A7" w14:textId="77777777" w:rsidR="00270339" w:rsidRPr="00270339" w:rsidRDefault="00270339" w:rsidP="008011CF">
            <w:pPr>
              <w:jc w:val="both"/>
              <w:rPr>
                <w:b w:val="0"/>
                <w:bCs w:val="0"/>
                <w:i/>
                <w:iCs/>
                <w:color w:val="548DD4" w:themeColor="text2" w:themeTint="99"/>
                <w:sz w:val="24"/>
                <w:szCs w:val="24"/>
              </w:rPr>
            </w:pPr>
            <w:r w:rsidRPr="00270339">
              <w:rPr>
                <w:b w:val="0"/>
                <w:bCs w:val="0"/>
                <w:i/>
                <w:iCs/>
                <w:color w:val="548DD4" w:themeColor="text2" w:themeTint="99"/>
                <w:sz w:val="24"/>
                <w:szCs w:val="24"/>
              </w:rPr>
              <w:t>586</w:t>
            </w:r>
          </w:p>
        </w:tc>
        <w:tc>
          <w:tcPr>
            <w:tcW w:w="1806" w:type="dxa"/>
          </w:tcPr>
          <w:p w14:paraId="6A3769AF" w14:textId="77777777" w:rsidR="00270339" w:rsidRPr="00270339" w:rsidRDefault="00270339" w:rsidP="008011CF">
            <w:pPr>
              <w:jc w:val="both"/>
              <w:rPr>
                <w:b w:val="0"/>
                <w:bCs w:val="0"/>
                <w:i/>
                <w:iCs/>
                <w:color w:val="548DD4" w:themeColor="text2" w:themeTint="99"/>
                <w:sz w:val="24"/>
                <w:szCs w:val="24"/>
              </w:rPr>
            </w:pPr>
            <w:r w:rsidRPr="00270339">
              <w:rPr>
                <w:b w:val="0"/>
                <w:bCs w:val="0"/>
                <w:i/>
                <w:iCs/>
                <w:color w:val="548DD4" w:themeColor="text2" w:themeTint="99"/>
                <w:sz w:val="24"/>
                <w:szCs w:val="24"/>
              </w:rPr>
              <w:t>629</w:t>
            </w:r>
          </w:p>
        </w:tc>
        <w:tc>
          <w:tcPr>
            <w:tcW w:w="1311" w:type="dxa"/>
          </w:tcPr>
          <w:p w14:paraId="6ADE4C7E" w14:textId="77777777" w:rsidR="00270339" w:rsidRPr="00270339" w:rsidRDefault="00270339" w:rsidP="008011CF">
            <w:pPr>
              <w:jc w:val="both"/>
              <w:rPr>
                <w:b w:val="0"/>
                <w:bCs w:val="0"/>
                <w:i/>
                <w:iCs/>
                <w:color w:val="548DD4" w:themeColor="text2" w:themeTint="99"/>
                <w:sz w:val="24"/>
                <w:szCs w:val="24"/>
              </w:rPr>
            </w:pPr>
            <w:r w:rsidRPr="00270339">
              <w:rPr>
                <w:b w:val="0"/>
                <w:bCs w:val="0"/>
                <w:i/>
                <w:iCs/>
                <w:color w:val="548DD4" w:themeColor="text2" w:themeTint="99"/>
                <w:sz w:val="24"/>
                <w:szCs w:val="24"/>
              </w:rPr>
              <w:t>670</w:t>
            </w:r>
          </w:p>
        </w:tc>
        <w:tc>
          <w:tcPr>
            <w:tcW w:w="1354" w:type="dxa"/>
          </w:tcPr>
          <w:p w14:paraId="6D296985" w14:textId="77777777" w:rsidR="00270339" w:rsidRPr="00270339" w:rsidRDefault="00270339" w:rsidP="008011CF">
            <w:pPr>
              <w:jc w:val="both"/>
              <w:rPr>
                <w:b w:val="0"/>
                <w:bCs w:val="0"/>
                <w:i/>
                <w:iCs/>
                <w:color w:val="548DD4" w:themeColor="text2" w:themeTint="99"/>
                <w:sz w:val="24"/>
                <w:szCs w:val="24"/>
              </w:rPr>
            </w:pPr>
            <w:r w:rsidRPr="00270339">
              <w:rPr>
                <w:b w:val="0"/>
                <w:bCs w:val="0"/>
                <w:i/>
                <w:iCs/>
                <w:color w:val="548DD4" w:themeColor="text2" w:themeTint="99"/>
                <w:sz w:val="24"/>
                <w:szCs w:val="24"/>
              </w:rPr>
              <w:t>706</w:t>
            </w:r>
          </w:p>
        </w:tc>
      </w:tr>
      <w:tr w:rsidR="00270339" w:rsidRPr="00270339" w14:paraId="4E7474CB" w14:textId="4E6ECB18" w:rsidTr="00270339">
        <w:trPr>
          <w:trHeight w:val="702"/>
        </w:trPr>
        <w:tc>
          <w:tcPr>
            <w:tcW w:w="1708" w:type="dxa"/>
          </w:tcPr>
          <w:p w14:paraId="73DEDBD3" w14:textId="77777777" w:rsidR="00270339" w:rsidRPr="00270339" w:rsidRDefault="00270339" w:rsidP="008011CF">
            <w:pPr>
              <w:jc w:val="both"/>
              <w:rPr>
                <w:b w:val="0"/>
                <w:bCs w:val="0"/>
                <w:i/>
                <w:iCs/>
                <w:color w:val="7030A0"/>
                <w:highlight w:val="darkGray"/>
              </w:rPr>
            </w:pPr>
            <w:r w:rsidRPr="00270339">
              <w:rPr>
                <w:b w:val="0"/>
                <w:bCs w:val="0"/>
                <w:i/>
                <w:iCs/>
                <w:color w:val="7030A0"/>
                <w:highlight w:val="darkGray"/>
              </w:rPr>
              <w:t>countries</w:t>
            </w:r>
          </w:p>
        </w:tc>
        <w:tc>
          <w:tcPr>
            <w:tcW w:w="2887" w:type="dxa"/>
          </w:tcPr>
          <w:p w14:paraId="47A42DC8" w14:textId="77777777" w:rsidR="00270339" w:rsidRPr="00270339" w:rsidRDefault="00270339" w:rsidP="008011CF">
            <w:pPr>
              <w:jc w:val="both"/>
              <w:rPr>
                <w:b w:val="0"/>
                <w:bCs w:val="0"/>
                <w:i/>
                <w:iCs/>
                <w:color w:val="7030A0"/>
                <w:sz w:val="24"/>
                <w:szCs w:val="24"/>
              </w:rPr>
            </w:pPr>
            <w:r w:rsidRPr="00270339">
              <w:rPr>
                <w:b w:val="0"/>
                <w:bCs w:val="0"/>
                <w:i/>
                <w:iCs/>
                <w:color w:val="7030A0"/>
                <w:sz w:val="24"/>
                <w:szCs w:val="24"/>
              </w:rPr>
              <w:t>Adults with obesity (millions</w:t>
            </w:r>
          </w:p>
        </w:tc>
        <w:tc>
          <w:tcPr>
            <w:tcW w:w="1063" w:type="dxa"/>
          </w:tcPr>
          <w:p w14:paraId="007D1C84" w14:textId="77777777" w:rsidR="00270339" w:rsidRPr="00270339" w:rsidRDefault="00270339" w:rsidP="008011CF">
            <w:pPr>
              <w:jc w:val="both"/>
              <w:rPr>
                <w:b w:val="0"/>
                <w:bCs w:val="0"/>
                <w:i/>
                <w:iCs/>
                <w:color w:val="7030A0"/>
                <w:sz w:val="24"/>
                <w:szCs w:val="24"/>
              </w:rPr>
            </w:pPr>
            <w:r w:rsidRPr="00270339">
              <w:rPr>
                <w:b w:val="0"/>
                <w:bCs w:val="0"/>
                <w:i/>
                <w:iCs/>
                <w:color w:val="7030A0"/>
                <w:sz w:val="24"/>
                <w:szCs w:val="24"/>
              </w:rPr>
              <w:t>272</w:t>
            </w:r>
          </w:p>
        </w:tc>
        <w:tc>
          <w:tcPr>
            <w:tcW w:w="1806" w:type="dxa"/>
          </w:tcPr>
          <w:p w14:paraId="5ABB92AC" w14:textId="77777777" w:rsidR="00270339" w:rsidRPr="00270339" w:rsidRDefault="00270339" w:rsidP="008011CF">
            <w:pPr>
              <w:jc w:val="both"/>
              <w:rPr>
                <w:b w:val="0"/>
                <w:bCs w:val="0"/>
                <w:i/>
                <w:iCs/>
                <w:color w:val="7030A0"/>
                <w:sz w:val="24"/>
                <w:szCs w:val="24"/>
              </w:rPr>
            </w:pPr>
            <w:r w:rsidRPr="00270339">
              <w:rPr>
                <w:b w:val="0"/>
                <w:bCs w:val="0"/>
                <w:i/>
                <w:iCs/>
                <w:color w:val="7030A0"/>
                <w:sz w:val="24"/>
                <w:szCs w:val="24"/>
              </w:rPr>
              <w:t>313</w:t>
            </w:r>
          </w:p>
        </w:tc>
        <w:tc>
          <w:tcPr>
            <w:tcW w:w="1311" w:type="dxa"/>
          </w:tcPr>
          <w:p w14:paraId="68F6BC74" w14:textId="77777777" w:rsidR="00270339" w:rsidRPr="00270339" w:rsidRDefault="00270339" w:rsidP="008011CF">
            <w:pPr>
              <w:jc w:val="both"/>
              <w:rPr>
                <w:b w:val="0"/>
                <w:bCs w:val="0"/>
                <w:i/>
                <w:iCs/>
                <w:color w:val="7030A0"/>
                <w:sz w:val="24"/>
                <w:szCs w:val="24"/>
              </w:rPr>
            </w:pPr>
            <w:r w:rsidRPr="00270339">
              <w:rPr>
                <w:b w:val="0"/>
                <w:bCs w:val="0"/>
                <w:i/>
                <w:iCs/>
                <w:color w:val="7030A0"/>
                <w:sz w:val="24"/>
                <w:szCs w:val="24"/>
              </w:rPr>
              <w:t>357</w:t>
            </w:r>
          </w:p>
        </w:tc>
        <w:tc>
          <w:tcPr>
            <w:tcW w:w="1354" w:type="dxa"/>
          </w:tcPr>
          <w:p w14:paraId="5CA8AFFD" w14:textId="77777777" w:rsidR="00270339" w:rsidRPr="00270339" w:rsidRDefault="00270339" w:rsidP="008011CF">
            <w:pPr>
              <w:jc w:val="both"/>
              <w:rPr>
                <w:b w:val="0"/>
                <w:bCs w:val="0"/>
                <w:i/>
                <w:iCs/>
                <w:color w:val="7030A0"/>
                <w:sz w:val="24"/>
                <w:szCs w:val="24"/>
              </w:rPr>
            </w:pPr>
            <w:r w:rsidRPr="00270339">
              <w:rPr>
                <w:b w:val="0"/>
                <w:bCs w:val="0"/>
                <w:i/>
                <w:iCs/>
                <w:color w:val="7030A0"/>
                <w:sz w:val="24"/>
                <w:szCs w:val="24"/>
              </w:rPr>
              <w:t>401</w:t>
            </w:r>
          </w:p>
        </w:tc>
      </w:tr>
    </w:tbl>
    <w:p w14:paraId="42CF5025" w14:textId="77777777" w:rsidR="00DA7108" w:rsidRPr="00270339" w:rsidRDefault="00DA7108" w:rsidP="008011CF">
      <w:pPr>
        <w:jc w:val="both"/>
        <w:rPr>
          <w:b w:val="0"/>
          <w:bCs w:val="0"/>
          <w:i/>
          <w:iCs/>
          <w:color w:val="7030A0"/>
          <w:sz w:val="24"/>
          <w:szCs w:val="24"/>
        </w:rPr>
      </w:pPr>
    </w:p>
    <w:p w14:paraId="0A4D8D3E" w14:textId="34F3DE5E" w:rsidR="0081437D" w:rsidRPr="008011CF" w:rsidRDefault="00270339" w:rsidP="008011CF">
      <w:pPr>
        <w:jc w:val="both"/>
        <w:rPr>
          <w:b w:val="0"/>
          <w:bCs w:val="0"/>
          <w:i/>
          <w:iCs/>
          <w:sz w:val="40"/>
          <w:szCs w:val="40"/>
        </w:rPr>
      </w:pPr>
      <w:r w:rsidRPr="008011CF">
        <w:lastRenderedPageBreak/>
        <w:t>• OF THE GLOBAL DALYS FROM NON-COMMUNICABLE</w:t>
      </w:r>
      <w:r w:rsidRPr="008011CF">
        <w:rPr>
          <w:b w:val="0"/>
          <w:bCs w:val="0"/>
          <w:i/>
          <w:iCs/>
          <w:sz w:val="40"/>
          <w:szCs w:val="40"/>
        </w:rPr>
        <w:t xml:space="preserve"> DISEASES THAT ARE ATTRIBUTABLE TO HIGH BMI, 80% ARE FROM ADULTS LIVING IN LMICS COMPARED TO 20% IN HIGH INCOME COUNTRIES</w:t>
      </w:r>
    </w:p>
    <w:p w14:paraId="1A7B9A73" w14:textId="6867EB68" w:rsidR="00DA7108" w:rsidRPr="008011CF" w:rsidRDefault="008011CF" w:rsidP="008011CF">
      <w:pPr>
        <w:jc w:val="both"/>
        <w:rPr>
          <w:color w:val="FF0000"/>
          <w:sz w:val="52"/>
          <w:szCs w:val="52"/>
        </w:rPr>
      </w:pPr>
      <w:r w:rsidRPr="008011CF">
        <w:rPr>
          <w:color w:val="FF0000"/>
          <w:sz w:val="52"/>
          <w:szCs w:val="52"/>
        </w:rPr>
        <w:t>WHO adopted new recommendations for countries to address the rise in obesity back in 2022. Some of those recommendations included implementing national public education communication campaigns on physical activity, adding more nutrition professionals and taxing sugar-sweetened drinks.</w:t>
      </w:r>
    </w:p>
    <w:sectPr w:rsidR="00DA7108" w:rsidRPr="008011CF" w:rsidSect="001A25EF">
      <w:headerReference w:type="default" r:id="rId9"/>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B3F66" w14:textId="77777777" w:rsidR="00D6594D" w:rsidRDefault="00D6594D" w:rsidP="00FF0F19">
      <w:pPr>
        <w:spacing w:after="0" w:line="240" w:lineRule="auto"/>
      </w:pPr>
      <w:r>
        <w:separator/>
      </w:r>
    </w:p>
  </w:endnote>
  <w:endnote w:type="continuationSeparator" w:id="0">
    <w:p w14:paraId="6A9E3968" w14:textId="77777777" w:rsidR="00D6594D" w:rsidRDefault="00D6594D" w:rsidP="00FF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855C7" w14:textId="77777777" w:rsidR="00D6594D" w:rsidRDefault="00D6594D" w:rsidP="00FF0F19">
      <w:pPr>
        <w:spacing w:after="0" w:line="240" w:lineRule="auto"/>
      </w:pPr>
      <w:r>
        <w:separator/>
      </w:r>
    </w:p>
  </w:footnote>
  <w:footnote w:type="continuationSeparator" w:id="0">
    <w:p w14:paraId="10D654B0" w14:textId="77777777" w:rsidR="00D6594D" w:rsidRDefault="00D6594D" w:rsidP="00FF0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23C8E" w14:textId="7EE75857" w:rsidR="001C4444" w:rsidRPr="001A25EF" w:rsidRDefault="00904BEE" w:rsidP="001A25EF">
    <w:pPr>
      <w:pStyle w:val="NoSpacing"/>
      <w:rPr>
        <w:rStyle w:val="IntenseReference"/>
        <w:color w:val="FFFFFF" w:themeColor="background1"/>
        <w14:textFill>
          <w14:noFill/>
        </w14:textFill>
      </w:rPr>
    </w:pPr>
    <w:r w:rsidRPr="001A25EF">
      <w:rPr>
        <w:rStyle w:val="IntenseReference"/>
        <w:color w:val="EEECE1" w:themeColor="background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052E8"/>
    <w:multiLevelType w:val="hybridMultilevel"/>
    <w:tmpl w:val="B85C51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F1378"/>
    <w:multiLevelType w:val="hybridMultilevel"/>
    <w:tmpl w:val="2326F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945D1"/>
    <w:multiLevelType w:val="hybridMultilevel"/>
    <w:tmpl w:val="62C8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201D3"/>
    <w:multiLevelType w:val="multilevel"/>
    <w:tmpl w:val="60B21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54676"/>
    <w:multiLevelType w:val="hybridMultilevel"/>
    <w:tmpl w:val="A0C4E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91553"/>
    <w:multiLevelType w:val="hybridMultilevel"/>
    <w:tmpl w:val="81484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62D26"/>
    <w:multiLevelType w:val="multilevel"/>
    <w:tmpl w:val="A1C4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07F1C"/>
    <w:multiLevelType w:val="hybridMultilevel"/>
    <w:tmpl w:val="3E9428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5C3AC4"/>
    <w:multiLevelType w:val="hybridMultilevel"/>
    <w:tmpl w:val="4A08850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B47C6"/>
    <w:multiLevelType w:val="hybridMultilevel"/>
    <w:tmpl w:val="9B6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51176"/>
    <w:multiLevelType w:val="multilevel"/>
    <w:tmpl w:val="FED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D4C22"/>
    <w:multiLevelType w:val="hybridMultilevel"/>
    <w:tmpl w:val="14DC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D202A"/>
    <w:multiLevelType w:val="hybridMultilevel"/>
    <w:tmpl w:val="3D5AF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F3DAA"/>
    <w:multiLevelType w:val="multilevel"/>
    <w:tmpl w:val="DEBE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A18C9"/>
    <w:multiLevelType w:val="hybridMultilevel"/>
    <w:tmpl w:val="5A7CDF84"/>
    <w:lvl w:ilvl="0" w:tplc="0409000F">
      <w:start w:val="1"/>
      <w:numFmt w:val="decimal"/>
      <w:lvlText w:val="%1."/>
      <w:lvlJc w:val="left"/>
      <w:pPr>
        <w:ind w:left="720" w:hanging="360"/>
      </w:pPr>
    </w:lvl>
    <w:lvl w:ilvl="1" w:tplc="8DFA540E">
      <w:numFmt w:val="bullet"/>
      <w:lvlText w:val="•"/>
      <w:lvlJc w:val="left"/>
      <w:pPr>
        <w:ind w:left="1800" w:hanging="72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576EA"/>
    <w:multiLevelType w:val="multilevel"/>
    <w:tmpl w:val="79D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046679">
    <w:abstractNumId w:val="14"/>
  </w:num>
  <w:num w:numId="2" w16cid:durableId="326598336">
    <w:abstractNumId w:val="12"/>
  </w:num>
  <w:num w:numId="3" w16cid:durableId="334043294">
    <w:abstractNumId w:val="0"/>
  </w:num>
  <w:num w:numId="4" w16cid:durableId="593173088">
    <w:abstractNumId w:val="3"/>
  </w:num>
  <w:num w:numId="5" w16cid:durableId="454907709">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389423457">
    <w:abstractNumId w:val="3"/>
    <w:lvlOverride w:ilvl="1">
      <w:lvl w:ilvl="1">
        <w:numFmt w:val="bullet"/>
        <w:lvlText w:val=""/>
        <w:lvlJc w:val="left"/>
        <w:pPr>
          <w:tabs>
            <w:tab w:val="num" w:pos="1530"/>
          </w:tabs>
          <w:ind w:left="1530" w:hanging="360"/>
        </w:pPr>
        <w:rPr>
          <w:rFonts w:ascii="Symbol" w:hAnsi="Symbol" w:hint="default"/>
          <w:sz w:val="20"/>
        </w:rPr>
      </w:lvl>
    </w:lvlOverride>
  </w:num>
  <w:num w:numId="7" w16cid:durableId="6488865">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406610046">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762845251">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344409672">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305136200">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687946826">
    <w:abstractNumId w:val="6"/>
  </w:num>
  <w:num w:numId="13" w16cid:durableId="590891368">
    <w:abstractNumId w:val="8"/>
  </w:num>
  <w:num w:numId="14" w16cid:durableId="285083165">
    <w:abstractNumId w:val="4"/>
  </w:num>
  <w:num w:numId="15" w16cid:durableId="1800682827">
    <w:abstractNumId w:val="5"/>
  </w:num>
  <w:num w:numId="16" w16cid:durableId="2137408157">
    <w:abstractNumId w:val="9"/>
  </w:num>
  <w:num w:numId="17" w16cid:durableId="1348481285">
    <w:abstractNumId w:val="11"/>
  </w:num>
  <w:num w:numId="18" w16cid:durableId="1495803009">
    <w:abstractNumId w:val="1"/>
  </w:num>
  <w:num w:numId="19" w16cid:durableId="697315695">
    <w:abstractNumId w:val="7"/>
  </w:num>
  <w:num w:numId="20" w16cid:durableId="1060637550">
    <w:abstractNumId w:val="2"/>
  </w:num>
  <w:num w:numId="21" w16cid:durableId="1366833842">
    <w:abstractNumId w:val="10"/>
  </w:num>
  <w:num w:numId="22" w16cid:durableId="1393233698">
    <w:abstractNumId w:val="13"/>
  </w:num>
  <w:num w:numId="23" w16cid:durableId="15945577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DD"/>
    <w:rsid w:val="00020D1B"/>
    <w:rsid w:val="000219EF"/>
    <w:rsid w:val="000442E7"/>
    <w:rsid w:val="00065551"/>
    <w:rsid w:val="00093163"/>
    <w:rsid w:val="000D5A6C"/>
    <w:rsid w:val="000E4DA6"/>
    <w:rsid w:val="000F0030"/>
    <w:rsid w:val="00100F3B"/>
    <w:rsid w:val="00106CCF"/>
    <w:rsid w:val="0019556A"/>
    <w:rsid w:val="001A25EF"/>
    <w:rsid w:val="001B16F5"/>
    <w:rsid w:val="001B7CA8"/>
    <w:rsid w:val="001C4444"/>
    <w:rsid w:val="0024052A"/>
    <w:rsid w:val="00243F7D"/>
    <w:rsid w:val="00262338"/>
    <w:rsid w:val="00270339"/>
    <w:rsid w:val="00270411"/>
    <w:rsid w:val="00271707"/>
    <w:rsid w:val="00300B38"/>
    <w:rsid w:val="00323D5F"/>
    <w:rsid w:val="003250BD"/>
    <w:rsid w:val="00382DFB"/>
    <w:rsid w:val="003D619B"/>
    <w:rsid w:val="003D7A99"/>
    <w:rsid w:val="003F2E7A"/>
    <w:rsid w:val="004520E1"/>
    <w:rsid w:val="00454944"/>
    <w:rsid w:val="00460E29"/>
    <w:rsid w:val="0048550C"/>
    <w:rsid w:val="004B567E"/>
    <w:rsid w:val="004C3BFD"/>
    <w:rsid w:val="004D0345"/>
    <w:rsid w:val="004D7E48"/>
    <w:rsid w:val="00503585"/>
    <w:rsid w:val="00503F44"/>
    <w:rsid w:val="00537BDE"/>
    <w:rsid w:val="00537C2D"/>
    <w:rsid w:val="005436FA"/>
    <w:rsid w:val="005B5DF7"/>
    <w:rsid w:val="005B75A2"/>
    <w:rsid w:val="0062655E"/>
    <w:rsid w:val="006351EA"/>
    <w:rsid w:val="00635FAE"/>
    <w:rsid w:val="00675A7D"/>
    <w:rsid w:val="00696AF9"/>
    <w:rsid w:val="006D7E30"/>
    <w:rsid w:val="00723EAB"/>
    <w:rsid w:val="00743801"/>
    <w:rsid w:val="007C6201"/>
    <w:rsid w:val="007D13F6"/>
    <w:rsid w:val="007E7AAD"/>
    <w:rsid w:val="007F2B93"/>
    <w:rsid w:val="008011CF"/>
    <w:rsid w:val="0081437D"/>
    <w:rsid w:val="00836269"/>
    <w:rsid w:val="008A3C2F"/>
    <w:rsid w:val="008B0139"/>
    <w:rsid w:val="008C680F"/>
    <w:rsid w:val="008F7D08"/>
    <w:rsid w:val="00904BEE"/>
    <w:rsid w:val="009220B8"/>
    <w:rsid w:val="00951953"/>
    <w:rsid w:val="0095409B"/>
    <w:rsid w:val="009C3758"/>
    <w:rsid w:val="009F0754"/>
    <w:rsid w:val="00A02F90"/>
    <w:rsid w:val="00A109F0"/>
    <w:rsid w:val="00A15E1C"/>
    <w:rsid w:val="00A36E61"/>
    <w:rsid w:val="00A72061"/>
    <w:rsid w:val="00AA6415"/>
    <w:rsid w:val="00AD6EF6"/>
    <w:rsid w:val="00B069D2"/>
    <w:rsid w:val="00B13CAE"/>
    <w:rsid w:val="00B473A8"/>
    <w:rsid w:val="00B51C5C"/>
    <w:rsid w:val="00B52211"/>
    <w:rsid w:val="00B70579"/>
    <w:rsid w:val="00B96EDD"/>
    <w:rsid w:val="00BB6E1A"/>
    <w:rsid w:val="00BE75C6"/>
    <w:rsid w:val="00BF34A5"/>
    <w:rsid w:val="00C06DF9"/>
    <w:rsid w:val="00C24ADA"/>
    <w:rsid w:val="00C27F4E"/>
    <w:rsid w:val="00C42EC1"/>
    <w:rsid w:val="00C449F8"/>
    <w:rsid w:val="00C53D01"/>
    <w:rsid w:val="00C553AB"/>
    <w:rsid w:val="00C60A3B"/>
    <w:rsid w:val="00C62477"/>
    <w:rsid w:val="00C671A7"/>
    <w:rsid w:val="00CC451C"/>
    <w:rsid w:val="00CC61BD"/>
    <w:rsid w:val="00CD5A38"/>
    <w:rsid w:val="00CE2606"/>
    <w:rsid w:val="00D6594D"/>
    <w:rsid w:val="00DA7108"/>
    <w:rsid w:val="00DF706B"/>
    <w:rsid w:val="00E005CF"/>
    <w:rsid w:val="00E67A68"/>
    <w:rsid w:val="00E90AEC"/>
    <w:rsid w:val="00EB368D"/>
    <w:rsid w:val="00EC4315"/>
    <w:rsid w:val="00ED4DE9"/>
    <w:rsid w:val="00EE02DC"/>
    <w:rsid w:val="00F104AF"/>
    <w:rsid w:val="00F41CA2"/>
    <w:rsid w:val="00F63707"/>
    <w:rsid w:val="00F751C0"/>
    <w:rsid w:val="00F814C5"/>
    <w:rsid w:val="00F8711D"/>
    <w:rsid w:val="00FA2650"/>
    <w:rsid w:val="00FA352A"/>
    <w:rsid w:val="00FE12A3"/>
    <w:rsid w:val="00FF0F19"/>
    <w:rsid w:val="00FF288C"/>
    <w:rsid w:val="00FF4162"/>
    <w:rsid w:val="00FF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3AC47"/>
  <w15:chartTrackingRefBased/>
  <w15:docId w15:val="{646E4FD0-9521-4D78-932B-60B9568E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badi" w:eastAsiaTheme="minorHAnsi" w:hAnsi="Abadi" w:cstheme="minorBidi"/>
        <w:b/>
        <w:bCs/>
        <w:smallCaps/>
        <w:color w:val="000000" w:themeColor="text1"/>
        <w:spacing w:val="5"/>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11D"/>
  </w:style>
  <w:style w:type="paragraph" w:styleId="Heading1">
    <w:name w:val="heading 1"/>
    <w:basedOn w:val="Normal"/>
    <w:next w:val="Normal"/>
    <w:link w:val="Heading1Char"/>
    <w:uiPriority w:val="9"/>
    <w:qFormat/>
    <w:rsid w:val="00B96ED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96ED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96EDD"/>
    <w:pPr>
      <w:keepNext/>
      <w:keepLines/>
      <w:spacing w:before="160" w:after="80"/>
      <w:outlineLvl w:val="2"/>
    </w:pPr>
    <w:rPr>
      <w:rFonts w:eastAsiaTheme="majorEastAsia" w:cstheme="majorBidi"/>
      <w:color w:val="365F91" w:themeColor="accent1" w:themeShade="BF"/>
    </w:rPr>
  </w:style>
  <w:style w:type="paragraph" w:styleId="Heading4">
    <w:name w:val="heading 4"/>
    <w:basedOn w:val="Normal"/>
    <w:next w:val="Normal"/>
    <w:link w:val="Heading4Char"/>
    <w:uiPriority w:val="9"/>
    <w:semiHidden/>
    <w:unhideWhenUsed/>
    <w:qFormat/>
    <w:rsid w:val="00B96ED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96ED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6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ED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96ED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96ED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96ED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96ED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96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EDD"/>
    <w:rPr>
      <w:rFonts w:eastAsiaTheme="majorEastAsia" w:cstheme="majorBidi"/>
      <w:color w:val="272727" w:themeColor="text1" w:themeTint="D8"/>
    </w:rPr>
  </w:style>
  <w:style w:type="paragraph" w:styleId="Title">
    <w:name w:val="Title"/>
    <w:basedOn w:val="Normal"/>
    <w:next w:val="Normal"/>
    <w:link w:val="TitleChar"/>
    <w:uiPriority w:val="10"/>
    <w:qFormat/>
    <w:rsid w:val="00B96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EDD"/>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B96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EDD"/>
    <w:pPr>
      <w:spacing w:before="160"/>
      <w:jc w:val="center"/>
    </w:pPr>
    <w:rPr>
      <w:i/>
      <w:iCs/>
      <w:color w:val="404040" w:themeColor="text1" w:themeTint="BF"/>
    </w:rPr>
  </w:style>
  <w:style w:type="character" w:customStyle="1" w:styleId="QuoteChar">
    <w:name w:val="Quote Char"/>
    <w:basedOn w:val="DefaultParagraphFont"/>
    <w:link w:val="Quote"/>
    <w:uiPriority w:val="29"/>
    <w:rsid w:val="00B96EDD"/>
    <w:rPr>
      <w:i/>
      <w:iCs/>
      <w:color w:val="404040" w:themeColor="text1" w:themeTint="BF"/>
    </w:rPr>
  </w:style>
  <w:style w:type="paragraph" w:styleId="ListParagraph">
    <w:name w:val="List Paragraph"/>
    <w:basedOn w:val="Normal"/>
    <w:uiPriority w:val="34"/>
    <w:qFormat/>
    <w:rsid w:val="00B96EDD"/>
    <w:pPr>
      <w:ind w:left="720"/>
      <w:contextualSpacing/>
    </w:pPr>
  </w:style>
  <w:style w:type="character" w:styleId="IntenseEmphasis">
    <w:name w:val="Intense Emphasis"/>
    <w:basedOn w:val="DefaultParagraphFont"/>
    <w:uiPriority w:val="21"/>
    <w:qFormat/>
    <w:rsid w:val="00B96EDD"/>
    <w:rPr>
      <w:i/>
      <w:iCs/>
      <w:color w:val="365F91" w:themeColor="accent1" w:themeShade="BF"/>
    </w:rPr>
  </w:style>
  <w:style w:type="paragraph" w:styleId="IntenseQuote">
    <w:name w:val="Intense Quote"/>
    <w:basedOn w:val="Normal"/>
    <w:next w:val="Normal"/>
    <w:link w:val="IntenseQuoteChar"/>
    <w:uiPriority w:val="30"/>
    <w:qFormat/>
    <w:rsid w:val="00B96ED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96EDD"/>
    <w:rPr>
      <w:i/>
      <w:iCs/>
      <w:color w:val="365F91" w:themeColor="accent1" w:themeShade="BF"/>
    </w:rPr>
  </w:style>
  <w:style w:type="character" w:styleId="IntenseReference">
    <w:name w:val="Intense Reference"/>
    <w:basedOn w:val="DefaultParagraphFont"/>
    <w:uiPriority w:val="32"/>
    <w:qFormat/>
    <w:rsid w:val="00B96EDD"/>
    <w:rPr>
      <w:b w:val="0"/>
      <w:bCs w:val="0"/>
      <w:smallCaps w:val="0"/>
      <w:color w:val="365F91" w:themeColor="accent1" w:themeShade="BF"/>
      <w:spacing w:val="5"/>
    </w:rPr>
  </w:style>
  <w:style w:type="table" w:styleId="TableGrid">
    <w:name w:val="Table Grid"/>
    <w:basedOn w:val="TableNormal"/>
    <w:uiPriority w:val="39"/>
    <w:rsid w:val="00B96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0F19"/>
    <w:rPr>
      <w:color w:val="0000FF" w:themeColor="hyperlink"/>
      <w:u w:val="single"/>
    </w:rPr>
  </w:style>
  <w:style w:type="character" w:styleId="UnresolvedMention">
    <w:name w:val="Unresolved Mention"/>
    <w:basedOn w:val="DefaultParagraphFont"/>
    <w:uiPriority w:val="99"/>
    <w:semiHidden/>
    <w:unhideWhenUsed/>
    <w:rsid w:val="00FF0F19"/>
    <w:rPr>
      <w:color w:val="605E5C"/>
      <w:shd w:val="clear" w:color="auto" w:fill="E1DFDD"/>
    </w:rPr>
  </w:style>
  <w:style w:type="paragraph" w:customStyle="1" w:styleId="pzpzlf">
    <w:name w:val="pzpzlf"/>
    <w:basedOn w:val="Normal"/>
    <w:rsid w:val="00FF0F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0F19"/>
    <w:rPr>
      <w:b w:val="0"/>
      <w:bCs w:val="0"/>
    </w:rPr>
  </w:style>
  <w:style w:type="character" w:customStyle="1" w:styleId="uv3um">
    <w:name w:val="uv3um"/>
    <w:basedOn w:val="DefaultParagraphFont"/>
    <w:rsid w:val="00FF0F19"/>
  </w:style>
  <w:style w:type="paragraph" w:styleId="Header">
    <w:name w:val="header"/>
    <w:basedOn w:val="Normal"/>
    <w:link w:val="HeaderChar"/>
    <w:uiPriority w:val="99"/>
    <w:unhideWhenUsed/>
    <w:rsid w:val="00FF0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F19"/>
  </w:style>
  <w:style w:type="paragraph" w:styleId="Footer">
    <w:name w:val="footer"/>
    <w:basedOn w:val="Normal"/>
    <w:link w:val="FooterChar"/>
    <w:uiPriority w:val="99"/>
    <w:unhideWhenUsed/>
    <w:rsid w:val="00FF0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F19"/>
  </w:style>
  <w:style w:type="table" w:styleId="MediumList2-Accent1">
    <w:name w:val="Medium List 2 Accent 1"/>
    <w:basedOn w:val="TableNormal"/>
    <w:uiPriority w:val="66"/>
    <w:rsid w:val="001C4444"/>
    <w:pPr>
      <w:spacing w:after="0" w:line="240" w:lineRule="auto"/>
    </w:pPr>
    <w:rPr>
      <w:rFonts w:asciiTheme="majorHAnsi" w:eastAsiaTheme="majorEastAsia" w:hAnsiTheme="majorHAnsi" w:cstheme="majorBidi"/>
      <w:kern w:val="0"/>
      <w:sz w:val="22"/>
      <w:szCs w:val="22"/>
      <w14:ligatures w14:val="non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Light">
    <w:name w:val="Grid Table Light"/>
    <w:basedOn w:val="TableNormal"/>
    <w:uiPriority w:val="40"/>
    <w:rsid w:val="00C553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C553AB"/>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A25EF"/>
    <w:pPr>
      <w:spacing w:after="0" w:line="240" w:lineRule="auto"/>
    </w:pPr>
  </w:style>
  <w:style w:type="character" w:styleId="SubtleEmphasis">
    <w:name w:val="Subtle Emphasis"/>
    <w:basedOn w:val="DefaultParagraphFont"/>
    <w:uiPriority w:val="19"/>
    <w:qFormat/>
    <w:rsid w:val="003250BD"/>
    <w:rPr>
      <w:i/>
      <w:iCs/>
      <w:color w:val="404040" w:themeColor="text1" w:themeTint="BF"/>
    </w:rPr>
  </w:style>
  <w:style w:type="character" w:styleId="Emphasis">
    <w:name w:val="Emphasis"/>
    <w:basedOn w:val="DefaultParagraphFont"/>
    <w:uiPriority w:val="20"/>
    <w:qFormat/>
    <w:rsid w:val="003250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06986">
      <w:bodyDiv w:val="1"/>
      <w:marLeft w:val="0"/>
      <w:marRight w:val="0"/>
      <w:marTop w:val="0"/>
      <w:marBottom w:val="0"/>
      <w:divBdr>
        <w:top w:val="none" w:sz="0" w:space="0" w:color="auto"/>
        <w:left w:val="none" w:sz="0" w:space="0" w:color="auto"/>
        <w:bottom w:val="none" w:sz="0" w:space="0" w:color="auto"/>
        <w:right w:val="none" w:sz="0" w:space="0" w:color="auto"/>
      </w:divBdr>
      <w:divsChild>
        <w:div w:id="2066441657">
          <w:marLeft w:val="-420"/>
          <w:marRight w:val="0"/>
          <w:marTop w:val="0"/>
          <w:marBottom w:val="0"/>
          <w:divBdr>
            <w:top w:val="none" w:sz="0" w:space="0" w:color="auto"/>
            <w:left w:val="none" w:sz="0" w:space="0" w:color="auto"/>
            <w:bottom w:val="none" w:sz="0" w:space="0" w:color="auto"/>
            <w:right w:val="none" w:sz="0" w:space="0" w:color="auto"/>
          </w:divBdr>
          <w:divsChild>
            <w:div w:id="1492258877">
              <w:marLeft w:val="0"/>
              <w:marRight w:val="0"/>
              <w:marTop w:val="0"/>
              <w:marBottom w:val="0"/>
              <w:divBdr>
                <w:top w:val="none" w:sz="0" w:space="0" w:color="auto"/>
                <w:left w:val="none" w:sz="0" w:space="0" w:color="auto"/>
                <w:bottom w:val="none" w:sz="0" w:space="0" w:color="auto"/>
                <w:right w:val="none" w:sz="0" w:space="0" w:color="auto"/>
              </w:divBdr>
              <w:divsChild>
                <w:div w:id="1526670971">
                  <w:marLeft w:val="0"/>
                  <w:marRight w:val="0"/>
                  <w:marTop w:val="0"/>
                  <w:marBottom w:val="0"/>
                  <w:divBdr>
                    <w:top w:val="none" w:sz="0" w:space="0" w:color="auto"/>
                    <w:left w:val="none" w:sz="0" w:space="0" w:color="auto"/>
                    <w:bottom w:val="none" w:sz="0" w:space="0" w:color="auto"/>
                    <w:right w:val="none" w:sz="0" w:space="0" w:color="auto"/>
                  </w:divBdr>
                  <w:divsChild>
                    <w:div w:id="1927033281">
                      <w:marLeft w:val="0"/>
                      <w:marRight w:val="0"/>
                      <w:marTop w:val="0"/>
                      <w:marBottom w:val="0"/>
                      <w:divBdr>
                        <w:top w:val="none" w:sz="0" w:space="0" w:color="auto"/>
                        <w:left w:val="none" w:sz="0" w:space="0" w:color="auto"/>
                        <w:bottom w:val="none" w:sz="0" w:space="0" w:color="auto"/>
                        <w:right w:val="none" w:sz="0" w:space="0" w:color="auto"/>
                      </w:divBdr>
                      <w:divsChild>
                        <w:div w:id="1074887597">
                          <w:marLeft w:val="0"/>
                          <w:marRight w:val="0"/>
                          <w:marTop w:val="0"/>
                          <w:marBottom w:val="0"/>
                          <w:divBdr>
                            <w:top w:val="none" w:sz="0" w:space="0" w:color="auto"/>
                            <w:left w:val="none" w:sz="0" w:space="0" w:color="auto"/>
                            <w:bottom w:val="none" w:sz="0" w:space="0" w:color="auto"/>
                            <w:right w:val="none" w:sz="0" w:space="0" w:color="auto"/>
                          </w:divBdr>
                        </w:div>
                        <w:div w:id="1770471104">
                          <w:marLeft w:val="0"/>
                          <w:marRight w:val="0"/>
                          <w:marTop w:val="0"/>
                          <w:marBottom w:val="0"/>
                          <w:divBdr>
                            <w:top w:val="none" w:sz="0" w:space="0" w:color="auto"/>
                            <w:left w:val="none" w:sz="0" w:space="0" w:color="auto"/>
                            <w:bottom w:val="none" w:sz="0" w:space="0" w:color="auto"/>
                            <w:right w:val="none" w:sz="0" w:space="0" w:color="auto"/>
                          </w:divBdr>
                        </w:div>
                        <w:div w:id="1021202526">
                          <w:marLeft w:val="0"/>
                          <w:marRight w:val="0"/>
                          <w:marTop w:val="0"/>
                          <w:marBottom w:val="0"/>
                          <w:divBdr>
                            <w:top w:val="none" w:sz="0" w:space="0" w:color="auto"/>
                            <w:left w:val="none" w:sz="0" w:space="0" w:color="auto"/>
                            <w:bottom w:val="none" w:sz="0" w:space="0" w:color="auto"/>
                            <w:right w:val="none" w:sz="0" w:space="0" w:color="auto"/>
                          </w:divBdr>
                        </w:div>
                        <w:div w:id="5255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4802">
          <w:marLeft w:val="0"/>
          <w:marRight w:val="0"/>
          <w:marTop w:val="0"/>
          <w:marBottom w:val="0"/>
          <w:divBdr>
            <w:top w:val="none" w:sz="0" w:space="0" w:color="auto"/>
            <w:left w:val="none" w:sz="0" w:space="0" w:color="auto"/>
            <w:bottom w:val="none" w:sz="0" w:space="0" w:color="auto"/>
            <w:right w:val="none" w:sz="0" w:space="0" w:color="auto"/>
          </w:divBdr>
          <w:divsChild>
            <w:div w:id="1519156100">
              <w:marLeft w:val="-420"/>
              <w:marRight w:val="0"/>
              <w:marTop w:val="0"/>
              <w:marBottom w:val="0"/>
              <w:divBdr>
                <w:top w:val="none" w:sz="0" w:space="0" w:color="auto"/>
                <w:left w:val="none" w:sz="0" w:space="0" w:color="auto"/>
                <w:bottom w:val="none" w:sz="0" w:space="0" w:color="auto"/>
                <w:right w:val="none" w:sz="0" w:space="0" w:color="auto"/>
              </w:divBdr>
              <w:divsChild>
                <w:div w:id="199905855">
                  <w:marLeft w:val="0"/>
                  <w:marRight w:val="0"/>
                  <w:marTop w:val="0"/>
                  <w:marBottom w:val="0"/>
                  <w:divBdr>
                    <w:top w:val="none" w:sz="0" w:space="0" w:color="auto"/>
                    <w:left w:val="none" w:sz="0" w:space="0" w:color="auto"/>
                    <w:bottom w:val="none" w:sz="0" w:space="0" w:color="auto"/>
                    <w:right w:val="none" w:sz="0" w:space="0" w:color="auto"/>
                  </w:divBdr>
                  <w:divsChild>
                    <w:div w:id="2094352533">
                      <w:marLeft w:val="0"/>
                      <w:marRight w:val="0"/>
                      <w:marTop w:val="0"/>
                      <w:marBottom w:val="0"/>
                      <w:divBdr>
                        <w:top w:val="none" w:sz="0" w:space="0" w:color="auto"/>
                        <w:left w:val="none" w:sz="0" w:space="0" w:color="auto"/>
                        <w:bottom w:val="none" w:sz="0" w:space="0" w:color="auto"/>
                        <w:right w:val="none" w:sz="0" w:space="0" w:color="auto"/>
                      </w:divBdr>
                      <w:divsChild>
                        <w:div w:id="1222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153476">
      <w:bodyDiv w:val="1"/>
      <w:marLeft w:val="0"/>
      <w:marRight w:val="0"/>
      <w:marTop w:val="0"/>
      <w:marBottom w:val="0"/>
      <w:divBdr>
        <w:top w:val="none" w:sz="0" w:space="0" w:color="auto"/>
        <w:left w:val="none" w:sz="0" w:space="0" w:color="auto"/>
        <w:bottom w:val="none" w:sz="0" w:space="0" w:color="auto"/>
        <w:right w:val="none" w:sz="0" w:space="0" w:color="auto"/>
      </w:divBdr>
      <w:divsChild>
        <w:div w:id="471601062">
          <w:marLeft w:val="0"/>
          <w:marRight w:val="0"/>
          <w:marTop w:val="0"/>
          <w:marBottom w:val="0"/>
          <w:divBdr>
            <w:top w:val="none" w:sz="0" w:space="0" w:color="auto"/>
            <w:left w:val="none" w:sz="0" w:space="0" w:color="auto"/>
            <w:bottom w:val="none" w:sz="0" w:space="0" w:color="auto"/>
            <w:right w:val="none" w:sz="0" w:space="0" w:color="auto"/>
          </w:divBdr>
          <w:divsChild>
            <w:div w:id="1448085492">
              <w:marLeft w:val="0"/>
              <w:marRight w:val="0"/>
              <w:marTop w:val="0"/>
              <w:marBottom w:val="150"/>
              <w:divBdr>
                <w:top w:val="none" w:sz="0" w:space="0" w:color="auto"/>
                <w:left w:val="none" w:sz="0" w:space="0" w:color="auto"/>
                <w:bottom w:val="none" w:sz="0" w:space="0" w:color="auto"/>
                <w:right w:val="none" w:sz="0" w:space="0" w:color="auto"/>
              </w:divBdr>
            </w:div>
          </w:divsChild>
        </w:div>
        <w:div w:id="1508716444">
          <w:marLeft w:val="0"/>
          <w:marRight w:val="0"/>
          <w:marTop w:val="0"/>
          <w:marBottom w:val="0"/>
          <w:divBdr>
            <w:top w:val="none" w:sz="0" w:space="0" w:color="auto"/>
            <w:left w:val="none" w:sz="0" w:space="0" w:color="auto"/>
            <w:bottom w:val="none" w:sz="0" w:space="0" w:color="auto"/>
            <w:right w:val="none" w:sz="0" w:space="0" w:color="auto"/>
          </w:divBdr>
          <w:divsChild>
            <w:div w:id="1087268861">
              <w:marLeft w:val="-420"/>
              <w:marRight w:val="0"/>
              <w:marTop w:val="0"/>
              <w:marBottom w:val="0"/>
              <w:divBdr>
                <w:top w:val="none" w:sz="0" w:space="0" w:color="auto"/>
                <w:left w:val="none" w:sz="0" w:space="0" w:color="auto"/>
                <w:bottom w:val="none" w:sz="0" w:space="0" w:color="auto"/>
                <w:right w:val="none" w:sz="0" w:space="0" w:color="auto"/>
              </w:divBdr>
              <w:divsChild>
                <w:div w:id="2018460628">
                  <w:marLeft w:val="0"/>
                  <w:marRight w:val="0"/>
                  <w:marTop w:val="0"/>
                  <w:marBottom w:val="0"/>
                  <w:divBdr>
                    <w:top w:val="none" w:sz="0" w:space="0" w:color="auto"/>
                    <w:left w:val="none" w:sz="0" w:space="0" w:color="auto"/>
                    <w:bottom w:val="none" w:sz="0" w:space="0" w:color="auto"/>
                    <w:right w:val="none" w:sz="0" w:space="0" w:color="auto"/>
                  </w:divBdr>
                  <w:divsChild>
                    <w:div w:id="1423837858">
                      <w:marLeft w:val="0"/>
                      <w:marRight w:val="0"/>
                      <w:marTop w:val="0"/>
                      <w:marBottom w:val="0"/>
                      <w:divBdr>
                        <w:top w:val="none" w:sz="0" w:space="0" w:color="auto"/>
                        <w:left w:val="none" w:sz="0" w:space="0" w:color="auto"/>
                        <w:bottom w:val="none" w:sz="0" w:space="0" w:color="auto"/>
                        <w:right w:val="none" w:sz="0" w:space="0" w:color="auto"/>
                      </w:divBdr>
                      <w:divsChild>
                        <w:div w:id="247739070">
                          <w:marLeft w:val="0"/>
                          <w:marRight w:val="0"/>
                          <w:marTop w:val="0"/>
                          <w:marBottom w:val="0"/>
                          <w:divBdr>
                            <w:top w:val="none" w:sz="0" w:space="0" w:color="auto"/>
                            <w:left w:val="none" w:sz="0" w:space="0" w:color="auto"/>
                            <w:bottom w:val="none" w:sz="0" w:space="0" w:color="auto"/>
                            <w:right w:val="none" w:sz="0" w:space="0" w:color="auto"/>
                          </w:divBdr>
                        </w:div>
                        <w:div w:id="7639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27843">
              <w:marLeft w:val="-420"/>
              <w:marRight w:val="0"/>
              <w:marTop w:val="0"/>
              <w:marBottom w:val="0"/>
              <w:divBdr>
                <w:top w:val="none" w:sz="0" w:space="0" w:color="auto"/>
                <w:left w:val="none" w:sz="0" w:space="0" w:color="auto"/>
                <w:bottom w:val="none" w:sz="0" w:space="0" w:color="auto"/>
                <w:right w:val="none" w:sz="0" w:space="0" w:color="auto"/>
              </w:divBdr>
              <w:divsChild>
                <w:div w:id="274530464">
                  <w:marLeft w:val="0"/>
                  <w:marRight w:val="0"/>
                  <w:marTop w:val="0"/>
                  <w:marBottom w:val="0"/>
                  <w:divBdr>
                    <w:top w:val="none" w:sz="0" w:space="0" w:color="auto"/>
                    <w:left w:val="none" w:sz="0" w:space="0" w:color="auto"/>
                    <w:bottom w:val="none" w:sz="0" w:space="0" w:color="auto"/>
                    <w:right w:val="none" w:sz="0" w:space="0" w:color="auto"/>
                  </w:divBdr>
                  <w:divsChild>
                    <w:div w:id="1719737947">
                      <w:marLeft w:val="0"/>
                      <w:marRight w:val="0"/>
                      <w:marTop w:val="0"/>
                      <w:marBottom w:val="0"/>
                      <w:divBdr>
                        <w:top w:val="none" w:sz="0" w:space="0" w:color="auto"/>
                        <w:left w:val="none" w:sz="0" w:space="0" w:color="auto"/>
                        <w:bottom w:val="none" w:sz="0" w:space="0" w:color="auto"/>
                        <w:right w:val="none" w:sz="0" w:space="0" w:color="auto"/>
                      </w:divBdr>
                      <w:divsChild>
                        <w:div w:id="137848184">
                          <w:marLeft w:val="0"/>
                          <w:marRight w:val="0"/>
                          <w:marTop w:val="0"/>
                          <w:marBottom w:val="0"/>
                          <w:divBdr>
                            <w:top w:val="none" w:sz="0" w:space="0" w:color="auto"/>
                            <w:left w:val="none" w:sz="0" w:space="0" w:color="auto"/>
                            <w:bottom w:val="none" w:sz="0" w:space="0" w:color="auto"/>
                            <w:right w:val="none" w:sz="0" w:space="0" w:color="auto"/>
                          </w:divBdr>
                        </w:div>
                        <w:div w:id="12139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11149">
          <w:marLeft w:val="0"/>
          <w:marRight w:val="0"/>
          <w:marTop w:val="0"/>
          <w:marBottom w:val="0"/>
          <w:divBdr>
            <w:top w:val="none" w:sz="0" w:space="0" w:color="auto"/>
            <w:left w:val="none" w:sz="0" w:space="0" w:color="auto"/>
            <w:bottom w:val="none" w:sz="0" w:space="0" w:color="auto"/>
            <w:right w:val="none" w:sz="0" w:space="0" w:color="auto"/>
          </w:divBdr>
          <w:divsChild>
            <w:div w:id="48921363">
              <w:marLeft w:val="0"/>
              <w:marRight w:val="0"/>
              <w:marTop w:val="0"/>
              <w:marBottom w:val="0"/>
              <w:divBdr>
                <w:top w:val="none" w:sz="0" w:space="0" w:color="auto"/>
                <w:left w:val="none" w:sz="0" w:space="0" w:color="auto"/>
                <w:bottom w:val="none" w:sz="0" w:space="0" w:color="auto"/>
                <w:right w:val="none" w:sz="0" w:space="0" w:color="auto"/>
              </w:divBdr>
              <w:divsChild>
                <w:div w:id="3395089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611652">
          <w:marLeft w:val="0"/>
          <w:marRight w:val="0"/>
          <w:marTop w:val="0"/>
          <w:marBottom w:val="0"/>
          <w:divBdr>
            <w:top w:val="none" w:sz="0" w:space="0" w:color="auto"/>
            <w:left w:val="none" w:sz="0" w:space="0" w:color="auto"/>
            <w:bottom w:val="none" w:sz="0" w:space="0" w:color="auto"/>
            <w:right w:val="none" w:sz="0" w:space="0" w:color="auto"/>
          </w:divBdr>
          <w:divsChild>
            <w:div w:id="1115633765">
              <w:marLeft w:val="0"/>
              <w:marRight w:val="0"/>
              <w:marTop w:val="0"/>
              <w:marBottom w:val="0"/>
              <w:divBdr>
                <w:top w:val="none" w:sz="0" w:space="0" w:color="auto"/>
                <w:left w:val="none" w:sz="0" w:space="0" w:color="auto"/>
                <w:bottom w:val="none" w:sz="0" w:space="0" w:color="auto"/>
                <w:right w:val="none" w:sz="0" w:space="0" w:color="auto"/>
              </w:divBdr>
              <w:divsChild>
                <w:div w:id="884102550">
                  <w:marLeft w:val="0"/>
                  <w:marRight w:val="0"/>
                  <w:marTop w:val="0"/>
                  <w:marBottom w:val="0"/>
                  <w:divBdr>
                    <w:top w:val="none" w:sz="0" w:space="0" w:color="auto"/>
                    <w:left w:val="none" w:sz="0" w:space="0" w:color="auto"/>
                    <w:bottom w:val="none" w:sz="0" w:space="0" w:color="auto"/>
                    <w:right w:val="none" w:sz="0" w:space="0" w:color="auto"/>
                  </w:divBdr>
                  <w:divsChild>
                    <w:div w:id="458961344">
                      <w:marLeft w:val="-420"/>
                      <w:marRight w:val="0"/>
                      <w:marTop w:val="0"/>
                      <w:marBottom w:val="0"/>
                      <w:divBdr>
                        <w:top w:val="none" w:sz="0" w:space="0" w:color="auto"/>
                        <w:left w:val="none" w:sz="0" w:space="0" w:color="auto"/>
                        <w:bottom w:val="none" w:sz="0" w:space="0" w:color="auto"/>
                        <w:right w:val="none" w:sz="0" w:space="0" w:color="auto"/>
                      </w:divBdr>
                      <w:divsChild>
                        <w:div w:id="1144196278">
                          <w:marLeft w:val="0"/>
                          <w:marRight w:val="0"/>
                          <w:marTop w:val="0"/>
                          <w:marBottom w:val="0"/>
                          <w:divBdr>
                            <w:top w:val="none" w:sz="0" w:space="0" w:color="auto"/>
                            <w:left w:val="none" w:sz="0" w:space="0" w:color="auto"/>
                            <w:bottom w:val="none" w:sz="0" w:space="0" w:color="auto"/>
                            <w:right w:val="none" w:sz="0" w:space="0" w:color="auto"/>
                          </w:divBdr>
                          <w:divsChild>
                            <w:div w:id="1209877097">
                              <w:marLeft w:val="0"/>
                              <w:marRight w:val="0"/>
                              <w:marTop w:val="0"/>
                              <w:marBottom w:val="0"/>
                              <w:divBdr>
                                <w:top w:val="none" w:sz="0" w:space="0" w:color="auto"/>
                                <w:left w:val="none" w:sz="0" w:space="0" w:color="auto"/>
                                <w:bottom w:val="none" w:sz="0" w:space="0" w:color="auto"/>
                                <w:right w:val="none" w:sz="0" w:space="0" w:color="auto"/>
                              </w:divBdr>
                              <w:divsChild>
                                <w:div w:id="1347367772">
                                  <w:marLeft w:val="0"/>
                                  <w:marRight w:val="0"/>
                                  <w:marTop w:val="0"/>
                                  <w:marBottom w:val="0"/>
                                  <w:divBdr>
                                    <w:top w:val="none" w:sz="0" w:space="0" w:color="auto"/>
                                    <w:left w:val="none" w:sz="0" w:space="0" w:color="auto"/>
                                    <w:bottom w:val="none" w:sz="0" w:space="0" w:color="auto"/>
                                    <w:right w:val="none" w:sz="0" w:space="0" w:color="auto"/>
                                  </w:divBdr>
                                </w:div>
                                <w:div w:id="17407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0600">
                  <w:marLeft w:val="0"/>
                  <w:marRight w:val="0"/>
                  <w:marTop w:val="0"/>
                  <w:marBottom w:val="0"/>
                  <w:divBdr>
                    <w:top w:val="none" w:sz="0" w:space="0" w:color="auto"/>
                    <w:left w:val="none" w:sz="0" w:space="0" w:color="auto"/>
                    <w:bottom w:val="none" w:sz="0" w:space="0" w:color="auto"/>
                    <w:right w:val="none" w:sz="0" w:space="0" w:color="auto"/>
                  </w:divBdr>
                  <w:divsChild>
                    <w:div w:id="1598638422">
                      <w:marLeft w:val="-420"/>
                      <w:marRight w:val="0"/>
                      <w:marTop w:val="0"/>
                      <w:marBottom w:val="0"/>
                      <w:divBdr>
                        <w:top w:val="none" w:sz="0" w:space="0" w:color="auto"/>
                        <w:left w:val="none" w:sz="0" w:space="0" w:color="auto"/>
                        <w:bottom w:val="none" w:sz="0" w:space="0" w:color="auto"/>
                        <w:right w:val="none" w:sz="0" w:space="0" w:color="auto"/>
                      </w:divBdr>
                      <w:divsChild>
                        <w:div w:id="806052119">
                          <w:marLeft w:val="0"/>
                          <w:marRight w:val="0"/>
                          <w:marTop w:val="0"/>
                          <w:marBottom w:val="0"/>
                          <w:divBdr>
                            <w:top w:val="none" w:sz="0" w:space="0" w:color="auto"/>
                            <w:left w:val="none" w:sz="0" w:space="0" w:color="auto"/>
                            <w:bottom w:val="none" w:sz="0" w:space="0" w:color="auto"/>
                            <w:right w:val="none" w:sz="0" w:space="0" w:color="auto"/>
                          </w:divBdr>
                          <w:divsChild>
                            <w:div w:id="383985411">
                              <w:marLeft w:val="0"/>
                              <w:marRight w:val="0"/>
                              <w:marTop w:val="0"/>
                              <w:marBottom w:val="0"/>
                              <w:divBdr>
                                <w:top w:val="none" w:sz="0" w:space="0" w:color="auto"/>
                                <w:left w:val="none" w:sz="0" w:space="0" w:color="auto"/>
                                <w:bottom w:val="none" w:sz="0" w:space="0" w:color="auto"/>
                                <w:right w:val="none" w:sz="0" w:space="0" w:color="auto"/>
                              </w:divBdr>
                              <w:divsChild>
                                <w:div w:id="2051345432">
                                  <w:marLeft w:val="0"/>
                                  <w:marRight w:val="0"/>
                                  <w:marTop w:val="0"/>
                                  <w:marBottom w:val="0"/>
                                  <w:divBdr>
                                    <w:top w:val="none" w:sz="0" w:space="0" w:color="auto"/>
                                    <w:left w:val="none" w:sz="0" w:space="0" w:color="auto"/>
                                    <w:bottom w:val="none" w:sz="0" w:space="0" w:color="auto"/>
                                    <w:right w:val="none" w:sz="0" w:space="0" w:color="auto"/>
                                  </w:divBdr>
                                </w:div>
                                <w:div w:id="19454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09354">
                  <w:marLeft w:val="0"/>
                  <w:marRight w:val="0"/>
                  <w:marTop w:val="0"/>
                  <w:marBottom w:val="0"/>
                  <w:divBdr>
                    <w:top w:val="none" w:sz="0" w:space="0" w:color="auto"/>
                    <w:left w:val="none" w:sz="0" w:space="0" w:color="auto"/>
                    <w:bottom w:val="none" w:sz="0" w:space="0" w:color="auto"/>
                    <w:right w:val="none" w:sz="0" w:space="0" w:color="auto"/>
                  </w:divBdr>
                  <w:divsChild>
                    <w:div w:id="971907118">
                      <w:marLeft w:val="-420"/>
                      <w:marRight w:val="0"/>
                      <w:marTop w:val="0"/>
                      <w:marBottom w:val="0"/>
                      <w:divBdr>
                        <w:top w:val="none" w:sz="0" w:space="0" w:color="auto"/>
                        <w:left w:val="none" w:sz="0" w:space="0" w:color="auto"/>
                        <w:bottom w:val="none" w:sz="0" w:space="0" w:color="auto"/>
                        <w:right w:val="none" w:sz="0" w:space="0" w:color="auto"/>
                      </w:divBdr>
                      <w:divsChild>
                        <w:div w:id="1366099940">
                          <w:marLeft w:val="0"/>
                          <w:marRight w:val="0"/>
                          <w:marTop w:val="0"/>
                          <w:marBottom w:val="0"/>
                          <w:divBdr>
                            <w:top w:val="none" w:sz="0" w:space="0" w:color="auto"/>
                            <w:left w:val="none" w:sz="0" w:space="0" w:color="auto"/>
                            <w:bottom w:val="none" w:sz="0" w:space="0" w:color="auto"/>
                            <w:right w:val="none" w:sz="0" w:space="0" w:color="auto"/>
                          </w:divBdr>
                          <w:divsChild>
                            <w:div w:id="1550073279">
                              <w:marLeft w:val="0"/>
                              <w:marRight w:val="0"/>
                              <w:marTop w:val="0"/>
                              <w:marBottom w:val="0"/>
                              <w:divBdr>
                                <w:top w:val="none" w:sz="0" w:space="0" w:color="auto"/>
                                <w:left w:val="none" w:sz="0" w:space="0" w:color="auto"/>
                                <w:bottom w:val="none" w:sz="0" w:space="0" w:color="auto"/>
                                <w:right w:val="none" w:sz="0" w:space="0" w:color="auto"/>
                              </w:divBdr>
                              <w:divsChild>
                                <w:div w:id="670790132">
                                  <w:marLeft w:val="0"/>
                                  <w:marRight w:val="0"/>
                                  <w:marTop w:val="0"/>
                                  <w:marBottom w:val="0"/>
                                  <w:divBdr>
                                    <w:top w:val="none" w:sz="0" w:space="0" w:color="auto"/>
                                    <w:left w:val="none" w:sz="0" w:space="0" w:color="auto"/>
                                    <w:bottom w:val="none" w:sz="0" w:space="0" w:color="auto"/>
                                    <w:right w:val="none" w:sz="0" w:space="0" w:color="auto"/>
                                  </w:divBdr>
                                </w:div>
                                <w:div w:id="11567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231997">
      <w:bodyDiv w:val="1"/>
      <w:marLeft w:val="0"/>
      <w:marRight w:val="0"/>
      <w:marTop w:val="0"/>
      <w:marBottom w:val="0"/>
      <w:divBdr>
        <w:top w:val="none" w:sz="0" w:space="0" w:color="auto"/>
        <w:left w:val="none" w:sz="0" w:space="0" w:color="auto"/>
        <w:bottom w:val="none" w:sz="0" w:space="0" w:color="auto"/>
        <w:right w:val="none" w:sz="0" w:space="0" w:color="auto"/>
      </w:divBdr>
      <w:divsChild>
        <w:div w:id="152452679">
          <w:marLeft w:val="-420"/>
          <w:marRight w:val="0"/>
          <w:marTop w:val="0"/>
          <w:marBottom w:val="0"/>
          <w:divBdr>
            <w:top w:val="none" w:sz="0" w:space="0" w:color="auto"/>
            <w:left w:val="none" w:sz="0" w:space="0" w:color="auto"/>
            <w:bottom w:val="none" w:sz="0" w:space="0" w:color="auto"/>
            <w:right w:val="none" w:sz="0" w:space="0" w:color="auto"/>
          </w:divBdr>
          <w:divsChild>
            <w:div w:id="1817644196">
              <w:marLeft w:val="0"/>
              <w:marRight w:val="0"/>
              <w:marTop w:val="0"/>
              <w:marBottom w:val="0"/>
              <w:divBdr>
                <w:top w:val="none" w:sz="0" w:space="0" w:color="auto"/>
                <w:left w:val="none" w:sz="0" w:space="0" w:color="auto"/>
                <w:bottom w:val="none" w:sz="0" w:space="0" w:color="auto"/>
                <w:right w:val="none" w:sz="0" w:space="0" w:color="auto"/>
              </w:divBdr>
              <w:divsChild>
                <w:div w:id="647131537">
                  <w:marLeft w:val="0"/>
                  <w:marRight w:val="0"/>
                  <w:marTop w:val="0"/>
                  <w:marBottom w:val="0"/>
                  <w:divBdr>
                    <w:top w:val="none" w:sz="0" w:space="0" w:color="auto"/>
                    <w:left w:val="none" w:sz="0" w:space="0" w:color="auto"/>
                    <w:bottom w:val="none" w:sz="0" w:space="0" w:color="auto"/>
                    <w:right w:val="none" w:sz="0" w:space="0" w:color="auto"/>
                  </w:divBdr>
                  <w:divsChild>
                    <w:div w:id="1704548868">
                      <w:marLeft w:val="0"/>
                      <w:marRight w:val="0"/>
                      <w:marTop w:val="0"/>
                      <w:marBottom w:val="0"/>
                      <w:divBdr>
                        <w:top w:val="none" w:sz="0" w:space="0" w:color="auto"/>
                        <w:left w:val="none" w:sz="0" w:space="0" w:color="auto"/>
                        <w:bottom w:val="none" w:sz="0" w:space="0" w:color="auto"/>
                        <w:right w:val="none" w:sz="0" w:space="0" w:color="auto"/>
                      </w:divBdr>
                    </w:div>
                    <w:div w:id="21404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6102">
      <w:bodyDiv w:val="1"/>
      <w:marLeft w:val="0"/>
      <w:marRight w:val="0"/>
      <w:marTop w:val="0"/>
      <w:marBottom w:val="0"/>
      <w:divBdr>
        <w:top w:val="none" w:sz="0" w:space="0" w:color="auto"/>
        <w:left w:val="none" w:sz="0" w:space="0" w:color="auto"/>
        <w:bottom w:val="none" w:sz="0" w:space="0" w:color="auto"/>
        <w:right w:val="none" w:sz="0" w:space="0" w:color="auto"/>
      </w:divBdr>
      <w:divsChild>
        <w:div w:id="1558665660">
          <w:marLeft w:val="-420"/>
          <w:marRight w:val="0"/>
          <w:marTop w:val="0"/>
          <w:marBottom w:val="0"/>
          <w:divBdr>
            <w:top w:val="none" w:sz="0" w:space="0" w:color="auto"/>
            <w:left w:val="none" w:sz="0" w:space="0" w:color="auto"/>
            <w:bottom w:val="none" w:sz="0" w:space="0" w:color="auto"/>
            <w:right w:val="none" w:sz="0" w:space="0" w:color="auto"/>
          </w:divBdr>
          <w:divsChild>
            <w:div w:id="659817781">
              <w:marLeft w:val="0"/>
              <w:marRight w:val="0"/>
              <w:marTop w:val="0"/>
              <w:marBottom w:val="0"/>
              <w:divBdr>
                <w:top w:val="none" w:sz="0" w:space="0" w:color="auto"/>
                <w:left w:val="none" w:sz="0" w:space="0" w:color="auto"/>
                <w:bottom w:val="none" w:sz="0" w:space="0" w:color="auto"/>
                <w:right w:val="none" w:sz="0" w:space="0" w:color="auto"/>
              </w:divBdr>
              <w:divsChild>
                <w:div w:id="1104036890">
                  <w:marLeft w:val="0"/>
                  <w:marRight w:val="0"/>
                  <w:marTop w:val="0"/>
                  <w:marBottom w:val="0"/>
                  <w:divBdr>
                    <w:top w:val="none" w:sz="0" w:space="0" w:color="auto"/>
                    <w:left w:val="none" w:sz="0" w:space="0" w:color="auto"/>
                    <w:bottom w:val="none" w:sz="0" w:space="0" w:color="auto"/>
                    <w:right w:val="none" w:sz="0" w:space="0" w:color="auto"/>
                  </w:divBdr>
                  <w:divsChild>
                    <w:div w:id="247160947">
                      <w:marLeft w:val="0"/>
                      <w:marRight w:val="0"/>
                      <w:marTop w:val="0"/>
                      <w:marBottom w:val="0"/>
                      <w:divBdr>
                        <w:top w:val="none" w:sz="0" w:space="0" w:color="auto"/>
                        <w:left w:val="none" w:sz="0" w:space="0" w:color="auto"/>
                        <w:bottom w:val="none" w:sz="0" w:space="0" w:color="auto"/>
                        <w:right w:val="none" w:sz="0" w:space="0" w:color="auto"/>
                      </w:divBdr>
                      <w:divsChild>
                        <w:div w:id="616331086">
                          <w:marLeft w:val="0"/>
                          <w:marRight w:val="0"/>
                          <w:marTop w:val="0"/>
                          <w:marBottom w:val="0"/>
                          <w:divBdr>
                            <w:top w:val="none" w:sz="0" w:space="0" w:color="auto"/>
                            <w:left w:val="none" w:sz="0" w:space="0" w:color="auto"/>
                            <w:bottom w:val="none" w:sz="0" w:space="0" w:color="auto"/>
                            <w:right w:val="none" w:sz="0" w:space="0" w:color="auto"/>
                          </w:divBdr>
                        </w:div>
                        <w:div w:id="70081470">
                          <w:marLeft w:val="0"/>
                          <w:marRight w:val="0"/>
                          <w:marTop w:val="0"/>
                          <w:marBottom w:val="0"/>
                          <w:divBdr>
                            <w:top w:val="none" w:sz="0" w:space="0" w:color="auto"/>
                            <w:left w:val="none" w:sz="0" w:space="0" w:color="auto"/>
                            <w:bottom w:val="none" w:sz="0" w:space="0" w:color="auto"/>
                            <w:right w:val="none" w:sz="0" w:space="0" w:color="auto"/>
                          </w:divBdr>
                        </w:div>
                        <w:div w:id="1702047815">
                          <w:marLeft w:val="0"/>
                          <w:marRight w:val="0"/>
                          <w:marTop w:val="0"/>
                          <w:marBottom w:val="0"/>
                          <w:divBdr>
                            <w:top w:val="none" w:sz="0" w:space="0" w:color="auto"/>
                            <w:left w:val="none" w:sz="0" w:space="0" w:color="auto"/>
                            <w:bottom w:val="none" w:sz="0" w:space="0" w:color="auto"/>
                            <w:right w:val="none" w:sz="0" w:space="0" w:color="auto"/>
                          </w:divBdr>
                        </w:div>
                        <w:div w:id="20050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5401">
          <w:marLeft w:val="0"/>
          <w:marRight w:val="0"/>
          <w:marTop w:val="0"/>
          <w:marBottom w:val="0"/>
          <w:divBdr>
            <w:top w:val="none" w:sz="0" w:space="0" w:color="auto"/>
            <w:left w:val="none" w:sz="0" w:space="0" w:color="auto"/>
            <w:bottom w:val="none" w:sz="0" w:space="0" w:color="auto"/>
            <w:right w:val="none" w:sz="0" w:space="0" w:color="auto"/>
          </w:divBdr>
          <w:divsChild>
            <w:div w:id="1808739373">
              <w:marLeft w:val="-420"/>
              <w:marRight w:val="0"/>
              <w:marTop w:val="0"/>
              <w:marBottom w:val="0"/>
              <w:divBdr>
                <w:top w:val="none" w:sz="0" w:space="0" w:color="auto"/>
                <w:left w:val="none" w:sz="0" w:space="0" w:color="auto"/>
                <w:bottom w:val="none" w:sz="0" w:space="0" w:color="auto"/>
                <w:right w:val="none" w:sz="0" w:space="0" w:color="auto"/>
              </w:divBdr>
              <w:divsChild>
                <w:div w:id="1150632520">
                  <w:marLeft w:val="0"/>
                  <w:marRight w:val="0"/>
                  <w:marTop w:val="0"/>
                  <w:marBottom w:val="0"/>
                  <w:divBdr>
                    <w:top w:val="none" w:sz="0" w:space="0" w:color="auto"/>
                    <w:left w:val="none" w:sz="0" w:space="0" w:color="auto"/>
                    <w:bottom w:val="none" w:sz="0" w:space="0" w:color="auto"/>
                    <w:right w:val="none" w:sz="0" w:space="0" w:color="auto"/>
                  </w:divBdr>
                  <w:divsChild>
                    <w:div w:id="1013804265">
                      <w:marLeft w:val="0"/>
                      <w:marRight w:val="0"/>
                      <w:marTop w:val="0"/>
                      <w:marBottom w:val="0"/>
                      <w:divBdr>
                        <w:top w:val="none" w:sz="0" w:space="0" w:color="auto"/>
                        <w:left w:val="none" w:sz="0" w:space="0" w:color="auto"/>
                        <w:bottom w:val="none" w:sz="0" w:space="0" w:color="auto"/>
                        <w:right w:val="none" w:sz="0" w:space="0" w:color="auto"/>
                      </w:divBdr>
                      <w:divsChild>
                        <w:div w:id="8883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609091">
      <w:bodyDiv w:val="1"/>
      <w:marLeft w:val="0"/>
      <w:marRight w:val="0"/>
      <w:marTop w:val="0"/>
      <w:marBottom w:val="0"/>
      <w:divBdr>
        <w:top w:val="none" w:sz="0" w:space="0" w:color="auto"/>
        <w:left w:val="none" w:sz="0" w:space="0" w:color="auto"/>
        <w:bottom w:val="none" w:sz="0" w:space="0" w:color="auto"/>
        <w:right w:val="none" w:sz="0" w:space="0" w:color="auto"/>
      </w:divBdr>
      <w:divsChild>
        <w:div w:id="2100984814">
          <w:marLeft w:val="0"/>
          <w:marRight w:val="0"/>
          <w:marTop w:val="0"/>
          <w:marBottom w:val="0"/>
          <w:divBdr>
            <w:top w:val="none" w:sz="0" w:space="0" w:color="auto"/>
            <w:left w:val="none" w:sz="0" w:space="0" w:color="auto"/>
            <w:bottom w:val="none" w:sz="0" w:space="0" w:color="auto"/>
            <w:right w:val="none" w:sz="0" w:space="0" w:color="auto"/>
          </w:divBdr>
          <w:divsChild>
            <w:div w:id="147746907">
              <w:marLeft w:val="0"/>
              <w:marRight w:val="0"/>
              <w:marTop w:val="0"/>
              <w:marBottom w:val="150"/>
              <w:divBdr>
                <w:top w:val="none" w:sz="0" w:space="0" w:color="auto"/>
                <w:left w:val="none" w:sz="0" w:space="0" w:color="auto"/>
                <w:bottom w:val="none" w:sz="0" w:space="0" w:color="auto"/>
                <w:right w:val="none" w:sz="0" w:space="0" w:color="auto"/>
              </w:divBdr>
            </w:div>
          </w:divsChild>
        </w:div>
        <w:div w:id="1020470411">
          <w:marLeft w:val="0"/>
          <w:marRight w:val="0"/>
          <w:marTop w:val="0"/>
          <w:marBottom w:val="0"/>
          <w:divBdr>
            <w:top w:val="none" w:sz="0" w:space="0" w:color="auto"/>
            <w:left w:val="none" w:sz="0" w:space="0" w:color="auto"/>
            <w:bottom w:val="none" w:sz="0" w:space="0" w:color="auto"/>
            <w:right w:val="none" w:sz="0" w:space="0" w:color="auto"/>
          </w:divBdr>
          <w:divsChild>
            <w:div w:id="1035497258">
              <w:marLeft w:val="-420"/>
              <w:marRight w:val="0"/>
              <w:marTop w:val="0"/>
              <w:marBottom w:val="0"/>
              <w:divBdr>
                <w:top w:val="none" w:sz="0" w:space="0" w:color="auto"/>
                <w:left w:val="none" w:sz="0" w:space="0" w:color="auto"/>
                <w:bottom w:val="none" w:sz="0" w:space="0" w:color="auto"/>
                <w:right w:val="none" w:sz="0" w:space="0" w:color="auto"/>
              </w:divBdr>
              <w:divsChild>
                <w:div w:id="2023319471">
                  <w:marLeft w:val="0"/>
                  <w:marRight w:val="0"/>
                  <w:marTop w:val="0"/>
                  <w:marBottom w:val="0"/>
                  <w:divBdr>
                    <w:top w:val="none" w:sz="0" w:space="0" w:color="auto"/>
                    <w:left w:val="none" w:sz="0" w:space="0" w:color="auto"/>
                    <w:bottom w:val="none" w:sz="0" w:space="0" w:color="auto"/>
                    <w:right w:val="none" w:sz="0" w:space="0" w:color="auto"/>
                  </w:divBdr>
                  <w:divsChild>
                    <w:div w:id="713624199">
                      <w:marLeft w:val="0"/>
                      <w:marRight w:val="0"/>
                      <w:marTop w:val="0"/>
                      <w:marBottom w:val="0"/>
                      <w:divBdr>
                        <w:top w:val="none" w:sz="0" w:space="0" w:color="auto"/>
                        <w:left w:val="none" w:sz="0" w:space="0" w:color="auto"/>
                        <w:bottom w:val="none" w:sz="0" w:space="0" w:color="auto"/>
                        <w:right w:val="none" w:sz="0" w:space="0" w:color="auto"/>
                      </w:divBdr>
                      <w:divsChild>
                        <w:div w:id="1470392645">
                          <w:marLeft w:val="0"/>
                          <w:marRight w:val="0"/>
                          <w:marTop w:val="0"/>
                          <w:marBottom w:val="0"/>
                          <w:divBdr>
                            <w:top w:val="none" w:sz="0" w:space="0" w:color="auto"/>
                            <w:left w:val="none" w:sz="0" w:space="0" w:color="auto"/>
                            <w:bottom w:val="none" w:sz="0" w:space="0" w:color="auto"/>
                            <w:right w:val="none" w:sz="0" w:space="0" w:color="auto"/>
                          </w:divBdr>
                        </w:div>
                        <w:div w:id="5697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85192">
              <w:marLeft w:val="-420"/>
              <w:marRight w:val="0"/>
              <w:marTop w:val="0"/>
              <w:marBottom w:val="0"/>
              <w:divBdr>
                <w:top w:val="none" w:sz="0" w:space="0" w:color="auto"/>
                <w:left w:val="none" w:sz="0" w:space="0" w:color="auto"/>
                <w:bottom w:val="none" w:sz="0" w:space="0" w:color="auto"/>
                <w:right w:val="none" w:sz="0" w:space="0" w:color="auto"/>
              </w:divBdr>
              <w:divsChild>
                <w:div w:id="791752042">
                  <w:marLeft w:val="0"/>
                  <w:marRight w:val="0"/>
                  <w:marTop w:val="0"/>
                  <w:marBottom w:val="0"/>
                  <w:divBdr>
                    <w:top w:val="none" w:sz="0" w:space="0" w:color="auto"/>
                    <w:left w:val="none" w:sz="0" w:space="0" w:color="auto"/>
                    <w:bottom w:val="none" w:sz="0" w:space="0" w:color="auto"/>
                    <w:right w:val="none" w:sz="0" w:space="0" w:color="auto"/>
                  </w:divBdr>
                  <w:divsChild>
                    <w:div w:id="57674804">
                      <w:marLeft w:val="0"/>
                      <w:marRight w:val="0"/>
                      <w:marTop w:val="0"/>
                      <w:marBottom w:val="0"/>
                      <w:divBdr>
                        <w:top w:val="none" w:sz="0" w:space="0" w:color="auto"/>
                        <w:left w:val="none" w:sz="0" w:space="0" w:color="auto"/>
                        <w:bottom w:val="none" w:sz="0" w:space="0" w:color="auto"/>
                        <w:right w:val="none" w:sz="0" w:space="0" w:color="auto"/>
                      </w:divBdr>
                      <w:divsChild>
                        <w:div w:id="1319654526">
                          <w:marLeft w:val="0"/>
                          <w:marRight w:val="0"/>
                          <w:marTop w:val="0"/>
                          <w:marBottom w:val="0"/>
                          <w:divBdr>
                            <w:top w:val="none" w:sz="0" w:space="0" w:color="auto"/>
                            <w:left w:val="none" w:sz="0" w:space="0" w:color="auto"/>
                            <w:bottom w:val="none" w:sz="0" w:space="0" w:color="auto"/>
                            <w:right w:val="none" w:sz="0" w:space="0" w:color="auto"/>
                          </w:divBdr>
                        </w:div>
                        <w:div w:id="787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50758">
          <w:marLeft w:val="0"/>
          <w:marRight w:val="0"/>
          <w:marTop w:val="0"/>
          <w:marBottom w:val="0"/>
          <w:divBdr>
            <w:top w:val="none" w:sz="0" w:space="0" w:color="auto"/>
            <w:left w:val="none" w:sz="0" w:space="0" w:color="auto"/>
            <w:bottom w:val="none" w:sz="0" w:space="0" w:color="auto"/>
            <w:right w:val="none" w:sz="0" w:space="0" w:color="auto"/>
          </w:divBdr>
          <w:divsChild>
            <w:div w:id="1583684355">
              <w:marLeft w:val="0"/>
              <w:marRight w:val="0"/>
              <w:marTop w:val="0"/>
              <w:marBottom w:val="0"/>
              <w:divBdr>
                <w:top w:val="none" w:sz="0" w:space="0" w:color="auto"/>
                <w:left w:val="none" w:sz="0" w:space="0" w:color="auto"/>
                <w:bottom w:val="none" w:sz="0" w:space="0" w:color="auto"/>
                <w:right w:val="none" w:sz="0" w:space="0" w:color="auto"/>
              </w:divBdr>
              <w:divsChild>
                <w:div w:id="20834870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4172599">
          <w:marLeft w:val="0"/>
          <w:marRight w:val="0"/>
          <w:marTop w:val="0"/>
          <w:marBottom w:val="0"/>
          <w:divBdr>
            <w:top w:val="none" w:sz="0" w:space="0" w:color="auto"/>
            <w:left w:val="none" w:sz="0" w:space="0" w:color="auto"/>
            <w:bottom w:val="none" w:sz="0" w:space="0" w:color="auto"/>
            <w:right w:val="none" w:sz="0" w:space="0" w:color="auto"/>
          </w:divBdr>
          <w:divsChild>
            <w:div w:id="699623777">
              <w:marLeft w:val="0"/>
              <w:marRight w:val="0"/>
              <w:marTop w:val="0"/>
              <w:marBottom w:val="0"/>
              <w:divBdr>
                <w:top w:val="none" w:sz="0" w:space="0" w:color="auto"/>
                <w:left w:val="none" w:sz="0" w:space="0" w:color="auto"/>
                <w:bottom w:val="none" w:sz="0" w:space="0" w:color="auto"/>
                <w:right w:val="none" w:sz="0" w:space="0" w:color="auto"/>
              </w:divBdr>
              <w:divsChild>
                <w:div w:id="1940218341">
                  <w:marLeft w:val="0"/>
                  <w:marRight w:val="0"/>
                  <w:marTop w:val="0"/>
                  <w:marBottom w:val="0"/>
                  <w:divBdr>
                    <w:top w:val="none" w:sz="0" w:space="0" w:color="auto"/>
                    <w:left w:val="none" w:sz="0" w:space="0" w:color="auto"/>
                    <w:bottom w:val="none" w:sz="0" w:space="0" w:color="auto"/>
                    <w:right w:val="none" w:sz="0" w:space="0" w:color="auto"/>
                  </w:divBdr>
                  <w:divsChild>
                    <w:div w:id="1382556604">
                      <w:marLeft w:val="-420"/>
                      <w:marRight w:val="0"/>
                      <w:marTop w:val="0"/>
                      <w:marBottom w:val="0"/>
                      <w:divBdr>
                        <w:top w:val="none" w:sz="0" w:space="0" w:color="auto"/>
                        <w:left w:val="none" w:sz="0" w:space="0" w:color="auto"/>
                        <w:bottom w:val="none" w:sz="0" w:space="0" w:color="auto"/>
                        <w:right w:val="none" w:sz="0" w:space="0" w:color="auto"/>
                      </w:divBdr>
                      <w:divsChild>
                        <w:div w:id="1817599041">
                          <w:marLeft w:val="0"/>
                          <w:marRight w:val="0"/>
                          <w:marTop w:val="0"/>
                          <w:marBottom w:val="0"/>
                          <w:divBdr>
                            <w:top w:val="none" w:sz="0" w:space="0" w:color="auto"/>
                            <w:left w:val="none" w:sz="0" w:space="0" w:color="auto"/>
                            <w:bottom w:val="none" w:sz="0" w:space="0" w:color="auto"/>
                            <w:right w:val="none" w:sz="0" w:space="0" w:color="auto"/>
                          </w:divBdr>
                          <w:divsChild>
                            <w:div w:id="1928809720">
                              <w:marLeft w:val="0"/>
                              <w:marRight w:val="0"/>
                              <w:marTop w:val="0"/>
                              <w:marBottom w:val="0"/>
                              <w:divBdr>
                                <w:top w:val="none" w:sz="0" w:space="0" w:color="auto"/>
                                <w:left w:val="none" w:sz="0" w:space="0" w:color="auto"/>
                                <w:bottom w:val="none" w:sz="0" w:space="0" w:color="auto"/>
                                <w:right w:val="none" w:sz="0" w:space="0" w:color="auto"/>
                              </w:divBdr>
                              <w:divsChild>
                                <w:div w:id="306934110">
                                  <w:marLeft w:val="0"/>
                                  <w:marRight w:val="0"/>
                                  <w:marTop w:val="0"/>
                                  <w:marBottom w:val="0"/>
                                  <w:divBdr>
                                    <w:top w:val="none" w:sz="0" w:space="0" w:color="auto"/>
                                    <w:left w:val="none" w:sz="0" w:space="0" w:color="auto"/>
                                    <w:bottom w:val="none" w:sz="0" w:space="0" w:color="auto"/>
                                    <w:right w:val="none" w:sz="0" w:space="0" w:color="auto"/>
                                  </w:divBdr>
                                </w:div>
                                <w:div w:id="15503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76862">
                  <w:marLeft w:val="0"/>
                  <w:marRight w:val="0"/>
                  <w:marTop w:val="0"/>
                  <w:marBottom w:val="0"/>
                  <w:divBdr>
                    <w:top w:val="none" w:sz="0" w:space="0" w:color="auto"/>
                    <w:left w:val="none" w:sz="0" w:space="0" w:color="auto"/>
                    <w:bottom w:val="none" w:sz="0" w:space="0" w:color="auto"/>
                    <w:right w:val="none" w:sz="0" w:space="0" w:color="auto"/>
                  </w:divBdr>
                  <w:divsChild>
                    <w:div w:id="1643846450">
                      <w:marLeft w:val="-420"/>
                      <w:marRight w:val="0"/>
                      <w:marTop w:val="0"/>
                      <w:marBottom w:val="0"/>
                      <w:divBdr>
                        <w:top w:val="none" w:sz="0" w:space="0" w:color="auto"/>
                        <w:left w:val="none" w:sz="0" w:space="0" w:color="auto"/>
                        <w:bottom w:val="none" w:sz="0" w:space="0" w:color="auto"/>
                        <w:right w:val="none" w:sz="0" w:space="0" w:color="auto"/>
                      </w:divBdr>
                      <w:divsChild>
                        <w:div w:id="1733851080">
                          <w:marLeft w:val="0"/>
                          <w:marRight w:val="0"/>
                          <w:marTop w:val="0"/>
                          <w:marBottom w:val="0"/>
                          <w:divBdr>
                            <w:top w:val="none" w:sz="0" w:space="0" w:color="auto"/>
                            <w:left w:val="none" w:sz="0" w:space="0" w:color="auto"/>
                            <w:bottom w:val="none" w:sz="0" w:space="0" w:color="auto"/>
                            <w:right w:val="none" w:sz="0" w:space="0" w:color="auto"/>
                          </w:divBdr>
                          <w:divsChild>
                            <w:div w:id="768476583">
                              <w:marLeft w:val="0"/>
                              <w:marRight w:val="0"/>
                              <w:marTop w:val="0"/>
                              <w:marBottom w:val="0"/>
                              <w:divBdr>
                                <w:top w:val="none" w:sz="0" w:space="0" w:color="auto"/>
                                <w:left w:val="none" w:sz="0" w:space="0" w:color="auto"/>
                                <w:bottom w:val="none" w:sz="0" w:space="0" w:color="auto"/>
                                <w:right w:val="none" w:sz="0" w:space="0" w:color="auto"/>
                              </w:divBdr>
                              <w:divsChild>
                                <w:div w:id="978337430">
                                  <w:marLeft w:val="0"/>
                                  <w:marRight w:val="0"/>
                                  <w:marTop w:val="0"/>
                                  <w:marBottom w:val="0"/>
                                  <w:divBdr>
                                    <w:top w:val="none" w:sz="0" w:space="0" w:color="auto"/>
                                    <w:left w:val="none" w:sz="0" w:space="0" w:color="auto"/>
                                    <w:bottom w:val="none" w:sz="0" w:space="0" w:color="auto"/>
                                    <w:right w:val="none" w:sz="0" w:space="0" w:color="auto"/>
                                  </w:divBdr>
                                </w:div>
                                <w:div w:id="1997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2664">
                  <w:marLeft w:val="0"/>
                  <w:marRight w:val="0"/>
                  <w:marTop w:val="0"/>
                  <w:marBottom w:val="0"/>
                  <w:divBdr>
                    <w:top w:val="none" w:sz="0" w:space="0" w:color="auto"/>
                    <w:left w:val="none" w:sz="0" w:space="0" w:color="auto"/>
                    <w:bottom w:val="none" w:sz="0" w:space="0" w:color="auto"/>
                    <w:right w:val="none" w:sz="0" w:space="0" w:color="auto"/>
                  </w:divBdr>
                  <w:divsChild>
                    <w:div w:id="1840538367">
                      <w:marLeft w:val="-420"/>
                      <w:marRight w:val="0"/>
                      <w:marTop w:val="0"/>
                      <w:marBottom w:val="0"/>
                      <w:divBdr>
                        <w:top w:val="none" w:sz="0" w:space="0" w:color="auto"/>
                        <w:left w:val="none" w:sz="0" w:space="0" w:color="auto"/>
                        <w:bottom w:val="none" w:sz="0" w:space="0" w:color="auto"/>
                        <w:right w:val="none" w:sz="0" w:space="0" w:color="auto"/>
                      </w:divBdr>
                      <w:divsChild>
                        <w:div w:id="1044210114">
                          <w:marLeft w:val="0"/>
                          <w:marRight w:val="0"/>
                          <w:marTop w:val="0"/>
                          <w:marBottom w:val="0"/>
                          <w:divBdr>
                            <w:top w:val="none" w:sz="0" w:space="0" w:color="auto"/>
                            <w:left w:val="none" w:sz="0" w:space="0" w:color="auto"/>
                            <w:bottom w:val="none" w:sz="0" w:space="0" w:color="auto"/>
                            <w:right w:val="none" w:sz="0" w:space="0" w:color="auto"/>
                          </w:divBdr>
                          <w:divsChild>
                            <w:div w:id="352222292">
                              <w:marLeft w:val="0"/>
                              <w:marRight w:val="0"/>
                              <w:marTop w:val="0"/>
                              <w:marBottom w:val="0"/>
                              <w:divBdr>
                                <w:top w:val="none" w:sz="0" w:space="0" w:color="auto"/>
                                <w:left w:val="none" w:sz="0" w:space="0" w:color="auto"/>
                                <w:bottom w:val="none" w:sz="0" w:space="0" w:color="auto"/>
                                <w:right w:val="none" w:sz="0" w:space="0" w:color="auto"/>
                              </w:divBdr>
                              <w:divsChild>
                                <w:div w:id="1726290684">
                                  <w:marLeft w:val="0"/>
                                  <w:marRight w:val="0"/>
                                  <w:marTop w:val="0"/>
                                  <w:marBottom w:val="0"/>
                                  <w:divBdr>
                                    <w:top w:val="none" w:sz="0" w:space="0" w:color="auto"/>
                                    <w:left w:val="none" w:sz="0" w:space="0" w:color="auto"/>
                                    <w:bottom w:val="none" w:sz="0" w:space="0" w:color="auto"/>
                                    <w:right w:val="none" w:sz="0" w:space="0" w:color="auto"/>
                                  </w:divBdr>
                                </w:div>
                                <w:div w:id="1082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154636">
      <w:bodyDiv w:val="1"/>
      <w:marLeft w:val="0"/>
      <w:marRight w:val="0"/>
      <w:marTop w:val="0"/>
      <w:marBottom w:val="0"/>
      <w:divBdr>
        <w:top w:val="none" w:sz="0" w:space="0" w:color="auto"/>
        <w:left w:val="none" w:sz="0" w:space="0" w:color="auto"/>
        <w:bottom w:val="none" w:sz="0" w:space="0" w:color="auto"/>
        <w:right w:val="none" w:sz="0" w:space="0" w:color="auto"/>
      </w:divBdr>
      <w:divsChild>
        <w:div w:id="1129202909">
          <w:marLeft w:val="0"/>
          <w:marRight w:val="0"/>
          <w:marTop w:val="0"/>
          <w:marBottom w:val="0"/>
          <w:divBdr>
            <w:top w:val="none" w:sz="0" w:space="0" w:color="auto"/>
            <w:left w:val="none" w:sz="0" w:space="0" w:color="auto"/>
            <w:bottom w:val="none" w:sz="0" w:space="0" w:color="auto"/>
            <w:right w:val="none" w:sz="0" w:space="0" w:color="auto"/>
          </w:divBdr>
          <w:divsChild>
            <w:div w:id="1909996910">
              <w:marLeft w:val="0"/>
              <w:marRight w:val="0"/>
              <w:marTop w:val="0"/>
              <w:marBottom w:val="0"/>
              <w:divBdr>
                <w:top w:val="none" w:sz="0" w:space="0" w:color="auto"/>
                <w:left w:val="none" w:sz="0" w:space="0" w:color="auto"/>
                <w:bottom w:val="none" w:sz="0" w:space="0" w:color="auto"/>
                <w:right w:val="none" w:sz="0" w:space="0" w:color="auto"/>
              </w:divBdr>
              <w:divsChild>
                <w:div w:id="12974453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8858343">
          <w:marLeft w:val="0"/>
          <w:marRight w:val="0"/>
          <w:marTop w:val="0"/>
          <w:marBottom w:val="0"/>
          <w:divBdr>
            <w:top w:val="none" w:sz="0" w:space="0" w:color="auto"/>
            <w:left w:val="none" w:sz="0" w:space="0" w:color="auto"/>
            <w:bottom w:val="none" w:sz="0" w:space="0" w:color="auto"/>
            <w:right w:val="none" w:sz="0" w:space="0" w:color="auto"/>
          </w:divBdr>
          <w:divsChild>
            <w:div w:id="225460843">
              <w:marLeft w:val="0"/>
              <w:marRight w:val="0"/>
              <w:marTop w:val="0"/>
              <w:marBottom w:val="0"/>
              <w:divBdr>
                <w:top w:val="none" w:sz="0" w:space="0" w:color="auto"/>
                <w:left w:val="none" w:sz="0" w:space="0" w:color="auto"/>
                <w:bottom w:val="none" w:sz="0" w:space="0" w:color="auto"/>
                <w:right w:val="none" w:sz="0" w:space="0" w:color="auto"/>
              </w:divBdr>
              <w:divsChild>
                <w:div w:id="299699324">
                  <w:marLeft w:val="0"/>
                  <w:marRight w:val="0"/>
                  <w:marTop w:val="0"/>
                  <w:marBottom w:val="0"/>
                  <w:divBdr>
                    <w:top w:val="none" w:sz="0" w:space="0" w:color="auto"/>
                    <w:left w:val="none" w:sz="0" w:space="0" w:color="auto"/>
                    <w:bottom w:val="none" w:sz="0" w:space="0" w:color="auto"/>
                    <w:right w:val="none" w:sz="0" w:space="0" w:color="auto"/>
                  </w:divBdr>
                  <w:divsChild>
                    <w:div w:id="228686533">
                      <w:marLeft w:val="0"/>
                      <w:marRight w:val="0"/>
                      <w:marTop w:val="0"/>
                      <w:marBottom w:val="0"/>
                      <w:divBdr>
                        <w:top w:val="none" w:sz="0" w:space="0" w:color="auto"/>
                        <w:left w:val="none" w:sz="0" w:space="0" w:color="auto"/>
                        <w:bottom w:val="none" w:sz="0" w:space="0" w:color="auto"/>
                        <w:right w:val="none" w:sz="0" w:space="0" w:color="auto"/>
                      </w:divBdr>
                      <w:divsChild>
                        <w:div w:id="1773166112">
                          <w:marLeft w:val="0"/>
                          <w:marRight w:val="0"/>
                          <w:marTop w:val="0"/>
                          <w:marBottom w:val="0"/>
                          <w:divBdr>
                            <w:top w:val="none" w:sz="0" w:space="0" w:color="auto"/>
                            <w:left w:val="none" w:sz="0" w:space="0" w:color="auto"/>
                            <w:bottom w:val="none" w:sz="0" w:space="0" w:color="auto"/>
                            <w:right w:val="none" w:sz="0" w:space="0" w:color="auto"/>
                          </w:divBdr>
                          <w:divsChild>
                            <w:div w:id="1719357702">
                              <w:marLeft w:val="0"/>
                              <w:marRight w:val="0"/>
                              <w:marTop w:val="0"/>
                              <w:marBottom w:val="0"/>
                              <w:divBdr>
                                <w:top w:val="none" w:sz="0" w:space="0" w:color="auto"/>
                                <w:left w:val="none" w:sz="0" w:space="0" w:color="auto"/>
                                <w:bottom w:val="none" w:sz="0" w:space="0" w:color="auto"/>
                                <w:right w:val="none" w:sz="0" w:space="0" w:color="auto"/>
                              </w:divBdr>
                              <w:divsChild>
                                <w:div w:id="2025860144">
                                  <w:marLeft w:val="0"/>
                                  <w:marRight w:val="0"/>
                                  <w:marTop w:val="0"/>
                                  <w:marBottom w:val="240"/>
                                  <w:divBdr>
                                    <w:top w:val="none" w:sz="0" w:space="0" w:color="auto"/>
                                    <w:left w:val="none" w:sz="0" w:space="0" w:color="auto"/>
                                    <w:bottom w:val="none" w:sz="0" w:space="0" w:color="auto"/>
                                    <w:right w:val="none" w:sz="0" w:space="0" w:color="auto"/>
                                  </w:divBdr>
                                </w:div>
                                <w:div w:id="2715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566892">
      <w:bodyDiv w:val="1"/>
      <w:marLeft w:val="0"/>
      <w:marRight w:val="0"/>
      <w:marTop w:val="0"/>
      <w:marBottom w:val="0"/>
      <w:divBdr>
        <w:top w:val="none" w:sz="0" w:space="0" w:color="auto"/>
        <w:left w:val="none" w:sz="0" w:space="0" w:color="auto"/>
        <w:bottom w:val="none" w:sz="0" w:space="0" w:color="auto"/>
        <w:right w:val="none" w:sz="0" w:space="0" w:color="auto"/>
      </w:divBdr>
      <w:divsChild>
        <w:div w:id="594484960">
          <w:marLeft w:val="0"/>
          <w:marRight w:val="0"/>
          <w:marTop w:val="0"/>
          <w:marBottom w:val="0"/>
          <w:divBdr>
            <w:top w:val="none" w:sz="0" w:space="0" w:color="auto"/>
            <w:left w:val="none" w:sz="0" w:space="0" w:color="auto"/>
            <w:bottom w:val="none" w:sz="0" w:space="0" w:color="auto"/>
            <w:right w:val="none" w:sz="0" w:space="0" w:color="auto"/>
          </w:divBdr>
          <w:divsChild>
            <w:div w:id="240138698">
              <w:marLeft w:val="0"/>
              <w:marRight w:val="0"/>
              <w:marTop w:val="0"/>
              <w:marBottom w:val="0"/>
              <w:divBdr>
                <w:top w:val="none" w:sz="0" w:space="0" w:color="auto"/>
                <w:left w:val="none" w:sz="0" w:space="0" w:color="auto"/>
                <w:bottom w:val="none" w:sz="0" w:space="0" w:color="auto"/>
                <w:right w:val="none" w:sz="0" w:space="0" w:color="auto"/>
              </w:divBdr>
              <w:divsChild>
                <w:div w:id="2162115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4781247">
          <w:marLeft w:val="0"/>
          <w:marRight w:val="0"/>
          <w:marTop w:val="0"/>
          <w:marBottom w:val="0"/>
          <w:divBdr>
            <w:top w:val="none" w:sz="0" w:space="0" w:color="auto"/>
            <w:left w:val="none" w:sz="0" w:space="0" w:color="auto"/>
            <w:bottom w:val="none" w:sz="0" w:space="0" w:color="auto"/>
            <w:right w:val="none" w:sz="0" w:space="0" w:color="auto"/>
          </w:divBdr>
          <w:divsChild>
            <w:div w:id="1862164704">
              <w:marLeft w:val="0"/>
              <w:marRight w:val="0"/>
              <w:marTop w:val="0"/>
              <w:marBottom w:val="0"/>
              <w:divBdr>
                <w:top w:val="none" w:sz="0" w:space="0" w:color="auto"/>
                <w:left w:val="none" w:sz="0" w:space="0" w:color="auto"/>
                <w:bottom w:val="none" w:sz="0" w:space="0" w:color="auto"/>
                <w:right w:val="none" w:sz="0" w:space="0" w:color="auto"/>
              </w:divBdr>
              <w:divsChild>
                <w:div w:id="1126316042">
                  <w:marLeft w:val="0"/>
                  <w:marRight w:val="0"/>
                  <w:marTop w:val="0"/>
                  <w:marBottom w:val="0"/>
                  <w:divBdr>
                    <w:top w:val="none" w:sz="0" w:space="0" w:color="auto"/>
                    <w:left w:val="none" w:sz="0" w:space="0" w:color="auto"/>
                    <w:bottom w:val="none" w:sz="0" w:space="0" w:color="auto"/>
                    <w:right w:val="none" w:sz="0" w:space="0" w:color="auto"/>
                  </w:divBdr>
                  <w:divsChild>
                    <w:div w:id="614793268">
                      <w:marLeft w:val="0"/>
                      <w:marRight w:val="0"/>
                      <w:marTop w:val="0"/>
                      <w:marBottom w:val="0"/>
                      <w:divBdr>
                        <w:top w:val="none" w:sz="0" w:space="0" w:color="auto"/>
                        <w:left w:val="none" w:sz="0" w:space="0" w:color="auto"/>
                        <w:bottom w:val="none" w:sz="0" w:space="0" w:color="auto"/>
                        <w:right w:val="none" w:sz="0" w:space="0" w:color="auto"/>
                      </w:divBdr>
                      <w:divsChild>
                        <w:div w:id="1501578683">
                          <w:marLeft w:val="0"/>
                          <w:marRight w:val="0"/>
                          <w:marTop w:val="0"/>
                          <w:marBottom w:val="0"/>
                          <w:divBdr>
                            <w:top w:val="none" w:sz="0" w:space="0" w:color="auto"/>
                            <w:left w:val="none" w:sz="0" w:space="0" w:color="auto"/>
                            <w:bottom w:val="none" w:sz="0" w:space="0" w:color="auto"/>
                            <w:right w:val="none" w:sz="0" w:space="0" w:color="auto"/>
                          </w:divBdr>
                          <w:divsChild>
                            <w:div w:id="2123256243">
                              <w:marLeft w:val="0"/>
                              <w:marRight w:val="0"/>
                              <w:marTop w:val="0"/>
                              <w:marBottom w:val="0"/>
                              <w:divBdr>
                                <w:top w:val="none" w:sz="0" w:space="0" w:color="auto"/>
                                <w:left w:val="none" w:sz="0" w:space="0" w:color="auto"/>
                                <w:bottom w:val="none" w:sz="0" w:space="0" w:color="auto"/>
                                <w:right w:val="none" w:sz="0" w:space="0" w:color="auto"/>
                              </w:divBdr>
                              <w:divsChild>
                                <w:div w:id="298536489">
                                  <w:marLeft w:val="0"/>
                                  <w:marRight w:val="0"/>
                                  <w:marTop w:val="0"/>
                                  <w:marBottom w:val="240"/>
                                  <w:divBdr>
                                    <w:top w:val="none" w:sz="0" w:space="0" w:color="auto"/>
                                    <w:left w:val="none" w:sz="0" w:space="0" w:color="auto"/>
                                    <w:bottom w:val="none" w:sz="0" w:space="0" w:color="auto"/>
                                    <w:right w:val="none" w:sz="0" w:space="0" w:color="auto"/>
                                  </w:divBdr>
                                </w:div>
                                <w:div w:id="2749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696598">
      <w:bodyDiv w:val="1"/>
      <w:marLeft w:val="0"/>
      <w:marRight w:val="0"/>
      <w:marTop w:val="0"/>
      <w:marBottom w:val="0"/>
      <w:divBdr>
        <w:top w:val="none" w:sz="0" w:space="0" w:color="auto"/>
        <w:left w:val="none" w:sz="0" w:space="0" w:color="auto"/>
        <w:bottom w:val="none" w:sz="0" w:space="0" w:color="auto"/>
        <w:right w:val="none" w:sz="0" w:space="0" w:color="auto"/>
      </w:divBdr>
      <w:divsChild>
        <w:div w:id="1943994870">
          <w:marLeft w:val="-420"/>
          <w:marRight w:val="0"/>
          <w:marTop w:val="0"/>
          <w:marBottom w:val="0"/>
          <w:divBdr>
            <w:top w:val="none" w:sz="0" w:space="0" w:color="auto"/>
            <w:left w:val="none" w:sz="0" w:space="0" w:color="auto"/>
            <w:bottom w:val="none" w:sz="0" w:space="0" w:color="auto"/>
            <w:right w:val="none" w:sz="0" w:space="0" w:color="auto"/>
          </w:divBdr>
          <w:divsChild>
            <w:div w:id="2139293246">
              <w:marLeft w:val="0"/>
              <w:marRight w:val="0"/>
              <w:marTop w:val="0"/>
              <w:marBottom w:val="0"/>
              <w:divBdr>
                <w:top w:val="none" w:sz="0" w:space="0" w:color="auto"/>
                <w:left w:val="none" w:sz="0" w:space="0" w:color="auto"/>
                <w:bottom w:val="none" w:sz="0" w:space="0" w:color="auto"/>
                <w:right w:val="none" w:sz="0" w:space="0" w:color="auto"/>
              </w:divBdr>
              <w:divsChild>
                <w:div w:id="583880346">
                  <w:marLeft w:val="0"/>
                  <w:marRight w:val="0"/>
                  <w:marTop w:val="0"/>
                  <w:marBottom w:val="0"/>
                  <w:divBdr>
                    <w:top w:val="none" w:sz="0" w:space="0" w:color="auto"/>
                    <w:left w:val="none" w:sz="0" w:space="0" w:color="auto"/>
                    <w:bottom w:val="none" w:sz="0" w:space="0" w:color="auto"/>
                    <w:right w:val="none" w:sz="0" w:space="0" w:color="auto"/>
                  </w:divBdr>
                  <w:divsChild>
                    <w:div w:id="2078893992">
                      <w:marLeft w:val="0"/>
                      <w:marRight w:val="0"/>
                      <w:marTop w:val="0"/>
                      <w:marBottom w:val="0"/>
                      <w:divBdr>
                        <w:top w:val="none" w:sz="0" w:space="0" w:color="auto"/>
                        <w:left w:val="none" w:sz="0" w:space="0" w:color="auto"/>
                        <w:bottom w:val="none" w:sz="0" w:space="0" w:color="auto"/>
                        <w:right w:val="none" w:sz="0" w:space="0" w:color="auto"/>
                      </w:divBdr>
                    </w:div>
                    <w:div w:id="10443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Numbers of children with NCD risks attributable to high BMI.</a:t>
            </a:r>
            <a:endParaRPr lang="en-US"/>
          </a:p>
        </c:rich>
      </c:tx>
      <c:layout>
        <c:manualLayout>
          <c:xMode val="edge"/>
          <c:yMode val="edge"/>
          <c:x val="0.17390313390313392"/>
          <c:y val="0.1079365079365079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0424252962070595E-2"/>
          <c:y val="0.11046129037791845"/>
          <c:w val="0.9047325235765088"/>
          <c:h val="0.65379342288096343"/>
        </c:manualLayout>
      </c:layout>
      <c:barChart>
        <c:barDir val="col"/>
        <c:grouping val="clustered"/>
        <c:varyColors val="0"/>
        <c:ser>
          <c:idx val="0"/>
          <c:order val="0"/>
          <c:tx>
            <c:strRef>
              <c:f>Sheet1!$B$1</c:f>
              <c:strCache>
                <c:ptCount val="1"/>
                <c:pt idx="0">
                  <c:v>Hyperglycaemia</c:v>
                </c:pt>
              </c:strCache>
            </c:strRef>
          </c:tx>
          <c:spPr>
            <a:solidFill>
              <a:schemeClr val="accent1"/>
            </a:solidFill>
            <a:ln>
              <a:noFill/>
            </a:ln>
            <a:effectLst/>
          </c:spPr>
          <c:invertIfNegative val="0"/>
          <c:cat>
            <c:numRef>
              <c:f>Sheet1!$A$2:$A$5</c:f>
              <c:numCache>
                <c:formatCode>General</c:formatCode>
                <c:ptCount val="4"/>
                <c:pt idx="0">
                  <c:v>2020</c:v>
                </c:pt>
                <c:pt idx="1">
                  <c:v>2025</c:v>
                </c:pt>
                <c:pt idx="2">
                  <c:v>2030</c:v>
                </c:pt>
                <c:pt idx="3">
                  <c:v>2035</c:v>
                </c:pt>
              </c:numCache>
            </c:numRef>
          </c:cat>
          <c:val>
            <c:numRef>
              <c:f>Sheet1!$B$2:$B$5</c:f>
              <c:numCache>
                <c:formatCode>General</c:formatCode>
                <c:ptCount val="4"/>
                <c:pt idx="0">
                  <c:v>17</c:v>
                </c:pt>
                <c:pt idx="1">
                  <c:v>19</c:v>
                </c:pt>
                <c:pt idx="2">
                  <c:v>23</c:v>
                </c:pt>
                <c:pt idx="3">
                  <c:v>25</c:v>
                </c:pt>
              </c:numCache>
            </c:numRef>
          </c:val>
          <c:extLst>
            <c:ext xmlns:c16="http://schemas.microsoft.com/office/drawing/2014/chart" uri="{C3380CC4-5D6E-409C-BE32-E72D297353CC}">
              <c16:uniqueId val="{00000000-E151-490A-BECA-564949AAC662}"/>
            </c:ext>
          </c:extLst>
        </c:ser>
        <c:ser>
          <c:idx val="1"/>
          <c:order val="1"/>
          <c:tx>
            <c:strRef>
              <c:f>Sheet1!$C$1</c:f>
              <c:strCache>
                <c:ptCount val="1"/>
                <c:pt idx="0">
                  <c:v>High blood pressure</c:v>
                </c:pt>
              </c:strCache>
            </c:strRef>
          </c:tx>
          <c:spPr>
            <a:solidFill>
              <a:schemeClr val="accent2"/>
            </a:solidFill>
            <a:ln>
              <a:noFill/>
            </a:ln>
            <a:effectLst/>
          </c:spPr>
          <c:invertIfNegative val="0"/>
          <c:cat>
            <c:numRef>
              <c:f>Sheet1!$A$2:$A$5</c:f>
              <c:numCache>
                <c:formatCode>General</c:formatCode>
                <c:ptCount val="4"/>
                <c:pt idx="0">
                  <c:v>2020</c:v>
                </c:pt>
                <c:pt idx="1">
                  <c:v>2025</c:v>
                </c:pt>
                <c:pt idx="2">
                  <c:v>2030</c:v>
                </c:pt>
                <c:pt idx="3">
                  <c:v>2035</c:v>
                </c:pt>
              </c:numCache>
            </c:numRef>
          </c:cat>
          <c:val>
            <c:numRef>
              <c:f>Sheet1!$C$2:$C$5</c:f>
              <c:numCache>
                <c:formatCode>General</c:formatCode>
                <c:ptCount val="4"/>
                <c:pt idx="0">
                  <c:v>37</c:v>
                </c:pt>
                <c:pt idx="1">
                  <c:v>43</c:v>
                </c:pt>
                <c:pt idx="2">
                  <c:v>57</c:v>
                </c:pt>
                <c:pt idx="3">
                  <c:v>68</c:v>
                </c:pt>
              </c:numCache>
            </c:numRef>
          </c:val>
          <c:extLst>
            <c:ext xmlns:c16="http://schemas.microsoft.com/office/drawing/2014/chart" uri="{C3380CC4-5D6E-409C-BE32-E72D297353CC}">
              <c16:uniqueId val="{00000001-E151-490A-BECA-564949AAC662}"/>
            </c:ext>
          </c:extLst>
        </c:ser>
        <c:ser>
          <c:idx val="2"/>
          <c:order val="2"/>
          <c:tx>
            <c:strRef>
              <c:f>Sheet1!$D$1</c:f>
              <c:strCache>
                <c:ptCount val="1"/>
                <c:pt idx="0">
                  <c:v>Low HDL</c:v>
                </c:pt>
              </c:strCache>
            </c:strRef>
          </c:tx>
          <c:spPr>
            <a:solidFill>
              <a:schemeClr val="accent3"/>
            </a:solidFill>
            <a:ln>
              <a:noFill/>
            </a:ln>
            <a:effectLst/>
          </c:spPr>
          <c:invertIfNegative val="0"/>
          <c:cat>
            <c:numRef>
              <c:f>Sheet1!$A$2:$A$5</c:f>
              <c:numCache>
                <c:formatCode>General</c:formatCode>
                <c:ptCount val="4"/>
                <c:pt idx="0">
                  <c:v>2020</c:v>
                </c:pt>
                <c:pt idx="1">
                  <c:v>2025</c:v>
                </c:pt>
                <c:pt idx="2">
                  <c:v>2030</c:v>
                </c:pt>
                <c:pt idx="3">
                  <c:v>2035</c:v>
                </c:pt>
              </c:numCache>
            </c:numRef>
          </c:cat>
          <c:val>
            <c:numRef>
              <c:f>Sheet1!$D$2:$D$5</c:f>
              <c:numCache>
                <c:formatCode>General</c:formatCode>
                <c:ptCount val="4"/>
                <c:pt idx="0">
                  <c:v>41</c:v>
                </c:pt>
                <c:pt idx="1">
                  <c:v>55</c:v>
                </c:pt>
                <c:pt idx="2">
                  <c:v>65</c:v>
                </c:pt>
                <c:pt idx="3">
                  <c:v>78</c:v>
                </c:pt>
              </c:numCache>
            </c:numRef>
          </c:val>
          <c:extLst>
            <c:ext xmlns:c16="http://schemas.microsoft.com/office/drawing/2014/chart" uri="{C3380CC4-5D6E-409C-BE32-E72D297353CC}">
              <c16:uniqueId val="{00000002-E151-490A-BECA-564949AAC662}"/>
            </c:ext>
          </c:extLst>
        </c:ser>
        <c:dLbls>
          <c:showLegendKey val="0"/>
          <c:showVal val="0"/>
          <c:showCatName val="0"/>
          <c:showSerName val="0"/>
          <c:showPercent val="0"/>
          <c:showBubbleSize val="0"/>
        </c:dLbls>
        <c:gapWidth val="219"/>
        <c:axId val="1338540656"/>
        <c:axId val="1338542096"/>
      </c:barChart>
      <c:catAx>
        <c:axId val="133854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542096"/>
        <c:crosses val="autoZero"/>
        <c:auto val="1"/>
        <c:lblAlgn val="ctr"/>
        <c:lblOffset val="100"/>
        <c:noMultiLvlLbl val="0"/>
      </c:catAx>
      <c:valAx>
        <c:axId val="133854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solidFill>
              <a:sysClr val="windowText" lastClr="000000">
                <a:lumMod val="25000"/>
                <a:lumOff val="75000"/>
              </a:sys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54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306D40-897F-4797-B734-2AF57DF5600A}">
  <we:reference id="wa200005502" version="1.0.0.11" store="en-US" storeType="OMEX"/>
  <we:alternateReferences>
    <we:reference id="wa200005502" version="1.0.0.11" store="wa200005502" storeType="OMEX"/>
  </we:alternateReferences>
  <we:properties>
    <we:property name="docId" value="&quot;Wjv4dXOpCwEm82IWkLxV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4BFE2-223E-49CD-B538-E7BBE5E0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Njogu</dc:creator>
  <cp:keywords/>
  <dc:description/>
  <cp:lastModifiedBy>Simon Njogu</cp:lastModifiedBy>
  <cp:revision>2</cp:revision>
  <dcterms:created xsi:type="dcterms:W3CDTF">2024-11-04T04:24:00Z</dcterms:created>
  <dcterms:modified xsi:type="dcterms:W3CDTF">2024-11-04T04:24:00Z</dcterms:modified>
</cp:coreProperties>
</file>