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160"/>
        <w:jc w:val="center"/>
      </w:pPr>
      <w:r>
        <w:rPr>
          <w:rFonts w:ascii="Arial" w:cs="Arial" w:eastAsia="Arial" w:hAnsi="Arial"/>
          <w:b/>
          <w:bCs/>
          <w:color w:val="0B1F3A"/>
          <w:sz w:val="56"/>
          <w:szCs w:val="56"/>
        </w:rPr>
        <w:t xml:space="preserve">ShieldKe</w:t>
      </w:r>
    </w:p>
    <w:p>
      <w:pPr>
        <w:spacing w:after="120"/>
        <w:jc w:val="center"/>
      </w:pPr>
      <w:r>
        <w:rPr>
          <w:rFonts w:ascii="Arial" w:cs="Arial" w:eastAsia="Arial" w:hAnsi="Arial"/>
          <w:b/>
          <w:bCs/>
          <w:color w:val="006B3F"/>
          <w:sz w:val="28"/>
          <w:szCs w:val="28"/>
        </w:rPr>
        <w:t xml:space="preserve">PRIVACY POLICY</w:t>
      </w:r>
    </w:p>
    <w:p>
      <w:pPr>
        <w:spacing w:after="0"/>
      </w:pPr>
      <w:r>
        <w:t xml:space="preserve"/>
      </w:r>
    </w:p>
    <w:p>
      <w:pPr>
        <w:spacing w:after="80"/>
        <w:jc w:val="center"/>
      </w:pPr>
      <w:r>
        <w:rPr>
          <w:rFonts w:ascii="Arial" w:cs="Arial" w:eastAsia="Arial" w:hAnsi="Arial"/>
          <w:color w:val="555555"/>
          <w:sz w:val="22"/>
          <w:szCs w:val="22"/>
        </w:rPr>
        <w:t xml:space="preserve">Compliant with the Kenya Data Protection Act 2019</w:t>
      </w:r>
    </w:p>
    <w:p>
      <w:pPr>
        <w:spacing w:after="80"/>
        <w:jc w:val="center"/>
      </w:pPr>
      <w:r>
        <w:rPr>
          <w:rFonts w:ascii="Arial" w:cs="Arial" w:eastAsia="Arial" w:hAnsi="Arial"/>
          <w:color w:val="555555"/>
          <w:sz w:val="22"/>
          <w:szCs w:val="22"/>
        </w:rPr>
        <w:t xml:space="preserve">Effective Date: 13 June 2026</w:t>
      </w:r>
    </w:p>
    <w:p>
      <w:pPr>
        <w:spacing w:after="80"/>
        <w:jc w:val="center"/>
      </w:pPr>
      <w:r>
        <w:rPr>
          <w:rFonts w:ascii="Arial" w:cs="Arial" w:eastAsia="Arial" w:hAnsi="Arial"/>
          <w:color w:val="555555"/>
          <w:sz w:val="22"/>
          <w:szCs w:val="22"/>
        </w:rPr>
        <w:t xml:space="preserve">Last Updated: 13 June 2026</w:t>
      </w:r>
    </w:p>
    <w:p>
      <w:pPr>
        <w:spacing w:after="0"/>
      </w:pPr>
      <w:r>
        <w:t xml:space="preserve"/>
      </w:r>
    </w:p>
    <w:p>
      <w:pPr>
        <w:spacing w:after="0"/>
      </w:pPr>
      <w:r>
        <w:t xml:space="preserve"/>
      </w:r>
    </w:p>
    <w:p>
      <w:pPr>
        <w:pBdr>
          <w:bottom w:val="single" w:color="006B3F" w:sz="6" w:space="1"/>
        </w:pBdr>
        <w:spacing w:after="200" w:before="200"/>
      </w:pPr>
      <w:r>
        <w:t xml:space="preserve"/>
      </w:r>
    </w:p>
    <w:p>
      <w:pPr>
        <w:spacing w:after="0"/>
      </w:pPr>
      <w:r>
        <w:t xml:space="preserve"/>
      </w:r>
    </w:p>
    <w:p>
      <w:pPr>
        <w:spacing w:after="160"/>
        <w:jc w:val="both"/>
      </w:pPr>
      <w:r>
        <w:rPr>
          <w:rFonts w:ascii="Arial" w:cs="Arial" w:eastAsia="Arial" w:hAnsi="Arial"/>
          <w:sz w:val="24"/>
          <w:szCs w:val="24"/>
        </w:rPr>
        <w:t xml:space="preserve">ShieldKe is committed to protecting the personal data of all users of this platform. This Privacy Policy explains how we collect, use, store, share, and protect your personal information in accordance with the Kenya Data Protection Act 2019 (the "KDPA") and other applicable Kenyan law.</w:t>
      </w:r>
    </w:p>
    <w:p>
      <w:pPr>
        <w:spacing w:after="0"/>
      </w:pPr>
      <w:r>
        <w:t xml:space="preserve"/>
      </w:r>
    </w:p>
    <w:p>
      <w:pPr>
        <w:pStyle w:val="Heading2"/>
      </w:pPr>
      <w:r>
        <w:t xml:space="preserve">1. Data Controller</w:t>
      </w:r>
    </w:p>
    <w:p>
      <w:pPr>
        <w:spacing w:after="160"/>
        <w:jc w:val="both"/>
      </w:pPr>
      <w:r>
        <w:rPr>
          <w:rFonts w:ascii="Arial" w:cs="Arial" w:eastAsia="Arial" w:hAnsi="Arial"/>
          <w:sz w:val="24"/>
          <w:szCs w:val="24"/>
        </w:rPr>
        <w:t xml:space="preserve">ShieldKe acts as the Data Controller for personal data collected through this platform. As a Data Controller, ShieldKe is registered with the Office of the Data Protection Commissioner (ODPC) of Kenya and is responsible for ensuring your data is processed lawfully, fairly, and transparently.</w:t>
      </w:r>
    </w:p>
    <w:p>
      <w:pPr>
        <w:spacing w:after="0"/>
      </w:pPr>
      <w:r>
        <w:t xml:space="preserve"/>
      </w:r>
    </w:p>
    <w:p>
      <w:pPr>
        <w:spacing w:after="160"/>
        <w:jc w:val="left"/>
      </w:pPr>
      <w:r>
        <w:rPr>
          <w:rFonts w:ascii="Arial" w:cs="Arial" w:eastAsia="Arial" w:hAnsi="Arial"/>
          <w:sz w:val="24"/>
          <w:szCs w:val="24"/>
        </w:rPr>
        <w:t xml:space="preserve">Contact: legal@shieldke.co.ke</w:t>
      </w:r>
    </w:p>
    <w:p>
      <w:pPr>
        <w:spacing w:after="0"/>
      </w:pPr>
      <w:r>
        <w:t xml:space="preserve"/>
      </w:r>
    </w:p>
    <w:p>
      <w:pPr>
        <w:pStyle w:val="Heading2"/>
      </w:pPr>
      <w:r>
        <w:t xml:space="preserve">2. Data We Collect</w:t>
      </w:r>
    </w:p>
    <w:p>
      <w:pPr>
        <w:pStyle w:val="Heading3"/>
      </w:pPr>
      <w:r>
        <w:t xml:space="preserve">2.1 Information You Provide Directly</w:t>
      </w:r>
    </w:p>
    <w:p>
      <w:pPr>
        <w:pStyle w:val="ListParagraph"/>
        <w:numPr>
          <w:ilvl w:val="0"/>
          <w:numId w:val="2"/>
        </w:numPr>
        <w:spacing w:after="100"/>
      </w:pPr>
      <w:r>
        <w:rPr>
          <w:rFonts w:ascii="Arial" w:cs="Arial" w:eastAsia="Arial" w:hAnsi="Arial"/>
          <w:sz w:val="24"/>
          <w:szCs w:val="24"/>
        </w:rPr>
        <w:t xml:space="preserve">Full name and email address (required for registration)</w:t>
      </w:r>
    </w:p>
    <w:p>
      <w:pPr>
        <w:pStyle w:val="ListParagraph"/>
        <w:numPr>
          <w:ilvl w:val="0"/>
          <w:numId w:val="2"/>
        </w:numPr>
        <w:spacing w:after="100"/>
      </w:pPr>
      <w:r>
        <w:rPr>
          <w:rFonts w:ascii="Arial" w:cs="Arial" w:eastAsia="Arial" w:hAnsi="Arial"/>
          <w:sz w:val="24"/>
          <w:szCs w:val="24"/>
        </w:rPr>
        <w:t xml:space="preserve">Phone number and location (optional profile information)</w:t>
      </w:r>
    </w:p>
    <w:p>
      <w:pPr>
        <w:pStyle w:val="ListParagraph"/>
        <w:numPr>
          <w:ilvl w:val="0"/>
          <w:numId w:val="2"/>
        </w:numPr>
        <w:spacing w:after="100"/>
      </w:pPr>
      <w:r>
        <w:rPr>
          <w:rFonts w:ascii="Arial" w:cs="Arial" w:eastAsia="Arial" w:hAnsi="Arial"/>
          <w:sz w:val="24"/>
          <w:szCs w:val="24"/>
        </w:rPr>
        <w:t xml:space="preserve">Password (stored in encrypted/hashed form — we never see your plain-text password)</w:t>
      </w:r>
    </w:p>
    <w:p>
      <w:pPr>
        <w:pStyle w:val="ListParagraph"/>
        <w:numPr>
          <w:ilvl w:val="0"/>
          <w:numId w:val="2"/>
        </w:numPr>
        <w:spacing w:after="100"/>
      </w:pPr>
      <w:r>
        <w:rPr>
          <w:rFonts w:ascii="Arial" w:cs="Arial" w:eastAsia="Arial" w:hAnsi="Arial"/>
          <w:sz w:val="24"/>
          <w:szCs w:val="24"/>
        </w:rPr>
        <w:t xml:space="preserve">Profile photo (optional)</w:t>
      </w:r>
    </w:p>
    <w:p>
      <w:pPr>
        <w:pStyle w:val="ListParagraph"/>
        <w:numPr>
          <w:ilvl w:val="0"/>
          <w:numId w:val="2"/>
        </w:numPr>
        <w:spacing w:after="100"/>
      </w:pPr>
      <w:r>
        <w:rPr>
          <w:rFonts w:ascii="Arial" w:cs="Arial" w:eastAsia="Arial" w:hAnsi="Arial"/>
          <w:sz w:val="24"/>
          <w:szCs w:val="24"/>
        </w:rPr>
        <w:t xml:space="preserve">For Advocates: LSK number, years of experience, specialization, practising certificate, BAR certificate, and National ID document</w:t>
      </w:r>
    </w:p>
    <w:p>
      <w:pPr>
        <w:pStyle w:val="ListParagraph"/>
        <w:numPr>
          <w:ilvl w:val="0"/>
          <w:numId w:val="2"/>
        </w:numPr>
        <w:spacing w:after="100"/>
      </w:pPr>
      <w:r>
        <w:rPr>
          <w:rFonts w:ascii="Arial" w:cs="Arial" w:eastAsia="Arial" w:hAnsi="Arial"/>
          <w:sz w:val="24"/>
          <w:szCs w:val="24"/>
        </w:rPr>
        <w:t xml:space="preserve">Messages and communications exchanged in consultations</w:t>
      </w:r>
    </w:p>
    <w:p>
      <w:pPr>
        <w:pStyle w:val="ListParagraph"/>
        <w:numPr>
          <w:ilvl w:val="0"/>
          <w:numId w:val="2"/>
        </w:numPr>
        <w:spacing w:after="100"/>
      </w:pPr>
      <w:r>
        <w:rPr>
          <w:rFonts w:ascii="Arial" w:cs="Arial" w:eastAsia="Arial" w:hAnsi="Arial"/>
          <w:sz w:val="24"/>
          <w:szCs w:val="24"/>
        </w:rPr>
        <w:t xml:space="preserve">Documents uploaded during consultations</w:t>
      </w:r>
    </w:p>
    <w:p>
      <w:pPr>
        <w:spacing w:after="0"/>
      </w:pPr>
      <w:r>
        <w:t xml:space="preserve"/>
      </w:r>
    </w:p>
    <w:p>
      <w:pPr>
        <w:pStyle w:val="Heading3"/>
      </w:pPr>
      <w:r>
        <w:t xml:space="preserve">2.2 Information Collected Automatically</w:t>
      </w:r>
    </w:p>
    <w:p>
      <w:pPr>
        <w:pStyle w:val="ListParagraph"/>
        <w:numPr>
          <w:ilvl w:val="0"/>
          <w:numId w:val="2"/>
        </w:numPr>
        <w:spacing w:after="100"/>
      </w:pPr>
      <w:r>
        <w:rPr>
          <w:rFonts w:ascii="Arial" w:cs="Arial" w:eastAsia="Arial" w:hAnsi="Arial"/>
          <w:sz w:val="24"/>
          <w:szCs w:val="24"/>
        </w:rPr>
        <w:t xml:space="preserve">IP address and approximate location derived from IP</w:t>
      </w:r>
    </w:p>
    <w:p>
      <w:pPr>
        <w:pStyle w:val="ListParagraph"/>
        <w:numPr>
          <w:ilvl w:val="0"/>
          <w:numId w:val="2"/>
        </w:numPr>
        <w:spacing w:after="100"/>
      </w:pPr>
      <w:r>
        <w:rPr>
          <w:rFonts w:ascii="Arial" w:cs="Arial" w:eastAsia="Arial" w:hAnsi="Arial"/>
          <w:sz w:val="24"/>
          <w:szCs w:val="24"/>
        </w:rPr>
        <w:t xml:space="preserve">Browser type and version</w:t>
      </w:r>
    </w:p>
    <w:p>
      <w:pPr>
        <w:pStyle w:val="ListParagraph"/>
        <w:numPr>
          <w:ilvl w:val="0"/>
          <w:numId w:val="2"/>
        </w:numPr>
        <w:spacing w:after="100"/>
      </w:pPr>
      <w:r>
        <w:rPr>
          <w:rFonts w:ascii="Arial" w:cs="Arial" w:eastAsia="Arial" w:hAnsi="Arial"/>
          <w:sz w:val="24"/>
          <w:szCs w:val="24"/>
        </w:rPr>
        <w:t xml:space="preserve">Device type and operating system</w:t>
      </w:r>
    </w:p>
    <w:p>
      <w:pPr>
        <w:pStyle w:val="ListParagraph"/>
        <w:numPr>
          <w:ilvl w:val="0"/>
          <w:numId w:val="2"/>
        </w:numPr>
        <w:spacing w:after="100"/>
      </w:pPr>
      <w:r>
        <w:rPr>
          <w:rFonts w:ascii="Arial" w:cs="Arial" w:eastAsia="Arial" w:hAnsi="Arial"/>
          <w:sz w:val="24"/>
          <w:szCs w:val="24"/>
        </w:rPr>
        <w:t xml:space="preserve">Pages visited and time spent on each page</w:t>
      </w:r>
    </w:p>
    <w:p>
      <w:pPr>
        <w:pStyle w:val="ListParagraph"/>
        <w:numPr>
          <w:ilvl w:val="0"/>
          <w:numId w:val="2"/>
        </w:numPr>
        <w:spacing w:after="100"/>
      </w:pPr>
      <w:r>
        <w:rPr>
          <w:rFonts w:ascii="Arial" w:cs="Arial" w:eastAsia="Arial" w:hAnsi="Arial"/>
          <w:sz w:val="24"/>
          <w:szCs w:val="24"/>
        </w:rPr>
        <w:t xml:space="preserve">Date and time of access</w:t>
      </w:r>
    </w:p>
    <w:p>
      <w:pPr>
        <w:spacing w:after="0"/>
      </w:pPr>
      <w:r>
        <w:t xml:space="preserve"/>
      </w:r>
    </w:p>
    <w:p>
      <w:pPr>
        <w:pStyle w:val="Heading3"/>
      </w:pPr>
      <w:r>
        <w:t xml:space="preserve">2.3 Information We Do NOT Collect</w:t>
      </w:r>
    </w:p>
    <w:p>
      <w:pPr>
        <w:pStyle w:val="ListParagraph"/>
        <w:numPr>
          <w:ilvl w:val="0"/>
          <w:numId w:val="2"/>
        </w:numPr>
        <w:spacing w:after="100"/>
      </w:pPr>
      <w:r>
        <w:rPr>
          <w:rFonts w:ascii="Arial" w:cs="Arial" w:eastAsia="Arial" w:hAnsi="Arial"/>
          <w:sz w:val="24"/>
          <w:szCs w:val="24"/>
        </w:rPr>
        <w:t xml:space="preserve">Payment card numbers (payments are processed by third-party providers)</w:t>
      </w:r>
    </w:p>
    <w:p>
      <w:pPr>
        <w:pStyle w:val="ListParagraph"/>
        <w:numPr>
          <w:ilvl w:val="0"/>
          <w:numId w:val="2"/>
        </w:numPr>
        <w:spacing w:after="100"/>
      </w:pPr>
      <w:r>
        <w:rPr>
          <w:rFonts w:ascii="Arial" w:cs="Arial" w:eastAsia="Arial" w:hAnsi="Arial"/>
          <w:sz w:val="24"/>
          <w:szCs w:val="24"/>
        </w:rPr>
        <w:t xml:space="preserve">National ID numbers (except for Advocate verification — stored securely and not shared)</w:t>
      </w:r>
    </w:p>
    <w:p>
      <w:pPr>
        <w:pStyle w:val="ListParagraph"/>
        <w:numPr>
          <w:ilvl w:val="0"/>
          <w:numId w:val="2"/>
        </w:numPr>
        <w:spacing w:after="100"/>
      </w:pPr>
      <w:r>
        <w:rPr>
          <w:rFonts w:ascii="Arial" w:cs="Arial" w:eastAsia="Arial" w:hAnsi="Arial"/>
          <w:sz w:val="24"/>
          <w:szCs w:val="24"/>
        </w:rPr>
        <w:t xml:space="preserve">Biometric data</w:t>
      </w:r>
    </w:p>
    <w:p>
      <w:pPr>
        <w:spacing w:after="0"/>
      </w:pPr>
      <w:r>
        <w:t xml:space="preserve"/>
      </w:r>
    </w:p>
    <w:p>
      <w:pPr>
        <w:pStyle w:val="Heading2"/>
      </w:pPr>
      <w:r>
        <w:t xml:space="preserve">3. How We Use Your Data</w:t>
      </w:r>
    </w:p>
    <w:p>
      <w:pPr>
        <w:spacing w:after="160"/>
        <w:jc w:val="left"/>
      </w:pPr>
      <w:r>
        <w:rPr>
          <w:rFonts w:ascii="Arial" w:cs="Arial" w:eastAsia="Arial" w:hAnsi="Arial"/>
          <w:sz w:val="24"/>
          <w:szCs w:val="24"/>
        </w:rPr>
        <w:t xml:space="preserve">We process your personal data only for the following lawful purposes under the KDPA:</w:t>
      </w:r>
    </w:p>
    <w:p>
      <w:pPr>
        <w:spacing w:after="0"/>
      </w:pPr>
      <w:r>
        <w:t xml:space="preserve"/>
      </w:r>
    </w:p>
    <w:p>
      <w:pPr>
        <w:pStyle w:val="Heading3"/>
      </w:pPr>
      <w:r>
        <w:t xml:space="preserve">3.1 To Provide the Platform</w:t>
      </w:r>
    </w:p>
    <w:p>
      <w:pPr>
        <w:pStyle w:val="ListParagraph"/>
        <w:numPr>
          <w:ilvl w:val="0"/>
          <w:numId w:val="2"/>
        </w:numPr>
        <w:spacing w:after="100"/>
      </w:pPr>
      <w:r>
        <w:rPr>
          <w:rFonts w:ascii="Arial" w:cs="Arial" w:eastAsia="Arial" w:hAnsi="Arial"/>
          <w:sz w:val="24"/>
          <w:szCs w:val="24"/>
        </w:rPr>
        <w:t xml:space="preserve">Creating and managing your account</w:t>
      </w:r>
    </w:p>
    <w:p>
      <w:pPr>
        <w:pStyle w:val="ListParagraph"/>
        <w:numPr>
          <w:ilvl w:val="0"/>
          <w:numId w:val="2"/>
        </w:numPr>
        <w:spacing w:after="100"/>
      </w:pPr>
      <w:r>
        <w:rPr>
          <w:rFonts w:ascii="Arial" w:cs="Arial" w:eastAsia="Arial" w:hAnsi="Arial"/>
          <w:sz w:val="24"/>
          <w:szCs w:val="24"/>
        </w:rPr>
        <w:t xml:space="preserve">Matching Clients with Advocates</w:t>
      </w:r>
    </w:p>
    <w:p>
      <w:pPr>
        <w:pStyle w:val="ListParagraph"/>
        <w:numPr>
          <w:ilvl w:val="0"/>
          <w:numId w:val="2"/>
        </w:numPr>
        <w:spacing w:after="100"/>
      </w:pPr>
      <w:r>
        <w:rPr>
          <w:rFonts w:ascii="Arial" w:cs="Arial" w:eastAsia="Arial" w:hAnsi="Arial"/>
          <w:sz w:val="24"/>
          <w:szCs w:val="24"/>
        </w:rPr>
        <w:t xml:space="preserve">Enabling secure messaging and document sharing</w:t>
      </w:r>
    </w:p>
    <w:p>
      <w:pPr>
        <w:pStyle w:val="ListParagraph"/>
        <w:numPr>
          <w:ilvl w:val="0"/>
          <w:numId w:val="2"/>
        </w:numPr>
        <w:spacing w:after="100"/>
      </w:pPr>
      <w:r>
        <w:rPr>
          <w:rFonts w:ascii="Arial" w:cs="Arial" w:eastAsia="Arial" w:hAnsi="Arial"/>
          <w:sz w:val="24"/>
          <w:szCs w:val="24"/>
        </w:rPr>
        <w:t xml:space="preserve">Processing and verifying Advocate applications</w:t>
      </w:r>
    </w:p>
    <w:p>
      <w:pPr>
        <w:spacing w:after="0"/>
      </w:pPr>
      <w:r>
        <w:t xml:space="preserve"/>
      </w:r>
    </w:p>
    <w:p>
      <w:pPr>
        <w:pStyle w:val="Heading3"/>
      </w:pPr>
      <w:r>
        <w:t xml:space="preserve">3.2 For Safety and Security</w:t>
      </w:r>
    </w:p>
    <w:p>
      <w:pPr>
        <w:pStyle w:val="ListParagraph"/>
        <w:numPr>
          <w:ilvl w:val="0"/>
          <w:numId w:val="2"/>
        </w:numPr>
        <w:spacing w:after="100"/>
      </w:pPr>
      <w:r>
        <w:rPr>
          <w:rFonts w:ascii="Arial" w:cs="Arial" w:eastAsia="Arial" w:hAnsi="Arial"/>
          <w:sz w:val="24"/>
          <w:szCs w:val="24"/>
        </w:rPr>
        <w:t xml:space="preserve">Verifying the identity and credentials of Advocates</w:t>
      </w:r>
    </w:p>
    <w:p>
      <w:pPr>
        <w:pStyle w:val="ListParagraph"/>
        <w:numPr>
          <w:ilvl w:val="0"/>
          <w:numId w:val="2"/>
        </w:numPr>
        <w:spacing w:after="100"/>
      </w:pPr>
      <w:r>
        <w:rPr>
          <w:rFonts w:ascii="Arial" w:cs="Arial" w:eastAsia="Arial" w:hAnsi="Arial"/>
          <w:sz w:val="24"/>
          <w:szCs w:val="24"/>
        </w:rPr>
        <w:t xml:space="preserve">Preventing fraud, abuse, and unauthorized access</w:t>
      </w:r>
    </w:p>
    <w:p>
      <w:pPr>
        <w:pStyle w:val="ListParagraph"/>
        <w:numPr>
          <w:ilvl w:val="0"/>
          <w:numId w:val="2"/>
        </w:numPr>
        <w:spacing w:after="100"/>
      </w:pPr>
      <w:r>
        <w:rPr>
          <w:rFonts w:ascii="Arial" w:cs="Arial" w:eastAsia="Arial" w:hAnsi="Arial"/>
          <w:sz w:val="24"/>
          <w:szCs w:val="24"/>
        </w:rPr>
        <w:t xml:space="preserve">Investigating reported violations of our Terms of Service</w:t>
      </w:r>
    </w:p>
    <w:p>
      <w:pPr>
        <w:spacing w:after="0"/>
      </w:pPr>
      <w:r>
        <w:t xml:space="preserve"/>
      </w:r>
    </w:p>
    <w:p>
      <w:pPr>
        <w:pStyle w:val="Heading3"/>
      </w:pPr>
      <w:r>
        <w:t xml:space="preserve">3.3 For Legal Compliance</w:t>
      </w:r>
    </w:p>
    <w:p>
      <w:pPr>
        <w:pStyle w:val="ListParagraph"/>
        <w:numPr>
          <w:ilvl w:val="0"/>
          <w:numId w:val="2"/>
        </w:numPr>
        <w:spacing w:after="100"/>
      </w:pPr>
      <w:r>
        <w:rPr>
          <w:rFonts w:ascii="Arial" w:cs="Arial" w:eastAsia="Arial" w:hAnsi="Arial"/>
          <w:sz w:val="24"/>
          <w:szCs w:val="24"/>
        </w:rPr>
        <w:t xml:space="preserve">Complying with court orders and valid legal processes</w:t>
      </w:r>
    </w:p>
    <w:p>
      <w:pPr>
        <w:pStyle w:val="ListParagraph"/>
        <w:numPr>
          <w:ilvl w:val="0"/>
          <w:numId w:val="2"/>
        </w:numPr>
        <w:spacing w:after="100"/>
      </w:pPr>
      <w:r>
        <w:rPr>
          <w:rFonts w:ascii="Arial" w:cs="Arial" w:eastAsia="Arial" w:hAnsi="Arial"/>
          <w:sz w:val="24"/>
          <w:szCs w:val="24"/>
        </w:rPr>
        <w:t xml:space="preserve">Meeting our obligations under the KDPA and other Kenyan law</w:t>
      </w:r>
    </w:p>
    <w:p>
      <w:pPr>
        <w:pStyle w:val="ListParagraph"/>
        <w:numPr>
          <w:ilvl w:val="0"/>
          <w:numId w:val="2"/>
        </w:numPr>
        <w:spacing w:after="100"/>
      </w:pPr>
      <w:r>
        <w:rPr>
          <w:rFonts w:ascii="Arial" w:cs="Arial" w:eastAsia="Arial" w:hAnsi="Arial"/>
          <w:sz w:val="24"/>
          <w:szCs w:val="24"/>
        </w:rPr>
        <w:t xml:space="preserve">Reporting obligations to the ODPC</w:t>
      </w:r>
    </w:p>
    <w:p>
      <w:pPr>
        <w:spacing w:after="0"/>
      </w:pPr>
      <w:r>
        <w:t xml:space="preserve"/>
      </w:r>
    </w:p>
    <w:p>
      <w:pPr>
        <w:pStyle w:val="Heading3"/>
      </w:pPr>
      <w:r>
        <w:t xml:space="preserve">3.4 For Platform Improvement</w:t>
      </w:r>
    </w:p>
    <w:p>
      <w:pPr>
        <w:pStyle w:val="ListParagraph"/>
        <w:numPr>
          <w:ilvl w:val="0"/>
          <w:numId w:val="2"/>
        </w:numPr>
        <w:spacing w:after="100"/>
      </w:pPr>
      <w:r>
        <w:rPr>
          <w:rFonts w:ascii="Arial" w:cs="Arial" w:eastAsia="Arial" w:hAnsi="Arial"/>
          <w:sz w:val="24"/>
          <w:szCs w:val="24"/>
        </w:rPr>
        <w:t xml:space="preserve">Analysing aggregated, anonymised usage patterns to improve the platform</w:t>
      </w:r>
    </w:p>
    <w:p>
      <w:pPr>
        <w:pStyle w:val="ListParagraph"/>
        <w:numPr>
          <w:ilvl w:val="0"/>
          <w:numId w:val="2"/>
        </w:numPr>
        <w:spacing w:after="100"/>
      </w:pPr>
      <w:r>
        <w:rPr>
          <w:rFonts w:ascii="Arial" w:cs="Arial" w:eastAsia="Arial" w:hAnsi="Arial"/>
          <w:sz w:val="24"/>
          <w:szCs w:val="24"/>
        </w:rPr>
        <w:t xml:space="preserve">Sending service-related communications and notifications</w:t>
      </w:r>
    </w:p>
    <w:p>
      <w:pPr>
        <w:spacing w:after="0"/>
      </w:pPr>
      <w:r>
        <w:t xml:space="preserve"/>
      </w:r>
    </w:p>
    <w:p>
      <w:pPr>
        <w:pStyle w:val="Heading2"/>
      </w:pPr>
      <w:r>
        <w:t xml:space="preserve">4. Confidentiality of Consultation Data</w:t>
      </w:r>
    </w:p>
    <w:p>
      <w:pPr>
        <w:spacing w:after="160"/>
        <w:jc w:val="both"/>
      </w:pPr>
      <w:r>
        <w:rPr>
          <w:rFonts w:ascii="Arial" w:cs="Arial" w:eastAsia="Arial" w:hAnsi="Arial"/>
          <w:sz w:val="24"/>
          <w:szCs w:val="24"/>
        </w:rPr>
        <w:t xml:space="preserve">Documents, messages, and information exchanged between Clients and Advocates in consultations are treated as strictly confidential. ShieldKe staff do NOT read, review, or process consultation content except in the limited circumstances set out in Section 6 of our Terms of Service.</w:t>
      </w:r>
    </w:p>
    <w:p>
      <w:pPr>
        <w:spacing w:after="0"/>
      </w:pPr>
      <w:r>
        <w:t xml:space="preserve"/>
      </w:r>
    </w:p>
    <w:p>
      <w:pPr>
        <w:spacing w:after="160"/>
        <w:jc w:val="both"/>
      </w:pPr>
      <w:r>
        <w:rPr>
          <w:rFonts w:ascii="Arial" w:cs="Arial" w:eastAsia="Arial" w:hAnsi="Arial"/>
          <w:sz w:val="24"/>
          <w:szCs w:val="24"/>
        </w:rPr>
        <w:t xml:space="preserve">Consultation data is stored in encrypted form. Access is restricted to:</w:t>
      </w:r>
    </w:p>
    <w:p>
      <w:pPr>
        <w:pStyle w:val="ListParagraph"/>
        <w:numPr>
          <w:ilvl w:val="0"/>
          <w:numId w:val="2"/>
        </w:numPr>
        <w:spacing w:after="100"/>
      </w:pPr>
      <w:r>
        <w:rPr>
          <w:rFonts w:ascii="Arial" w:cs="Arial" w:eastAsia="Arial" w:hAnsi="Arial"/>
          <w:sz w:val="24"/>
          <w:szCs w:val="24"/>
        </w:rPr>
        <w:t xml:space="preserve">The Client who initiated the consultation</w:t>
      </w:r>
    </w:p>
    <w:p>
      <w:pPr>
        <w:pStyle w:val="ListParagraph"/>
        <w:numPr>
          <w:ilvl w:val="0"/>
          <w:numId w:val="2"/>
        </w:numPr>
        <w:spacing w:after="100"/>
      </w:pPr>
      <w:r>
        <w:rPr>
          <w:rFonts w:ascii="Arial" w:cs="Arial" w:eastAsia="Arial" w:hAnsi="Arial"/>
          <w:sz w:val="24"/>
          <w:szCs w:val="24"/>
        </w:rPr>
        <w:t xml:space="preserve">The Advocate assigned to the consultation</w:t>
      </w:r>
    </w:p>
    <w:p>
      <w:pPr>
        <w:pStyle w:val="ListParagraph"/>
        <w:numPr>
          <w:ilvl w:val="0"/>
          <w:numId w:val="2"/>
        </w:numPr>
        <w:spacing w:after="100"/>
      </w:pPr>
      <w:r>
        <w:rPr>
          <w:rFonts w:ascii="Arial" w:cs="Arial" w:eastAsia="Arial" w:hAnsi="Arial"/>
          <w:sz w:val="24"/>
          <w:szCs w:val="24"/>
        </w:rPr>
        <w:t xml:space="preserve">ShieldKe system administrators for technical maintenance only, under strict data access controls</w:t>
      </w:r>
    </w:p>
    <w:p>
      <w:pPr>
        <w:spacing w:after="0"/>
      </w:pPr>
      <w:r>
        <w:t xml:space="preserve"/>
      </w:r>
    </w:p>
    <w:p>
      <w:pPr>
        <w:pStyle w:val="Heading2"/>
      </w:pPr>
      <w:r>
        <w:t xml:space="preserve">5. Data Sharing</w:t>
      </w:r>
    </w:p>
    <w:p>
      <w:pPr>
        <w:spacing w:after="160"/>
        <w:jc w:val="left"/>
      </w:pPr>
      <w:r>
        <w:rPr>
          <w:rFonts w:ascii="Arial" w:cs="Arial" w:eastAsia="Arial" w:hAnsi="Arial"/>
          <w:sz w:val="24"/>
          <w:szCs w:val="24"/>
        </w:rPr>
        <w:t xml:space="preserve">ShieldKe does NOT sell, rent, or trade your personal data to any third party. We may share your data only in the following limited circumstances:</w:t>
      </w:r>
    </w:p>
    <w:p>
      <w:pPr>
        <w:spacing w:after="0"/>
      </w:pPr>
      <w:r>
        <w:t xml:space="preserve"/>
      </w:r>
    </w:p>
    <w:p>
      <w:pPr>
        <w:pStyle w:val="Heading3"/>
      </w:pPr>
      <w:r>
        <w:t xml:space="preserve">5.1 With Advocates</w:t>
      </w:r>
    </w:p>
    <w:p>
      <w:pPr>
        <w:spacing w:after="160"/>
        <w:jc w:val="left"/>
      </w:pPr>
      <w:r>
        <w:rPr>
          <w:rFonts w:ascii="Arial" w:cs="Arial" w:eastAsia="Arial" w:hAnsi="Arial"/>
          <w:sz w:val="24"/>
          <w:szCs w:val="24"/>
        </w:rPr>
        <w:t xml:space="preserve">When you initiate a consultation, your name, contact information, and consultation message are shared with the Advocate you have selected. This is necessary to provide the service.</w:t>
      </w:r>
    </w:p>
    <w:p>
      <w:pPr>
        <w:spacing w:after="0"/>
      </w:pPr>
      <w:r>
        <w:t xml:space="preserve"/>
      </w:r>
    </w:p>
    <w:p>
      <w:pPr>
        <w:pStyle w:val="Heading3"/>
      </w:pPr>
      <w:r>
        <w:t xml:space="preserve">5.2 With Service Providers</w:t>
      </w:r>
    </w:p>
    <w:p>
      <w:pPr>
        <w:spacing w:after="160"/>
        <w:jc w:val="left"/>
      </w:pPr>
      <w:r>
        <w:rPr>
          <w:rFonts w:ascii="Arial" w:cs="Arial" w:eastAsia="Arial" w:hAnsi="Arial"/>
          <w:sz w:val="24"/>
          <w:szCs w:val="24"/>
        </w:rPr>
        <w:t xml:space="preserve">We use trusted third-party technology providers (such as cloud storage and email services) to operate the platform. These providers are contractually bound to process your data only on our instructions and to maintain appropriate security standards.</w:t>
      </w:r>
    </w:p>
    <w:p>
      <w:pPr>
        <w:spacing w:after="0"/>
      </w:pPr>
      <w:r>
        <w:t xml:space="preserve"/>
      </w:r>
    </w:p>
    <w:p>
      <w:pPr>
        <w:pStyle w:val="Heading3"/>
      </w:pPr>
      <w:r>
        <w:t xml:space="preserve">5.3 For Legal Requirements</w:t>
      </w:r>
    </w:p>
    <w:p>
      <w:pPr>
        <w:spacing w:after="160"/>
        <w:jc w:val="left"/>
      </w:pPr>
      <w:r>
        <w:rPr>
          <w:rFonts w:ascii="Arial" w:cs="Arial" w:eastAsia="Arial" w:hAnsi="Arial"/>
          <w:sz w:val="24"/>
          <w:szCs w:val="24"/>
        </w:rPr>
        <w:t xml:space="preserve">We may disclose your data where required by a valid court order, subpoena, or other legal process issued by a competent Kenyan authority. We will, where legally permissible, notify you before complying with such a request.</w:t>
      </w:r>
    </w:p>
    <w:p>
      <w:pPr>
        <w:spacing w:after="0"/>
      </w:pPr>
      <w:r>
        <w:t xml:space="preserve"/>
      </w:r>
    </w:p>
    <w:p>
      <w:pPr>
        <w:pStyle w:val="Heading2"/>
      </w:pPr>
      <w:r>
        <w:t xml:space="preserve">6. Data Retention</w:t>
      </w:r>
    </w:p>
    <w:p>
      <w:pPr>
        <w:spacing w:after="160"/>
        <w:jc w:val="left"/>
      </w:pPr>
      <w:r>
        <w:rPr>
          <w:rFonts w:ascii="Arial" w:cs="Arial" w:eastAsia="Arial" w:hAnsi="Arial"/>
          <w:sz w:val="24"/>
          <w:szCs w:val="24"/>
        </w:rPr>
        <w:t xml:space="preserve">We retain your personal data for the following periods:</w:t>
      </w:r>
    </w:p>
    <w:p>
      <w:pPr>
        <w:pStyle w:val="ListParagraph"/>
        <w:numPr>
          <w:ilvl w:val="0"/>
          <w:numId w:val="2"/>
        </w:numPr>
        <w:spacing w:after="100"/>
      </w:pPr>
      <w:r>
        <w:rPr>
          <w:rFonts w:ascii="Arial" w:cs="Arial" w:eastAsia="Arial" w:hAnsi="Arial"/>
          <w:sz w:val="24"/>
          <w:szCs w:val="24"/>
        </w:rPr>
        <w:t xml:space="preserve">Account information: for the duration of your account plus 3 years after closure</w:t>
      </w:r>
    </w:p>
    <w:p>
      <w:pPr>
        <w:pStyle w:val="ListParagraph"/>
        <w:numPr>
          <w:ilvl w:val="0"/>
          <w:numId w:val="2"/>
        </w:numPr>
        <w:spacing w:after="100"/>
      </w:pPr>
      <w:r>
        <w:rPr>
          <w:rFonts w:ascii="Arial" w:cs="Arial" w:eastAsia="Arial" w:hAnsi="Arial"/>
          <w:sz w:val="24"/>
          <w:szCs w:val="24"/>
        </w:rPr>
        <w:t xml:space="preserve">Consultation messages and documents: 5 years from the date of the consultation (to comply with potential legal proceedings)</w:t>
      </w:r>
    </w:p>
    <w:p>
      <w:pPr>
        <w:pStyle w:val="ListParagraph"/>
        <w:numPr>
          <w:ilvl w:val="0"/>
          <w:numId w:val="2"/>
        </w:numPr>
        <w:spacing w:after="100"/>
      </w:pPr>
      <w:r>
        <w:rPr>
          <w:rFonts w:ascii="Arial" w:cs="Arial" w:eastAsia="Arial" w:hAnsi="Arial"/>
          <w:sz w:val="24"/>
          <w:szCs w:val="24"/>
        </w:rPr>
        <w:t xml:space="preserve">Advocate verification documents: 5 years from the date of submission</w:t>
      </w:r>
    </w:p>
    <w:p>
      <w:pPr>
        <w:pStyle w:val="ListParagraph"/>
        <w:numPr>
          <w:ilvl w:val="0"/>
          <w:numId w:val="2"/>
        </w:numPr>
        <w:spacing w:after="100"/>
      </w:pPr>
      <w:r>
        <w:rPr>
          <w:rFonts w:ascii="Arial" w:cs="Arial" w:eastAsia="Arial" w:hAnsi="Arial"/>
          <w:sz w:val="24"/>
          <w:szCs w:val="24"/>
        </w:rPr>
        <w:t xml:space="preserve">Activity logs: 12 months</w:t>
      </w:r>
    </w:p>
    <w:p>
      <w:pPr>
        <w:spacing w:after="0"/>
      </w:pPr>
      <w:r>
        <w:t xml:space="preserve"/>
      </w:r>
    </w:p>
    <w:p>
      <w:pPr>
        <w:spacing w:after="160"/>
        <w:jc w:val="left"/>
      </w:pPr>
      <w:r>
        <w:rPr>
          <w:rFonts w:ascii="Arial" w:cs="Arial" w:eastAsia="Arial" w:hAnsi="Arial"/>
          <w:sz w:val="24"/>
          <w:szCs w:val="24"/>
        </w:rPr>
        <w:t xml:space="preserve">After the applicable retention period, data is securely deleted or anonymised. You may request earlier deletion — see Section 8 below.</w:t>
      </w:r>
    </w:p>
    <w:p>
      <w:pPr>
        <w:spacing w:after="0"/>
      </w:pPr>
      <w:r>
        <w:t xml:space="preserve"/>
      </w:r>
    </w:p>
    <w:p>
      <w:pPr>
        <w:pStyle w:val="Heading2"/>
      </w:pPr>
      <w:r>
        <w:t xml:space="preserve">7. Data Security</w:t>
      </w:r>
    </w:p>
    <w:p>
      <w:pPr>
        <w:spacing w:after="160"/>
        <w:jc w:val="left"/>
      </w:pPr>
      <w:r>
        <w:rPr>
          <w:rFonts w:ascii="Arial" w:cs="Arial" w:eastAsia="Arial" w:hAnsi="Arial"/>
          <w:sz w:val="24"/>
          <w:szCs w:val="24"/>
        </w:rPr>
        <w:t xml:space="preserve">ShieldKe implements the following technical and organisational measures to protect your data:</w:t>
      </w:r>
    </w:p>
    <w:p>
      <w:pPr>
        <w:pStyle w:val="ListParagraph"/>
        <w:numPr>
          <w:ilvl w:val="0"/>
          <w:numId w:val="2"/>
        </w:numPr>
        <w:spacing w:after="100"/>
      </w:pPr>
      <w:r>
        <w:rPr>
          <w:rFonts w:ascii="Arial" w:cs="Arial" w:eastAsia="Arial" w:hAnsi="Arial"/>
          <w:sz w:val="24"/>
          <w:szCs w:val="24"/>
        </w:rPr>
        <w:t xml:space="preserve">All data transmitted between your browser and our servers is encrypted using TLS/HTTPS</w:t>
      </w:r>
    </w:p>
    <w:p>
      <w:pPr>
        <w:pStyle w:val="ListParagraph"/>
        <w:numPr>
          <w:ilvl w:val="0"/>
          <w:numId w:val="2"/>
        </w:numPr>
        <w:spacing w:after="100"/>
      </w:pPr>
      <w:r>
        <w:rPr>
          <w:rFonts w:ascii="Arial" w:cs="Arial" w:eastAsia="Arial" w:hAnsi="Arial"/>
          <w:sz w:val="24"/>
          <w:szCs w:val="24"/>
        </w:rPr>
        <w:t xml:space="preserve">Passwords are hashed using industry-standard algorithms — we cannot recover your password</w:t>
      </w:r>
    </w:p>
    <w:p>
      <w:pPr>
        <w:pStyle w:val="ListParagraph"/>
        <w:numPr>
          <w:ilvl w:val="0"/>
          <w:numId w:val="2"/>
        </w:numPr>
        <w:spacing w:after="100"/>
      </w:pPr>
      <w:r>
        <w:rPr>
          <w:rFonts w:ascii="Arial" w:cs="Arial" w:eastAsia="Arial" w:hAnsi="Arial"/>
          <w:sz w:val="24"/>
          <w:szCs w:val="24"/>
        </w:rPr>
        <w:t xml:space="preserve">Documents are stored with access controls that restrict who can retrieve them</w:t>
      </w:r>
    </w:p>
    <w:p>
      <w:pPr>
        <w:pStyle w:val="ListParagraph"/>
        <w:numPr>
          <w:ilvl w:val="0"/>
          <w:numId w:val="2"/>
        </w:numPr>
        <w:spacing w:after="100"/>
      </w:pPr>
      <w:r>
        <w:rPr>
          <w:rFonts w:ascii="Arial" w:cs="Arial" w:eastAsia="Arial" w:hAnsi="Arial"/>
          <w:sz w:val="24"/>
          <w:szCs w:val="24"/>
        </w:rPr>
        <w:t xml:space="preserve">Database access is restricted to authorised personnel only</w:t>
      </w:r>
    </w:p>
    <w:p>
      <w:pPr>
        <w:pStyle w:val="ListParagraph"/>
        <w:numPr>
          <w:ilvl w:val="0"/>
          <w:numId w:val="2"/>
        </w:numPr>
        <w:spacing w:after="100"/>
      </w:pPr>
      <w:r>
        <w:rPr>
          <w:rFonts w:ascii="Arial" w:cs="Arial" w:eastAsia="Arial" w:hAnsi="Arial"/>
          <w:sz w:val="24"/>
          <w:szCs w:val="24"/>
        </w:rPr>
        <w:t xml:space="preserve">Regular security reviews and vulnerability assessments</w:t>
      </w:r>
    </w:p>
    <w:p>
      <w:pPr>
        <w:spacing w:after="0"/>
      </w:pPr>
      <w:r>
        <w:t xml:space="preserve"/>
      </w:r>
    </w:p>
    <w:p>
      <w:pPr>
        <w:spacing w:after="160"/>
        <w:jc w:val="both"/>
      </w:pPr>
      <w:r>
        <w:rPr>
          <w:rFonts w:ascii="Arial" w:cs="Arial" w:eastAsia="Arial" w:hAnsi="Arial"/>
          <w:sz w:val="24"/>
          <w:szCs w:val="24"/>
        </w:rPr>
        <w:t xml:space="preserve">In the event of a personal data breach that poses a risk to your rights and freedoms, ShieldKe will notify the ODPC within 72 hours and affected users as soon as reasonably practicable, in accordance with the KDPA.</w:t>
      </w:r>
    </w:p>
    <w:p>
      <w:pPr>
        <w:spacing w:after="0"/>
      </w:pPr>
      <w:r>
        <w:t xml:space="preserve"/>
      </w:r>
    </w:p>
    <w:p>
      <w:pPr>
        <w:pStyle w:val="Heading2"/>
      </w:pPr>
      <w:r>
        <w:t xml:space="preserve">8. Your Rights Under the KDPA</w:t>
      </w:r>
    </w:p>
    <w:p>
      <w:pPr>
        <w:spacing w:after="160"/>
        <w:jc w:val="left"/>
      </w:pPr>
      <w:r>
        <w:rPr>
          <w:rFonts w:ascii="Arial" w:cs="Arial" w:eastAsia="Arial" w:hAnsi="Arial"/>
          <w:sz w:val="24"/>
          <w:szCs w:val="24"/>
        </w:rPr>
        <w:t xml:space="preserve">As a data subject under the Kenya Data Protection Act 2019, you have the following rights:</w:t>
      </w:r>
    </w:p>
    <w:p>
      <w:pPr>
        <w:spacing w:after="0"/>
      </w:pPr>
      <w:r>
        <w:t xml:space="preserve"/>
      </w:r>
    </w:p>
    <w:p>
      <w:pPr>
        <w:pStyle w:val="Heading3"/>
      </w:pPr>
      <w:r>
        <w:t xml:space="preserve">8.1 Right of Access</w:t>
      </w:r>
    </w:p>
    <w:p>
      <w:pPr>
        <w:spacing w:after="160"/>
        <w:jc w:val="left"/>
      </w:pPr>
      <w:r>
        <w:rPr>
          <w:rFonts w:ascii="Arial" w:cs="Arial" w:eastAsia="Arial" w:hAnsi="Arial"/>
          <w:sz w:val="24"/>
          <w:szCs w:val="24"/>
        </w:rPr>
        <w:t xml:space="preserve">You may request a copy of the personal data ShieldKe holds about you.</w:t>
      </w:r>
    </w:p>
    <w:p>
      <w:pPr>
        <w:spacing w:after="0"/>
      </w:pPr>
      <w:r>
        <w:t xml:space="preserve"/>
      </w:r>
    </w:p>
    <w:p>
      <w:pPr>
        <w:pStyle w:val="Heading3"/>
      </w:pPr>
      <w:r>
        <w:t xml:space="preserve">8.2 Right to Rectification</w:t>
      </w:r>
    </w:p>
    <w:p>
      <w:pPr>
        <w:spacing w:after="160"/>
        <w:jc w:val="left"/>
      </w:pPr>
      <w:r>
        <w:rPr>
          <w:rFonts w:ascii="Arial" w:cs="Arial" w:eastAsia="Arial" w:hAnsi="Arial"/>
          <w:sz w:val="24"/>
          <w:szCs w:val="24"/>
        </w:rPr>
        <w:t xml:space="preserve">You may request correction of inaccurate or incomplete personal data.</w:t>
      </w:r>
    </w:p>
    <w:p>
      <w:pPr>
        <w:spacing w:after="0"/>
      </w:pPr>
      <w:r>
        <w:t xml:space="preserve"/>
      </w:r>
    </w:p>
    <w:p>
      <w:pPr>
        <w:pStyle w:val="Heading3"/>
      </w:pPr>
      <w:r>
        <w:t xml:space="preserve">8.3 Right to Erasure</w:t>
      </w:r>
    </w:p>
    <w:p>
      <w:pPr>
        <w:spacing w:after="160"/>
        <w:jc w:val="left"/>
      </w:pPr>
      <w:r>
        <w:rPr>
          <w:rFonts w:ascii="Arial" w:cs="Arial" w:eastAsia="Arial" w:hAnsi="Arial"/>
          <w:sz w:val="24"/>
          <w:szCs w:val="24"/>
        </w:rPr>
        <w:t xml:space="preserve">You may request deletion of your personal data where it is no longer necessary for the purpose for which it was collected, subject to our legal retention obligations.</w:t>
      </w:r>
    </w:p>
    <w:p>
      <w:pPr>
        <w:spacing w:after="0"/>
      </w:pPr>
      <w:r>
        <w:t xml:space="preserve"/>
      </w:r>
    </w:p>
    <w:p>
      <w:pPr>
        <w:pStyle w:val="Heading3"/>
      </w:pPr>
      <w:r>
        <w:t xml:space="preserve">8.4 Right to Object</w:t>
      </w:r>
    </w:p>
    <w:p>
      <w:pPr>
        <w:spacing w:after="160"/>
        <w:jc w:val="left"/>
      </w:pPr>
      <w:r>
        <w:rPr>
          <w:rFonts w:ascii="Arial" w:cs="Arial" w:eastAsia="Arial" w:hAnsi="Arial"/>
          <w:sz w:val="24"/>
          <w:szCs w:val="24"/>
        </w:rPr>
        <w:t xml:space="preserve">You may object to the processing of your personal data for purposes other than those strictly necessary to provide the platform service.</w:t>
      </w:r>
    </w:p>
    <w:p>
      <w:pPr>
        <w:spacing w:after="0"/>
      </w:pPr>
      <w:r>
        <w:t xml:space="preserve"/>
      </w:r>
    </w:p>
    <w:p>
      <w:pPr>
        <w:pStyle w:val="Heading3"/>
      </w:pPr>
      <w:r>
        <w:t xml:space="preserve">8.5 Right to Data Portability</w:t>
      </w:r>
    </w:p>
    <w:p>
      <w:pPr>
        <w:spacing w:after="160"/>
        <w:jc w:val="left"/>
      </w:pPr>
      <w:r>
        <w:rPr>
          <w:rFonts w:ascii="Arial" w:cs="Arial" w:eastAsia="Arial" w:hAnsi="Arial"/>
          <w:sz w:val="24"/>
          <w:szCs w:val="24"/>
        </w:rPr>
        <w:t xml:space="preserve">You may request your data in a structured, commonly used, machine-readable format.</w:t>
      </w:r>
    </w:p>
    <w:p>
      <w:pPr>
        <w:spacing w:after="0"/>
      </w:pPr>
      <w:r>
        <w:t xml:space="preserve"/>
      </w:r>
    </w:p>
    <w:p>
      <w:pPr>
        <w:pStyle w:val="Heading3"/>
      </w:pPr>
      <w:r>
        <w:t xml:space="preserve">8.6 Right to Lodge a Complaint</w:t>
      </w:r>
    </w:p>
    <w:p>
      <w:pPr>
        <w:spacing w:after="160"/>
        <w:jc w:val="left"/>
      </w:pPr>
      <w:r>
        <w:rPr>
          <w:rFonts w:ascii="Arial" w:cs="Arial" w:eastAsia="Arial" w:hAnsi="Arial"/>
          <w:sz w:val="24"/>
          <w:szCs w:val="24"/>
        </w:rPr>
        <w:t xml:space="preserve">You have the right to lodge a complaint with the Office of the Data Protection Commissioner (ODPC) of Kenya at odpc.go.ke if you believe your data rights have been violated.</w:t>
      </w:r>
    </w:p>
    <w:p>
      <w:pPr>
        <w:spacing w:after="0"/>
      </w:pPr>
      <w:r>
        <w:t xml:space="preserve"/>
      </w:r>
    </w:p>
    <w:p>
      <w:pPr>
        <w:spacing w:after="160"/>
        <w:jc w:val="left"/>
      </w:pPr>
      <w:r>
        <w:rPr>
          <w:rFonts w:ascii="Arial" w:cs="Arial" w:eastAsia="Arial" w:hAnsi="Arial"/>
          <w:sz w:val="24"/>
          <w:szCs w:val="24"/>
        </w:rPr>
        <w:t xml:space="preserve">To exercise any of the above rights, contact us at legal@shieldke.co.ke. We will respond within 21 days as required by the KDPA.</w:t>
      </w:r>
    </w:p>
    <w:p>
      <w:pPr>
        <w:spacing w:after="0"/>
      </w:pPr>
      <w:r>
        <w:t xml:space="preserve"/>
      </w:r>
    </w:p>
    <w:p>
      <w:pPr>
        <w:pStyle w:val="Heading2"/>
      </w:pPr>
      <w:r>
        <w:t xml:space="preserve">9. Cookies</w:t>
      </w:r>
    </w:p>
    <w:p>
      <w:pPr>
        <w:spacing w:after="160"/>
        <w:jc w:val="both"/>
      </w:pPr>
      <w:r>
        <w:rPr>
          <w:rFonts w:ascii="Arial" w:cs="Arial" w:eastAsia="Arial" w:hAnsi="Arial"/>
          <w:sz w:val="24"/>
          <w:szCs w:val="24"/>
        </w:rPr>
        <w:t xml:space="preserve">ShieldKe uses essential cookies to maintain your login session and platform security. We do not use advertising or tracking cookies. You may disable cookies in your browser settings, but this may affect platform functionality.</w:t>
      </w:r>
    </w:p>
    <w:p>
      <w:pPr>
        <w:spacing w:after="0"/>
      </w:pPr>
      <w:r>
        <w:t xml:space="preserve"/>
      </w:r>
    </w:p>
    <w:p>
      <w:pPr>
        <w:pStyle w:val="Heading2"/>
      </w:pPr>
      <w:r>
        <w:t xml:space="preserve">10. Children's Privacy</w:t>
      </w:r>
    </w:p>
    <w:p>
      <w:pPr>
        <w:spacing w:after="160"/>
        <w:jc w:val="both"/>
      </w:pPr>
      <w:r>
        <w:rPr>
          <w:rFonts w:ascii="Arial" w:cs="Arial" w:eastAsia="Arial" w:hAnsi="Arial"/>
          <w:sz w:val="24"/>
          <w:szCs w:val="24"/>
        </w:rPr>
        <w:t xml:space="preserve">ShieldKe is not directed at persons under the age of 18. We do not knowingly collect personal data from minors. If we become aware that a minor has registered on the platform, we will promptly delete their data. If you believe a minor has submitted data through our platform, contact us at legal@shieldke.co.ke.</w:t>
      </w:r>
    </w:p>
    <w:p>
      <w:pPr>
        <w:spacing w:after="0"/>
      </w:pPr>
      <w:r>
        <w:t xml:space="preserve"/>
      </w:r>
    </w:p>
    <w:p>
      <w:pPr>
        <w:pStyle w:val="Heading2"/>
      </w:pPr>
      <w:r>
        <w:t xml:space="preserve">11. Changes to This Policy</w:t>
      </w:r>
    </w:p>
    <w:p>
      <w:pPr>
        <w:spacing w:after="160"/>
        <w:jc w:val="both"/>
      </w:pPr>
      <w:r>
        <w:rPr>
          <w:rFonts w:ascii="Arial" w:cs="Arial" w:eastAsia="Arial" w:hAnsi="Arial"/>
          <w:sz w:val="24"/>
          <w:szCs w:val="24"/>
        </w:rPr>
        <w:t xml:space="preserve">ShieldKe may update this Privacy Policy from time to time. Material changes will be communicated via email or a prominent notice on the platform at least 14 days before taking effect. Your continued use of the platform after the effective date constitutes acceptance of the updated Policy.</w:t>
      </w:r>
    </w:p>
    <w:p>
      <w:pPr>
        <w:spacing w:after="0"/>
      </w:pPr>
      <w:r>
        <w:t xml:space="preserve"/>
      </w:r>
    </w:p>
    <w:p>
      <w:pPr>
        <w:pStyle w:val="Heading2"/>
      </w:pPr>
      <w:r>
        <w:t xml:space="preserve">12. Contact Us</w:t>
      </w:r>
    </w:p>
    <w:p>
      <w:pPr>
        <w:spacing w:after="160"/>
        <w:jc w:val="left"/>
      </w:pPr>
      <w:r>
        <w:rPr>
          <w:rFonts w:ascii="Arial" w:cs="Arial" w:eastAsia="Arial" w:hAnsi="Arial"/>
          <w:sz w:val="24"/>
          <w:szCs w:val="24"/>
        </w:rPr>
        <w:t xml:space="preserve">For any questions, requests, or concerns about this Privacy Policy or the handling of your personal data, please contact:</w:t>
      </w:r>
    </w:p>
    <w:p>
      <w:pPr>
        <w:spacing w:after="0"/>
      </w:pPr>
      <w:r>
        <w:t xml:space="preserve"/>
      </w:r>
    </w:p>
    <w:p>
      <w:pPr>
        <w:spacing w:after="160"/>
      </w:pPr>
      <w:r>
        <w:rPr>
          <w:rFonts w:ascii="Arial" w:cs="Arial" w:eastAsia="Arial" w:hAnsi="Arial"/>
          <w:b/>
          <w:bCs/>
          <w:sz w:val="24"/>
          <w:szCs w:val="24"/>
        </w:rPr>
        <w:t xml:space="preserve">ShieldKe Data Protection Officer</w:t>
      </w:r>
    </w:p>
    <w:p>
      <w:pPr>
        <w:spacing w:after="160"/>
        <w:jc w:val="left"/>
      </w:pPr>
      <w:r>
        <w:rPr>
          <w:rFonts w:ascii="Arial" w:cs="Arial" w:eastAsia="Arial" w:hAnsi="Arial"/>
          <w:sz w:val="24"/>
          <w:szCs w:val="24"/>
        </w:rPr>
        <w:t xml:space="preserve">Email: legal@shieldke.co.ke</w:t>
      </w:r>
    </w:p>
    <w:p>
      <w:pPr>
        <w:spacing w:after="160"/>
        <w:jc w:val="left"/>
      </w:pPr>
      <w:r>
        <w:rPr>
          <w:rFonts w:ascii="Arial" w:cs="Arial" w:eastAsia="Arial" w:hAnsi="Arial"/>
          <w:sz w:val="24"/>
          <w:szCs w:val="24"/>
        </w:rPr>
        <w:t xml:space="preserve">Address: Nairobi, Kenya</w:t>
      </w:r>
    </w:p>
    <w:p>
      <w:pPr>
        <w:spacing w:after="160"/>
        <w:jc w:val="left"/>
      </w:pPr>
      <w:r>
        <w:rPr>
          <w:rFonts w:ascii="Arial" w:cs="Arial" w:eastAsia="Arial" w:hAnsi="Arial"/>
          <w:sz w:val="24"/>
          <w:szCs w:val="24"/>
        </w:rPr>
        <w:t xml:space="preserve">Website: www.shieldke.co.ke</w:t>
      </w:r>
    </w:p>
    <w:p>
      <w:pPr>
        <w:spacing w:after="0"/>
      </w:pPr>
      <w:r>
        <w:t xml:space="preserve"/>
      </w:r>
    </w:p>
    <w:p>
      <w:pPr>
        <w:pBdr>
          <w:bottom w:val="single" w:color="006B3F" w:sz="6" w:space="1"/>
        </w:pBdr>
        <w:spacing w:after="200" w:before="200"/>
      </w:pPr>
      <w:r>
        <w:t xml:space="preserve"/>
      </w:r>
    </w:p>
    <w:p>
      <w:pPr>
        <w:spacing w:after="160"/>
        <w:jc w:val="both"/>
      </w:pPr>
      <w:r>
        <w:rPr>
          <w:rFonts w:ascii="Arial" w:cs="Arial" w:eastAsia="Arial" w:hAnsi="Arial"/>
          <w:sz w:val="24"/>
          <w:szCs w:val="24"/>
        </w:rPr>
        <w:t xml:space="preserve">This Privacy Policy is published in compliance with Section 31 of the Kenya Data Protection Act 2019.</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777777"/>
        <w:sz w:val="18"/>
        <w:szCs w:val="18"/>
      </w:rPr>
      <w:t xml:space="preserve">© 2026 ShieldKe. All rights reserved.  |  legal@shieldke.co.ke</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3F" w:sz="4" w:space="1"/>
      </w:pBdr>
      <w:tabs>
        <w:tab w:val="right" w:pos="9026"/>
      </w:tabs>
    </w:pPr>
    <w:r>
      <w:rPr>
        <w:rFonts w:ascii="Arial" w:cs="Arial" w:eastAsia="Arial" w:hAnsi="Arial"/>
        <w:b/>
        <w:bCs/>
        <w:color w:val="006B3F"/>
        <w:sz w:val="18"/>
        <w:szCs w:val="18"/>
      </w:rPr>
      <w:t xml:space="preserve">ShieldKe — Privacy Policy</w:t>
    </w:r>
    <w:r>
      <w:rPr>
        <w:rFonts w:ascii="Arial" w:cs="Arial" w:eastAsia="Arial" w:hAnsi="Arial"/>
        <w:sz w:val="18"/>
        <w:szCs w:val="18"/>
      </w:rPr>
      <w:t xml:space="preserve">	</w:t>
    </w:r>
    <w:r>
      <w:rPr>
        <w:rFonts w:ascii="Arial" w:cs="Arial" w:eastAsia="Arial" w:hAnsi="Arial"/>
        <w:b/>
        <w:bCs/>
        <w:color w:val="AA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6B3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2026-06-16T08:15:42.496Z</dcterms:created>
  <dcterms:modified xsi:type="dcterms:W3CDTF">2026-06-16T08:15:42.496Z</dcterms:modified>
</cp:coreProperties>
</file>

<file path=docProps/custom.xml><?xml version="1.0" encoding="utf-8"?>
<Properties xmlns="http://schemas.openxmlformats.org/officeDocument/2006/custom-properties" xmlns:vt="http://schemas.openxmlformats.org/officeDocument/2006/docPropsVTypes"/>
</file>