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after="300"/>
      </w:pPr>
      <w:r>
        <w:rPr>
          <w:rFonts w:ascii="Segoe UI" w:hAnsi="Segoe UI"/>
          <w:b/>
          <w:color w:val="1B365D"/>
          <w:sz w:val="24"/>
        </w:rPr>
        <w:t>UNIVERSITY OF GHANA</w:t>
        <w:br/>
        <w:t>DEPARTMENT OF COMPUTER SCIENCE</w:t>
      </w:r>
    </w:p>
    <w:p>
      <w:pPr>
        <w:spacing w:after="600"/>
      </w:pPr>
      <w:r>
        <w:rPr>
          <w:rFonts w:ascii="Segoe UI" w:hAnsi="Segoe UI"/>
          <w:b/>
          <w:color w:val="0066CC"/>
          <w:sz w:val="20"/>
        </w:rPr>
        <w:t>CSCD602: ADVANCE SOFTWARE DEVELOPMENT — CAPSTONE PROJECT</w:t>
      </w:r>
    </w:p>
    <w:p>
      <w:pPr>
        <w:spacing w:after="200"/>
      </w:pPr>
      <w:r>
        <w:rPr>
          <w:rFonts w:ascii="Segoe UI" w:hAnsi="Segoe UI"/>
          <w:b/>
          <w:color w:val="1B365D"/>
          <w:sz w:val="48"/>
        </w:rPr>
        <w:t>Testing &amp; Quality Assurance Report</w:t>
      </w:r>
    </w:p>
    <w:p>
      <w:pPr>
        <w:spacing w:after="1000"/>
      </w:pPr>
      <w:r>
        <w:rPr>
          <w:rFonts w:ascii="Segoe UI" w:hAnsi="Segoe UI"/>
          <w:i/>
          <w:color w:val="333333"/>
          <w:sz w:val="25"/>
        </w:rPr>
        <w:t>Comprehensive test strategy, automated suite metrics, defect logs, and security verification.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HealthEasy-G Hospital Management System (HMS)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Group Name / ID: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Architects (Group 1)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Live Application: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https://healtheasy-g.vercel.app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GitHub Repository: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https://github.com/NketiaAsubontengErnest/HealthEasy-G</w:t>
            </w:r>
          </w:p>
        </w:tc>
      </w:tr>
      <w:tr>
        <w:tc>
          <w:tcPr>
            <w:tcW w:type="dxa" w:w="28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b/>
                <w:color w:val="1B365D"/>
                <w:sz w:val="19"/>
              </w:rPr>
              <w:t>Submission Date:</w:t>
            </w:r>
          </w:p>
        </w:tc>
        <w:tc>
          <w:tcPr>
            <w:tcW w:type="dxa" w:w="6480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333333"/>
                <w:sz w:val="19"/>
              </w:rPr>
              <w:t>August 2026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1. Executive Testing Summary</w:t>
      </w:r>
    </w:p>
    <w:p>
      <w:pPr>
        <w:spacing w:after="100" w:line="276" w:lineRule="auto"/>
      </w:pPr>
      <w:r>
        <w:rPr>
          <w:rFonts w:ascii="Segoe UI" w:hAnsi="Segoe UI"/>
          <w:i w:val="0"/>
          <w:color w:val="333333"/>
          <w:sz w:val="20"/>
        </w:rPr>
        <w:t>HealthEasy-G was subjected to rigorous automated and manual testing prior to deployment. The automated test suite executes 53 tests across 14 test suites in under 3.7 seconds using Node.js built-in runner and TypeScript `tsx`. All 53 tests passed cleanly with 0 failures.</w:t>
      </w: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2. Group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Student Name</w:t>
            </w:r>
          </w:p>
        </w:tc>
        <w:tc>
          <w:tcPr>
            <w:tcW w:type="dxa" w:w="129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Student ID</w:t>
            </w:r>
          </w:p>
        </w:tc>
        <w:tc>
          <w:tcPr>
            <w:tcW w:type="dxa" w:w="4896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Major Technical Contribution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Ernest Nketia Asubonteng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22424715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Lead System Architect, Server Security, Prisma Schema &amp; AI Integrator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Nana Kwabena Asare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22424817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Clinical EMR Module, ICD-10 Coding Engine &amp; Consultation Workflows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Casper Kosi Asense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22425080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Master Patient Index (MPI), Ghana Card Identity &amp; NHIS Validation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4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Richard Gyebi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22424822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Revenue Collection, Cashier Ledger, Invoicing &amp; NHIS G-DRG Claims Engine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5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Aubrey Owusu Amoah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22424666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PACS Diagnostic Radiology Orders &amp; Radiologist Workstation Interfaces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6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Thomas Nii Armah Okai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22425782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Pharmacy FEFO Batch Inventory Management &amp; Medication Dispensing Engine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7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Abubakari Zubeiru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22425115</w:t>
            </w:r>
          </w:p>
        </w:tc>
        <w:tc>
          <w:tcPr>
            <w:tcW w:type="dxa" w:w="4896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Inpatient Bed Board, ADT Transfers, MAR &amp; DPC Audit Log Infrastructure</w:t>
            </w:r>
          </w:p>
        </w:tc>
      </w:tr>
      <w:tr>
        <w:tc>
          <w:tcPr>
            <w:tcW w:type="dxa" w:w="57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8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Frank Tandoh</w:t>
            </w:r>
          </w:p>
        </w:tc>
        <w:tc>
          <w:tcPr>
            <w:tcW w:type="dxa" w:w="12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22425049</w:t>
            </w:r>
          </w:p>
        </w:tc>
        <w:tc>
          <w:tcPr>
            <w:tcW w:type="dxa" w:w="4896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Responsive Design System, Accessibility Standards &amp; UI Component Architecture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3. Automated Test Suite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Test Suite Category</w:t>
            </w:r>
          </w:p>
        </w:tc>
        <w:tc>
          <w:tcPr>
            <w:tcW w:type="dxa" w:w="115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Test Cases</w:t>
            </w:r>
          </w:p>
        </w:tc>
        <w:tc>
          <w:tcPr>
            <w:tcW w:type="dxa" w:w="1440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888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Key Verification Goal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Prisma ↔ Client Adapters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11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PASSED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Enum translation, field renaming, and derived values</w:t>
            </w:r>
          </w:p>
        </w:tc>
      </w:tr>
      <w:tr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API Access Policy &amp; RBAC</w:t>
            </w:r>
          </w:p>
        </w:tc>
        <w:tc>
          <w:tcPr>
            <w:tcW w:type="dxa" w:w="115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18</w:t>
            </w:r>
          </w:p>
        </w:tc>
        <w:tc>
          <w:tcPr>
            <w:tcW w:type="dxa" w:w="144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PASSED</w:t>
            </w:r>
          </w:p>
        </w:tc>
        <w:tc>
          <w:tcPr>
            <w:tcW w:type="dxa" w:w="388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Role authorization, endpoint coverage, and DPC Super Admin restrictions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Local / Cloud Database Selection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PASSED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Target resolution, fallback safety, and password redaction</w:t>
            </w:r>
          </w:p>
        </w:tc>
      </w:tr>
      <w:tr>
        <w:tc>
          <w:tcPr>
            <w:tcW w:type="dxa" w:w="288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Date Handling &amp; UTC Normalization</w:t>
            </w:r>
          </w:p>
        </w:tc>
        <w:tc>
          <w:tcPr>
            <w:tcW w:type="dxa" w:w="115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11</w:t>
            </w:r>
          </w:p>
        </w:tc>
        <w:tc>
          <w:tcPr>
            <w:tcW w:type="dxa" w:w="1440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PASSED</w:t>
            </w:r>
          </w:p>
        </w:tc>
        <w:tc>
          <w:tcPr>
            <w:tcW w:type="dxa" w:w="388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ISO parsing, midnight UTC normalization, and date comparisons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Session Tokens &amp; Security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PASSED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HMAC signing, tampering rejection, secret validation, and expiry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Segoe UI" w:hAnsi="Segoe UI"/>
          <w:b/>
          <w:color w:val="1B365D"/>
          <w:sz w:val="32"/>
        </w:rPr>
        <w:t>4. Defect Log &amp; Resolution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Defect ID</w:t>
            </w:r>
          </w:p>
        </w:tc>
        <w:tc>
          <w:tcPr>
            <w:tcW w:type="dxa" w:w="1584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 of Issue</w:t>
            </w:r>
          </w:p>
        </w:tc>
        <w:tc>
          <w:tcPr>
            <w:tcW w:type="dxa" w:w="2304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Root Cause</w:t>
            </w:r>
          </w:p>
        </w:tc>
        <w:tc>
          <w:tcPr>
            <w:tcW w:type="dxa" w:w="1728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Resolution Status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DEF-01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Prisma Schema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Database query failure on UserStaff.sessionVersion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PostgreSQL column missing on local database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RESOLVED via prisma db push --force-reset &amp; seed</w:t>
            </w:r>
          </w:p>
        </w:tc>
      </w:tr>
      <w:tr>
        <w:tc>
          <w:tcPr>
            <w:tcW w:type="dxa" w:w="115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DEF-02</w:t>
            </w:r>
          </w:p>
        </w:tc>
        <w:tc>
          <w:tcPr>
            <w:tcW w:type="dxa" w:w="1584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Date Formatting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Patient DOB shifted back 1 day in GMT timezone</w:t>
            </w:r>
          </w:p>
        </w:tc>
        <w:tc>
          <w:tcPr>
            <w:tcW w:type="dxa" w:w="2304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Local timezone offset when saving dates</w:t>
            </w:r>
          </w:p>
        </w:tc>
        <w:tc>
          <w:tcPr>
            <w:tcW w:type="dxa" w:w="172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RESOLVED via UTC midnight normalization helper d()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DEF-03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RBAC Security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Super Admin accessed identifiable patient clinical files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Unrestricted RBAC role definition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RESOLVED via DPC Act 843 policy constraint in api-policy.ts</w:t>
            </w:r>
          </w:p>
        </w:tc>
      </w:tr>
      <w:tr>
        <w:tc>
          <w:tcPr>
            <w:tcW w:type="dxa" w:w="115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DEF-04</w:t>
            </w:r>
          </w:p>
        </w:tc>
        <w:tc>
          <w:tcPr>
            <w:tcW w:type="dxa" w:w="1584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Pharmacy FEFO</w:t>
            </w:r>
          </w:p>
        </w:tc>
        <w:tc>
          <w:tcPr>
            <w:tcW w:type="dxa" w:w="2592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Expired batch dispensed before valid stock</w:t>
            </w:r>
          </w:p>
        </w:tc>
        <w:tc>
          <w:tcPr>
            <w:tcW w:type="dxa" w:w="2304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Sorting query lacked explicit expiry date clause</w:t>
            </w:r>
          </w:p>
        </w:tc>
        <w:tc>
          <w:tcPr>
            <w:tcW w:type="dxa" w:w="1728"/>
            <w:shd w:fill="F1F5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3333"/>
                <w:sz w:val="18"/>
              </w:rPr>
              <w:t>RESOLVED via Prisma orderBy: { expiryDate: 'asc' }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HealthEasy-G HMS — Testing &amp; Quality Assurance Report | Group: Architects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color w:val="78787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