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</w:p>
    <w:p>
      <w:pPr>
        <w:spacing w:after="300"/>
      </w:pPr>
      <w:r>
        <w:rPr>
          <w:rFonts w:ascii="Segoe UI" w:hAnsi="Segoe UI"/>
          <w:b/>
          <w:color w:val="1B365D"/>
          <w:sz w:val="24"/>
        </w:rPr>
        <w:t>UNIVERSITY OF GHANA</w:t>
        <w:br/>
        <w:t>DEPARTMENT OF COMPUTER SCIENCE</w:t>
      </w:r>
    </w:p>
    <w:p>
      <w:pPr>
        <w:spacing w:after="600"/>
      </w:pPr>
      <w:r>
        <w:rPr>
          <w:rFonts w:ascii="Segoe UI" w:hAnsi="Segoe UI"/>
          <w:b/>
          <w:color w:val="0066CC"/>
          <w:sz w:val="20"/>
        </w:rPr>
        <w:t>CSCD602: ADVANCE SOFTWARE DEVELOPMENT — CAPSTONE PROJECT</w:t>
      </w:r>
    </w:p>
    <w:p>
      <w:pPr>
        <w:spacing w:after="200"/>
      </w:pPr>
      <w:r>
        <w:rPr>
          <w:rFonts w:ascii="Segoe UI" w:hAnsi="Segoe UI"/>
          <w:b/>
          <w:color w:val="1B365D"/>
          <w:sz w:val="48"/>
        </w:rPr>
        <w:t>Comprehensive Project Documentation</w:t>
      </w:r>
    </w:p>
    <w:p>
      <w:pPr>
        <w:spacing w:after="1000"/>
      </w:pPr>
      <w:r>
        <w:rPr>
          <w:rFonts w:ascii="Segoe UI" w:hAnsi="Segoe UI"/>
          <w:i/>
          <w:color w:val="333333"/>
          <w:sz w:val="25"/>
        </w:rPr>
        <w:t>Complete 25-section software engineering report for HealthEasy-G HMS.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B365D"/>
                <w:sz w:val="19"/>
              </w:rPr>
              <w:t>Project Name:</w:t>
            </w:r>
          </w:p>
        </w:tc>
        <w:tc>
          <w:tcPr>
            <w:tcW w:type="dxa" w:w="64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333333"/>
                <w:sz w:val="19"/>
              </w:rPr>
              <w:t>HealthEasy-G Hospital Management System (HMS)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B365D"/>
                <w:sz w:val="19"/>
              </w:rPr>
              <w:t>Group Name / ID:</w:t>
            </w:r>
          </w:p>
        </w:tc>
        <w:tc>
          <w:tcPr>
            <w:tcW w:type="dxa" w:w="64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333333"/>
                <w:sz w:val="19"/>
              </w:rPr>
              <w:t>Architects (Group 1)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B365D"/>
                <w:sz w:val="19"/>
              </w:rPr>
              <w:t>Live Application:</w:t>
            </w:r>
          </w:p>
        </w:tc>
        <w:tc>
          <w:tcPr>
            <w:tcW w:type="dxa" w:w="64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333333"/>
                <w:sz w:val="19"/>
              </w:rPr>
              <w:t>https://healtheasy-g.vercel.app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B365D"/>
                <w:sz w:val="19"/>
              </w:rPr>
              <w:t>GitHub Repository:</w:t>
            </w:r>
          </w:p>
        </w:tc>
        <w:tc>
          <w:tcPr>
            <w:tcW w:type="dxa" w:w="64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333333"/>
                <w:sz w:val="19"/>
              </w:rPr>
              <w:t>https://github.com/NketiaAsubontengErnest/HealthEasy-G</w:t>
            </w:r>
          </w:p>
        </w:tc>
      </w:tr>
      <w:tr>
        <w:tc>
          <w:tcPr>
            <w:tcW w:type="dxa" w:w="28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b/>
                <w:color w:val="1B365D"/>
                <w:sz w:val="19"/>
              </w:rPr>
              <w:t>Submission Date:</w:t>
            </w:r>
          </w:p>
        </w:tc>
        <w:tc>
          <w:tcPr>
            <w:tcW w:type="dxa" w:w="648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333333"/>
                <w:sz w:val="19"/>
              </w:rPr>
              <w:t>August 2026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1. Project Title and Group Information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HealthEasy-G Hospital Management System (HMS) developed by Group: Architects for CSCD602 Capstone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Student Name</w:t>
            </w:r>
          </w:p>
        </w:tc>
        <w:tc>
          <w:tcPr>
            <w:tcW w:type="dxa" w:w="1296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Student ID</w:t>
            </w:r>
          </w:p>
        </w:tc>
        <w:tc>
          <w:tcPr>
            <w:tcW w:type="dxa" w:w="4896"/>
            <w:shd w:fill="1B365D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Major Technical Contribution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1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Ernest Nketia Asubonteng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22424715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Lead System Architect, Server Security, Prisma Schema &amp; AI Integrator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Nana Kwabena Asare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22424817</w:t>
            </w:r>
          </w:p>
        </w:tc>
        <w:tc>
          <w:tcPr>
            <w:tcW w:type="dxa" w:w="48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Clinical EMR Module, ICD-10 Coding Engine &amp; Consultation Workflows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3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Casper Kosi Asense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22425080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Master Patient Index (MPI), Ghana Card Identity &amp; NHIS Validation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4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Richard Gyebi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22424822</w:t>
            </w:r>
          </w:p>
        </w:tc>
        <w:tc>
          <w:tcPr>
            <w:tcW w:type="dxa" w:w="48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Revenue Collection, Cashier Ledger, Invoicing &amp; NHIS G-DRG Claims Engine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5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Aubrey Owusu Amoah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22424666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PACS Diagnostic Radiology Orders &amp; Radiologist Workstation Interfaces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6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Thomas Nii Armah Okai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22425782</w:t>
            </w:r>
          </w:p>
        </w:tc>
        <w:tc>
          <w:tcPr>
            <w:tcW w:type="dxa" w:w="48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Pharmacy FEFO Batch Inventory Management &amp; Medication Dispensing Engine</w:t>
            </w:r>
          </w:p>
        </w:tc>
      </w:tr>
      <w:tr>
        <w:tc>
          <w:tcPr>
            <w:tcW w:type="dxa" w:w="57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7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Abubakari Zubeiru</w:t>
            </w:r>
          </w:p>
        </w:tc>
        <w:tc>
          <w:tcPr>
            <w:tcW w:type="dxa" w:w="12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22425115</w:t>
            </w:r>
          </w:p>
        </w:tc>
        <w:tc>
          <w:tcPr>
            <w:tcW w:type="dxa" w:w="4896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Inpatient Bed Board, ADT Transfers, MAR &amp; DPC Audit Log Infrastructure</w:t>
            </w:r>
          </w:p>
        </w:tc>
      </w:tr>
      <w:tr>
        <w:tc>
          <w:tcPr>
            <w:tcW w:type="dxa" w:w="57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8</w:t>
            </w:r>
          </w:p>
        </w:tc>
        <w:tc>
          <w:tcPr>
            <w:tcW w:type="dxa" w:w="2592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Frank Tandoh</w:t>
            </w:r>
          </w:p>
        </w:tc>
        <w:tc>
          <w:tcPr>
            <w:tcW w:type="dxa" w:w="12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22425049</w:t>
            </w:r>
          </w:p>
        </w:tc>
        <w:tc>
          <w:tcPr>
            <w:tcW w:type="dxa" w:w="4896"/>
            <w:shd w:fill="F1F5F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333333"/>
                <w:sz w:val="18"/>
              </w:rPr>
              <w:t>Responsive Design System, Accessibility Standards &amp; UI Component Architecture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2. Introduction &amp; Background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Ghanaian hospitals suffer from fragmented paper records, duplicate folders, manual billing errors, and delayed DHIMS2 monthly reporting. HealthEasy-G provides a digital solution.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3. Problem Statement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Paper-based health record systems in Ghana cause lost medical histories, duplicated patient registration, fraudulent NHIS billing, and poor clinical audit trails.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4. Aim and Objectives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The primary objective is to deploy a secure, web-based, multi-tenant HMS enforcing HeFRA, GHS, NHIA G-DRG, and DPC standards with automated statutory exports.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5. Stakeholder Analysis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Key stakeholders include GHS, HeFRA, NHIA, DPC, Hospital Directors, OPD Clinicians, Triage Nurses, Pharmacists, Cashiers, and Patients.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6. Requirements Gathering and Analysis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Requirements were gathered through direct observation of Ghana Health Service hospital workflows, GSTG guidelines, and NHIS G-DRG tariff manuals.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7. Software Requirements Specification (SRS)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Covers 12 Functional Requirements (MPI, Triage, EMR, LIS, PACS, Pharmacy FEFO, Wards, Billing, NHIS, DHIMS2, RBAC, AI) and 6 Non-Functional Requirements.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8. System Analysis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Includes domain modeling, sequence flows, and use-case specifications for all 19 staff roles.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9. System Design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Layered serverless design with presentation, security perimeter, application route handlers, domain adapters, and PostgreSQL data storage.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10. Architecture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Next.js 16 App Router, React 19 RSC, TypeScript 5, Tailwind CSS 4, Prisma ORM 5, PostgreSQL 16, and Web Crypto HMAC sessions.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11. Database / Data Design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19 relational models in schema.prisma with strict @db.Date UTC date normalization and referential integrity.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12. User-Interface Design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Modern, accessible interface designed with Radix UI primitives, dark mode support, responsive mobile layout, and clean typography.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13. Implementation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Implemented across 24 Next.js API route handlers, server-authoritative RBAC guards, and custom React hooks.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14. Testing and Quality Assurance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53 automated test cases passing across 14 test suites, verifying adapters, security policies, date rules, and HMAC tokens.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15. Deployment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Hosted on Vercel production edge network with Neon serverless cloud PostgreSQL database integration.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16. User Manual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Includes complete operational procedures for Patient Registration, Triage, EMR Consultation, LIS, PACS, Pharmacy, and Billing.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17. System Administration &amp; Maintenance Guide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System configuration, seed commands (db:seed), schema push (db:push), audit trail review, and HeFRA licence monitoring.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18. Security Considerations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Implements OWASP Top 10 defenses, bcrypt password hashing, server-side HMAC session validation, and DPC Act 843 data privacy restrictions.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19. Challenges and Solutions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Resolved timezone date shifts using UTC midnight normalization and offline/cloud database dual targeting via custom resolver.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20. Limitations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Current version stores DICOM metadata rather than hosting full PACS image rendering server, and NIA/NHIA APIs are simulated.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21. Maintenance Strategy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Covers Corrective, Adaptive, Perfective, and Preventive maintenance operational cycles.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22. Future System Evolution &amp; Enhancements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Includes 3-year roadmap for live NIA biometric verification, native DICOM viewer, and patient mobile portal.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23. Conclusion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HealthEasy-G demonstrates an enterprise-grade, fully functional HMS tailored to Ghana's healthcare ecosystem.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24. References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GHS Guidelines, HeFRA Regulations, NHIA Tariff Manual, DPC Act 843, Next.js Documentation, Prisma Docs.</w:t>
      </w:r>
    </w:p>
    <w:p>
      <w:pPr>
        <w:keepNext/>
        <w:spacing w:before="320" w:after="120"/>
      </w:pPr>
      <w:r>
        <w:rPr>
          <w:rFonts w:ascii="Segoe UI" w:hAnsi="Segoe UI"/>
          <w:b/>
          <w:color w:val="1B365D"/>
          <w:sz w:val="32"/>
        </w:rPr>
        <w:t>25. Appendices</w:t>
      </w:r>
    </w:p>
    <w:p>
      <w:pPr>
        <w:spacing w:after="100" w:line="276" w:lineRule="auto"/>
      </w:pPr>
      <w:r>
        <w:rPr>
          <w:rFonts w:ascii="Segoe UI" w:hAnsi="Segoe UI"/>
          <w:i w:val="0"/>
          <w:color w:val="333333"/>
          <w:sz w:val="20"/>
        </w:rPr>
        <w:t>Contains test runner output logs, Prisma schema definition, and group member contribution matrix.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HealthEasy-G HMS — Comprehensive Project Documentation | Group: Architects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