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after="300"/>
      </w:pPr>
      <w:r>
        <w:rPr>
          <w:rFonts w:ascii="Segoe UI" w:hAnsi="Segoe UI"/>
          <w:b/>
          <w:color w:val="1B365D"/>
          <w:sz w:val="24"/>
        </w:rPr>
        <w:t>UNIVERSITY OF GHANA</w:t>
        <w:br/>
        <w:t>DEPARTMENT OF COMPUTER SCIENCE</w:t>
      </w:r>
    </w:p>
    <w:p>
      <w:pPr>
        <w:spacing w:after="600"/>
      </w:pPr>
      <w:r>
        <w:rPr>
          <w:rFonts w:ascii="Segoe UI" w:hAnsi="Segoe UI"/>
          <w:b/>
          <w:color w:val="0066CC"/>
          <w:sz w:val="20"/>
        </w:rPr>
        <w:t>CSCD602: ADVANCE SOFTWARE DEVELOPMENT — CAPSTONE PROJECT</w:t>
      </w:r>
    </w:p>
    <w:p>
      <w:pPr>
        <w:spacing w:after="200"/>
      </w:pPr>
      <w:r>
        <w:rPr>
          <w:rFonts w:ascii="Segoe UI" w:hAnsi="Segoe UI"/>
          <w:b/>
          <w:color w:val="1B365D"/>
          <w:sz w:val="48"/>
        </w:rPr>
        <w:t>Maintenance &amp; Future Evolution Plan</w:t>
      </w:r>
    </w:p>
    <w:p>
      <w:pPr>
        <w:spacing w:after="1000"/>
      </w:pPr>
      <w:r>
        <w:rPr>
          <w:rFonts w:ascii="Segoe UI" w:hAnsi="Segoe UI"/>
          <w:i/>
          <w:color w:val="333333"/>
          <w:sz w:val="25"/>
        </w:rPr>
        <w:t>Long-term software maintenance strategies, version control workflows, and 3-year AI roadmap.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HealthEasy-G Hospital Management System (HMS)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Group Name / ID: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Architects (Group 1)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Live Application: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https://healtheasy-g.vercel.app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GitHub Repository: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https://github.com/NketiaAsubontengErnest/HealthEasy-G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Submission Date: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August 2026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1. Executive Summary</w:t>
      </w:r>
    </w:p>
    <w:p>
      <w:pPr>
        <w:spacing w:after="100" w:line="276" w:lineRule="auto"/>
      </w:pPr>
      <w:r>
        <w:rPr>
          <w:rFonts w:ascii="Segoe UI" w:hAnsi="Segoe UI"/>
          <w:i w:val="0"/>
          <w:color w:val="333333"/>
          <w:sz w:val="20"/>
        </w:rPr>
        <w:t>Software maintenance and continuous evolution are essential for healthcare platforms facing changing medical guidelines, regulatory updates, and technological advancements.</w:t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2. Group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Student Name</w:t>
            </w:r>
          </w:p>
        </w:tc>
        <w:tc>
          <w:tcPr>
            <w:tcW w:type="dxa" w:w="129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Student ID</w:t>
            </w:r>
          </w:p>
        </w:tc>
        <w:tc>
          <w:tcPr>
            <w:tcW w:type="dxa" w:w="489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Major Technical Contribution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Ernest Nketia Asubonteng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22424715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Lead System Architect, Server Security, Prisma Schema &amp; AI Integrator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Nana Kwabena Asare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22424817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Clinical EMR Module, ICD-10 Coding Engine &amp; Consultation Workflows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Casper Kosi Asense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22425080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Master Patient Index (MPI), Ghana Card Identity &amp; NHIS Validation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4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Richard Gyebi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22424822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Revenue Collection, Cashier Ledger, Invoicing &amp; NHIS G-DRG Claims Engine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5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Aubrey Owusu Amoah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22424666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PACS Diagnostic Radiology Orders &amp; Radiologist Workstation Interfaces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6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Thomas Nii Armah Okai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22425782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Pharmacy FEFO Batch Inventory Management &amp; Medication Dispensing Engine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7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Abubakari Zubeiru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22425115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Inpatient Bed Board, ADT Transfers, MAR &amp; DPC Audit Log Infrastructure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8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Frank Tandoh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22425049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Responsive Design System, Accessibility Standards &amp; UI Component Architecture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3. Four Categories of Maintenance Strategy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1. Corrective Maintenance: </w:t>
      </w:r>
      <w:r>
        <w:rPr>
          <w:rFonts w:ascii="Segoe UI" w:hAnsi="Segoe UI"/>
          <w:color w:val="333333"/>
          <w:sz w:val="20"/>
        </w:rPr>
        <w:t>Rapid resolution of production bugs reported by staff via error logging and GitHub issues.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2. Adaptive Maintenance: </w:t>
      </w:r>
      <w:r>
        <w:rPr>
          <w:rFonts w:ascii="Segoe UI" w:hAnsi="Segoe UI"/>
          <w:color w:val="333333"/>
          <w:sz w:val="20"/>
        </w:rPr>
        <w:t>Updating G-DRG tariffs, HeFRA regulatory rules, and DHIMS2 statutory forms as state agencies modify specifications.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3. Perfective Maintenance: </w:t>
      </w:r>
      <w:r>
        <w:rPr>
          <w:rFonts w:ascii="Segoe UI" w:hAnsi="Segoe UI"/>
          <w:color w:val="333333"/>
          <w:sz w:val="20"/>
        </w:rPr>
        <w:t>Refining UI responsiveness, improving query performance, and expanding clinical AI decision support rules.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333333"/>
          <w:sz w:val="20"/>
        </w:rPr>
        <w:t xml:space="preserve">4. Preventive Maintenance: </w:t>
      </w:r>
      <w:r>
        <w:rPr>
          <w:rFonts w:ascii="Segoe UI" w:hAnsi="Segoe UI"/>
          <w:color w:val="333333"/>
          <w:sz w:val="20"/>
        </w:rPr>
        <w:t>Routine dependency audits (`npm audit`), Prisma migration checks, database vacuuming, and TLS renewal.</w:t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4. 3-Year Future System Evolution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Phase / Timeline</w:t>
            </w:r>
          </w:p>
        </w:tc>
        <w:tc>
          <w:tcPr>
            <w:tcW w:type="dxa" w:w="3168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Strategic Milestone</w:t>
            </w:r>
          </w:p>
        </w:tc>
        <w:tc>
          <w:tcPr>
            <w:tcW w:type="dxa" w:w="403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Key Technologies &amp; Capabilities</w:t>
            </w:r>
          </w:p>
        </w:tc>
      </w:tr>
      <w:tr>
        <w:tc>
          <w:tcPr>
            <w:tcW w:type="dxa" w:w="216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Phase 1 (Year 1)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NIA Ghana Card &amp; NHIA API Integration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Direct REST connection to NIA verification servers and NHIA online claim submission</w:t>
            </w:r>
          </w:p>
        </w:tc>
      </w:tr>
      <w:tr>
        <w:tc>
          <w:tcPr>
            <w:tcW w:type="dxa" w:w="216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Phase 2 (Year 2)</w:t>
            </w:r>
          </w:p>
        </w:tc>
        <w:tc>
          <w:tcPr>
            <w:tcW w:type="dxa" w:w="316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Native PACS DICOM Image Viewer</w:t>
            </w:r>
          </w:p>
        </w:tc>
        <w:tc>
          <w:tcPr>
            <w:tcW w:type="dxa" w:w="403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WebXray/CornerstoneJS DICOM viewer integration for in-browser X-ray and CT viewing</w:t>
            </w:r>
          </w:p>
        </w:tc>
      </w:tr>
      <w:tr>
        <w:tc>
          <w:tcPr>
            <w:tcW w:type="dxa" w:w="216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Phase 3 (Year 3)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 Self-Service Telemedicine Portal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React Native mobile app for patient appointment booking, lab results viewing, and MoMo pay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HealthEasy-G HMS — Maintenance &amp; Future Evolution Plan | Group: Architects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color w:val="78787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