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User Manual and System Administration Guide</w:t>
      </w:r>
    </w:p>
    <w:p>
      <w:pPr>
        <w:pStyle w:val="Subtitle"/>
      </w:pPr>
      <w:r>
        <w:t xml:space="preserve">HealthEasy-G Hospital Management System</w:t>
      </w:r>
    </w:p>
    <w:p>
      <w:pPr>
        <w:pStyle w:val="Author"/>
      </w:pPr>
      <w:r>
        <w:t xml:space="preserve">Group: Architects — CSCD602 Advance Software Development, University of Ghana</w:t>
      </w:r>
    </w:p>
    <w:p>
      <w:pPr>
        <w:pStyle w:val="Date"/>
      </w:pPr>
      <w:r>
        <w:t xml:space="preserve">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X2a6d4b7d28016d2c089f3a443a3f3300e27177d"/>
    <w:p>
      <w:pPr>
        <w:pStyle w:val="Heading1"/>
      </w:pPr>
      <w:r>
        <w:t xml:space="preserve">User Manual and System Administration Guide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HealthEasy — HealthEasy-G Hospital Management System</w:t>
      </w:r>
      <w:r>
        <w:t xml:space="preserve"> </w:t>
      </w:r>
      <w:r>
        <w:rPr>
          <w:b/>
          <w:bCs/>
        </w:rPr>
        <w:t xml:space="preserve">Group:</w:t>
      </w:r>
      <w:r>
        <w:t xml:space="preserve"> </w:t>
      </w:r>
      <w:r>
        <w:t xml:space="preserve">Architects</w:t>
      </w:r>
      <w:r>
        <w:t xml:space="preserve"> </w:t>
      </w:r>
      <w:r>
        <w:rPr>
          <w:b/>
          <w:bCs/>
        </w:rPr>
        <w:t xml:space="preserve">Live system:</w:t>
      </w:r>
      <w:r>
        <w:t xml:space="preserve"> </w:t>
      </w:r>
      <w:hyperlink r:id="rId9">
        <w:r>
          <w:rPr>
            <w:rStyle w:val="Hyperlink"/>
          </w:rPr>
          <w:t xml:space="preserve">https://healtheasy-g.vercel.app</w:t>
        </w:r>
      </w:hyperlink>
      <w:r>
        <w:t xml:space="preserve"> </w:t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End w:id="10"/>
    <w:bookmarkStart w:id="11" w:name="part-i-getting-started"/>
    <w:p>
      <w:pPr>
        <w:pStyle w:val="Heading1"/>
      </w:pPr>
      <w:r>
        <w:t xml:space="preserve">Part I — Getting Started</w:t>
      </w:r>
    </w:p>
    <w:bookmarkEnd w:id="11"/>
    <w:bookmarkStart w:id="12" w:name="what-this-system-is-for"/>
    <w:p>
      <w:pPr>
        <w:pStyle w:val="Heading1"/>
      </w:pPr>
      <w:r>
        <w:t xml:space="preserve">1. What This System Is For</w:t>
      </w:r>
    </w:p>
    <w:p>
      <w:pPr>
        <w:pStyle w:val="FirstParagraph"/>
      </w:pPr>
      <w:r>
        <w:t xml:space="preserve">HealthEasy-G keeps one record per patient and carries it through every department of the</w:t>
      </w:r>
      <w:r>
        <w:t xml:space="preserve"> </w:t>
      </w:r>
      <w:r>
        <w:t xml:space="preserve">hospital. When the front desk registers a patient, the triage nurse sees them. When the</w:t>
      </w:r>
      <w:r>
        <w:t xml:space="preserve"> </w:t>
      </w:r>
      <w:r>
        <w:t xml:space="preserve">doctor orders a test, the laboratory sees the request and the cashier sees the charge. Nobody</w:t>
      </w:r>
      <w:r>
        <w:t xml:space="preserve"> </w:t>
      </w:r>
      <w:r>
        <w:t xml:space="preserve">retypes a name, and nobody has to find a paper folder.</w:t>
      </w:r>
    </w:p>
    <w:p>
      <w:pPr>
        <w:pStyle w:val="BodyText"/>
      </w:pPr>
      <w:r>
        <w:t xml:space="preserve">Your view of the system depends on the role your account holds. A nurse sees triage and</w:t>
      </w:r>
      <w:r>
        <w:t xml:space="preserve"> </w:t>
      </w:r>
      <w:r>
        <w:t xml:space="preserve">wards; a cashier sees billing. This is deliberate — you see the work that is yours.</w:t>
      </w:r>
    </w:p>
    <w:bookmarkEnd w:id="12"/>
    <w:bookmarkStart w:id="13" w:name="signing-in"/>
    <w:p>
      <w:pPr>
        <w:pStyle w:val="Heading1"/>
      </w:pPr>
      <w:r>
        <w:t xml:space="preserve">2. Signing In</w:t>
      </w:r>
    </w:p>
    <w:p>
      <w:pPr>
        <w:pStyle w:val="Compact"/>
        <w:numPr>
          <w:ilvl w:val="0"/>
          <w:numId w:val="1001"/>
        </w:numPr>
      </w:pPr>
      <w:r>
        <w:t xml:space="preserve">Open</w:t>
      </w:r>
      <w:r>
        <w:t xml:space="preserve"> </w:t>
      </w:r>
      <w:hyperlink r:id="rId9">
        <w:r>
          <w:rPr>
            <w:rStyle w:val="Hyperlink"/>
          </w:rPr>
          <w:t xml:space="preserve">https://healtheasy-g.vercel.app</w:t>
        </w:r>
      </w:hyperlink>
      <w:r>
        <w:t xml:space="preserve"> </w:t>
      </w:r>
      <w:r>
        <w:t xml:space="preserve">in a web browser.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Staff sign in</w:t>
      </w:r>
      <w:r>
        <w:t xml:space="preserve"> </w:t>
      </w:r>
      <w:r>
        <w:t xml:space="preserve">at the top right.</w:t>
      </w:r>
    </w:p>
    <w:p>
      <w:pPr>
        <w:pStyle w:val="Compact"/>
        <w:numPr>
          <w:ilvl w:val="0"/>
          <w:numId w:val="1001"/>
        </w:numPr>
      </w:pPr>
      <w:r>
        <w:t xml:space="preserve">Enter your hospital email address and password.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Sign In to Hospital Portal</w:t>
      </w:r>
      <w:r>
        <w:t xml:space="preserve">.</w:t>
      </w:r>
    </w:p>
    <w:p>
      <w:pPr>
        <w:pStyle w:val="FirstParagraph"/>
      </w:pPr>
      <w:r>
        <w:t xml:space="preserve">You will arrive at the dashboard for your role.</w:t>
      </w:r>
    </w:p>
    <w:p>
      <w:pPr>
        <w:pStyle w:val="BodyText"/>
      </w:pPr>
      <w:r>
        <w:rPr>
          <w:b/>
          <w:bCs/>
        </w:rPr>
        <w:t xml:space="preserve">If sign-in fails.</w:t>
      </w:r>
      <w:r>
        <w:t xml:space="preserve"> </w:t>
      </w:r>
      <w:r>
        <w:t xml:space="preserve">The message</w:t>
      </w:r>
      <w:r>
        <w:t xml:space="preserve"> </w:t>
      </w:r>
      <w:r>
        <w:rPr>
          <w:i/>
          <w:iCs/>
        </w:rPr>
        <w:t xml:space="preserve">“Invalid user credentials”</w:t>
      </w:r>
      <w:r>
        <w:t xml:space="preserve"> </w:t>
      </w:r>
      <w:r>
        <w:t xml:space="preserve">means the email address or the</w:t>
      </w:r>
      <w:r>
        <w:t xml:space="preserve"> </w:t>
      </w:r>
      <w:r>
        <w:t xml:space="preserve">password is wrong. It appears for both, deliberately, so that nobody can discover which</w:t>
      </w:r>
      <w:r>
        <w:t xml:space="preserve"> </w:t>
      </w:r>
      <w:r>
        <w:t xml:space="preserve">addresses are registered. If you see</w:t>
      </w:r>
      <w:r>
        <w:t xml:space="preserve"> </w:t>
      </w:r>
      <w:r>
        <w:rPr>
          <w:i/>
          <w:iCs/>
        </w:rPr>
        <w:t xml:space="preserve">“This staff account is not active”</w:t>
      </w:r>
      <w:r>
        <w:t xml:space="preserve">, contact HR — your</w:t>
      </w:r>
      <w:r>
        <w:t xml:space="preserve"> </w:t>
      </w:r>
      <w:r>
        <w:t xml:space="preserve">account has been suspended. After ten failed attempts the system pauses sign-in from your</w:t>
      </w:r>
      <w:r>
        <w:t xml:space="preserve"> </w:t>
      </w:r>
      <w:r>
        <w:t xml:space="preserve">location for fifteen minutes.</w:t>
      </w:r>
    </w:p>
    <w:p>
      <w:pPr>
        <w:pStyle w:val="BodyText"/>
      </w:pPr>
      <w:r>
        <w:rPr>
          <w:b/>
          <w:bCs/>
        </w:rPr>
        <w:t xml:space="preserve">If you are redirected to sign-in unexpectedly</w:t>
      </w:r>
      <w:r>
        <w:t xml:space="preserve">, your session has expired. Sessions last one</w:t>
      </w:r>
      <w:r>
        <w:t xml:space="preserve"> </w:t>
      </w:r>
      <w:r>
        <w:t xml:space="preserve">eight-hour shift. Sign in again.</w:t>
      </w:r>
    </w:p>
    <w:bookmarkEnd w:id="13"/>
    <w:bookmarkStart w:id="14" w:name="finding-your-way-around"/>
    <w:p>
      <w:pPr>
        <w:pStyle w:val="Heading1"/>
      </w:pPr>
      <w:r>
        <w:t xml:space="preserve">3. Finding Your Way Around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Lists only the modules your role may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Facility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which hospital branch you are working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Finds patients by name or MRN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the role your account 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Theme 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right (☾ / 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Switches between light and dark; your choice is remembered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Alerts needing attention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details and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</w:p>
        </w:tc>
      </w:tr>
    </w:tbl>
    <w:bookmarkEnd w:id="14"/>
    <w:bookmarkStart w:id="15" w:name="two-things-that-are-not-faults"/>
    <w:p>
      <w:pPr>
        <w:pStyle w:val="Heading1"/>
      </w:pPr>
      <w:r>
        <w:t xml:space="preserve">4. Two Things That Are Not Faults</w:t>
      </w:r>
    </w:p>
    <w:p>
      <w:pPr>
        <w:pStyle w:val="FirstParagraph"/>
      </w:pPr>
      <w:r>
        <w:rPr>
          <w:b/>
          <w:bCs/>
        </w:rPr>
        <w:t xml:space="preserve">Some modules are missing from your sidebar.</w:t>
      </w:r>
      <w:r>
        <w:t xml:space="preserve"> </w:t>
      </w:r>
      <w:r>
        <w:t xml:space="preserve">You only see what your role may use. If you</w:t>
      </w:r>
      <w:r>
        <w:t xml:space="preserve"> </w:t>
      </w:r>
      <w:r>
        <w:t xml:space="preserve">need a module that is not there, your role does not have that authority — speak to your</w:t>
      </w:r>
      <w:r>
        <w:t xml:space="preserve"> </w:t>
      </w:r>
      <w:r>
        <w:t xml:space="preserve">supervisor rather than trying another route.</w:t>
      </w:r>
    </w:p>
    <w:p>
      <w:pPr>
        <w:pStyle w:val="BodyText"/>
      </w:pPr>
      <w:r>
        <w:rPr>
          <w:b/>
          <w:bCs/>
        </w:rPr>
        <w:t xml:space="preserve">A red</w:t>
      </w:r>
      <w:r>
        <w:rPr>
          <w:b/>
          <w:bCs/>
        </w:rPr>
        <w:t xml:space="preserve"> </w:t>
      </w:r>
      <w:r>
        <w:rPr>
          <w:b/>
          <w:bCs/>
        </w:rPr>
        <w:t xml:space="preserve">“Access Denied”</w:t>
      </w:r>
      <w:r>
        <w:rPr>
          <w:b/>
          <w:bCs/>
        </w:rPr>
        <w:t xml:space="preserve"> </w:t>
      </w:r>
      <w:r>
        <w:rPr>
          <w:b/>
          <w:bCs/>
        </w:rPr>
        <w:t xml:space="preserve">screen.</w:t>
      </w:r>
      <w:r>
        <w:t xml:space="preserve"> </w:t>
      </w:r>
      <w:r>
        <w:t xml:space="preserve">If you reach a page your role may not open, the system</w:t>
      </w:r>
      <w:r>
        <w:t xml:space="preserve"> </w:t>
      </w:r>
      <w:r>
        <w:t xml:space="preserve">explains which role you hold and which authority is missing. This is the system protecting</w:t>
      </w:r>
      <w:r>
        <w:t xml:space="preserve"> </w:t>
      </w:r>
      <w:r>
        <w:t xml:space="preserve">patient data, not a malfunction.</w:t>
      </w:r>
    </w:p>
    <w:p>
      <w:r>
        <w:pict>
          <v:rect style="width:0;height:1.5pt" o:hralign="center" o:hrstd="t" o:hr="t"/>
        </w:pict>
      </w:r>
    </w:p>
    <w:bookmarkEnd w:id="15"/>
    <w:bookmarkStart w:id="16" w:name="part-ii-working-by-role"/>
    <w:p>
      <w:pPr>
        <w:pStyle w:val="Heading1"/>
      </w:pPr>
      <w:r>
        <w:t xml:space="preserve">Part II — Working by Role</w:t>
      </w:r>
    </w:p>
    <w:bookmarkEnd w:id="16"/>
    <w:bookmarkStart w:id="21" w:name="opd-medical-records-officer"/>
    <w:p>
      <w:pPr>
        <w:pStyle w:val="Heading1"/>
      </w:pPr>
      <w:r>
        <w:t xml:space="preserve">5. OPD / Medical Records Officer</w:t>
      </w:r>
    </w:p>
    <w:bookmarkStart w:id="17" w:name="registering-a-new-patient"/>
    <w:p>
      <w:pPr>
        <w:pStyle w:val="Heading2"/>
      </w:pPr>
      <w:r>
        <w:t xml:space="preserve">5.1 Registering a New Patient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Patient Registration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Register New Patient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Complete the form: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Full name, date of birth, gender, telephone</w:t>
      </w:r>
      <w:r>
        <w:t xml:space="preserve"> </w:t>
      </w:r>
      <w:r>
        <w:t xml:space="preserve">— required.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Ghana Card number</w:t>
      </w:r>
      <w:r>
        <w:t xml:space="preserve"> </w:t>
      </w:r>
      <w:r>
        <w:t xml:space="preserve">— required. This is how the system knows one patient from another.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NHIS number, status and expiry</w:t>
      </w:r>
      <w:r>
        <w:t xml:space="preserve"> </w:t>
      </w:r>
      <w:r>
        <w:t xml:space="preserve">— if the patient is insured.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Patient category</w:t>
      </w:r>
      <w:r>
        <w:t xml:space="preserve"> </w:t>
      </w:r>
      <w:r>
        <w:t xml:space="preserve">— Cash, NHIS, Corporate, Private Insurance or Exempted.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Digital (GPS) address and residential address.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Next of kin</w:t>
      </w:r>
      <w:r>
        <w:t xml:space="preserve"> </w:t>
      </w:r>
      <w:r>
        <w:t xml:space="preserve">— name, relationship and telephone.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Allergies and chronic conditions</w:t>
      </w:r>
      <w:r>
        <w:t xml:space="preserve"> </w:t>
      </w:r>
      <w:r>
        <w:t xml:space="preserve">— separate multiple entries with commas. Take care</w:t>
      </w:r>
      <w:r>
        <w:t xml:space="preserve"> </w:t>
      </w:r>
      <w:r>
        <w:t xml:space="preserve">here: this is what warns a prescriber later.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Blood group.</w:t>
      </w:r>
    </w:p>
    <w:p>
      <w:pPr>
        <w:pStyle w:val="Compact"/>
        <w:numPr>
          <w:ilvl w:val="0"/>
          <w:numId w:val="1002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Register Patient</w:t>
      </w:r>
      <w:r>
        <w:t xml:space="preserve">.</w:t>
      </w:r>
    </w:p>
    <w:p>
      <w:pPr>
        <w:pStyle w:val="FirstParagraph"/>
      </w:pPr>
      <w:r>
        <w:t xml:space="preserve">The system allocates a Medical Record Number (for example</w:t>
      </w:r>
      <w:r>
        <w:t xml:space="preserve"> </w:t>
      </w:r>
      <w:r>
        <w:rPr>
          <w:rStyle w:val="VerbatimChar"/>
        </w:rPr>
        <w:t xml:space="preserve">HG-2026-0006</w:t>
      </w:r>
      <w:r>
        <w:t xml:space="preserve">) and places the</w:t>
      </w:r>
      <w:r>
        <w:t xml:space="preserve"> </w:t>
      </w:r>
      <w:r>
        <w:t xml:space="preserve">patient in the triage queue automatically.</w:t>
      </w:r>
    </w:p>
    <w:p>
      <w:pPr>
        <w:pStyle w:val="BlockText"/>
      </w:pPr>
      <w:r>
        <w:rPr>
          <w:b/>
          <w:bCs/>
        </w:rPr>
        <w:t xml:space="preserve">If the Ghana Card is already registered</w:t>
      </w:r>
      <w:r>
        <w:t xml:space="preserve">, the system refuses and tells you who holds it</w:t>
      </w:r>
      <w:r>
        <w:t xml:space="preserve"> </w:t>
      </w:r>
      <w:r>
        <w:t xml:space="preserve">and under which MRN. Do not create a second record. Retrieve the existing one. Two folders</w:t>
      </w:r>
      <w:r>
        <w:t xml:space="preserve"> </w:t>
      </w:r>
      <w:r>
        <w:t xml:space="preserve">for one person is the problem this system exists to prevent.</w:t>
      </w:r>
    </w:p>
    <w:bookmarkEnd w:id="17"/>
    <w:bookmarkStart w:id="18" w:name="finding-an-existing-patient"/>
    <w:p>
      <w:pPr>
        <w:pStyle w:val="Heading2"/>
      </w:pPr>
      <w:r>
        <w:t xml:space="preserve">5.2 Finding an Existing Patient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Patient Registration</w:t>
      </w:r>
      <w:r>
        <w:t xml:space="preserve"> </w:t>
      </w:r>
      <w:r>
        <w:t xml:space="preserve">and type a name, MRN or Ghana Card number into the search box.</w:t>
      </w:r>
      <w:r>
        <w:t xml:space="preserve"> </w:t>
      </w:r>
      <w:r>
        <w:t xml:space="preserve">Results filter as you type.</w:t>
      </w:r>
    </w:p>
    <w:bookmarkEnd w:id="18"/>
    <w:bookmarkStart w:id="19" w:name="emergency-registration"/>
    <w:p>
      <w:pPr>
        <w:pStyle w:val="Heading2"/>
      </w:pPr>
      <w:r>
        <w:t xml:space="preserve">5.3 Emergency Registration</w:t>
      </w:r>
    </w:p>
    <w:p>
      <w:pPr>
        <w:pStyle w:val="FirstParagraph"/>
      </w:pPr>
      <w:r>
        <w:t xml:space="preserve">For an unconscious or unidentified patient, use the fast-track option on the</w:t>
      </w:r>
      <w:r>
        <w:t xml:space="preserve"> </w:t>
      </w:r>
      <w:r>
        <w:rPr>
          <w:b/>
          <w:bCs/>
        </w:rPr>
        <w:t xml:space="preserve">Emergency</w:t>
      </w:r>
      <w:r>
        <w:t xml:space="preserve"> </w:t>
      </w:r>
      <w:r>
        <w:t xml:space="preserve">screen. It creates a record with a placeholder identifier so that care can begin at once.</w:t>
      </w:r>
      <w:r>
        <w:t xml:space="preserve"> </w:t>
      </w:r>
      <w:r>
        <w:t xml:space="preserve">Complete the identification later.</w:t>
      </w:r>
    </w:p>
    <w:bookmarkEnd w:id="19"/>
    <w:bookmarkStart w:id="20" w:name="routing-a-patient"/>
    <w:p>
      <w:pPr>
        <w:pStyle w:val="Heading2"/>
      </w:pPr>
      <w:r>
        <w:t xml:space="preserve">5.4 Routing a Patient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b/>
          <w:bCs/>
        </w:rPr>
        <w:t xml:space="preserve">Patient Flow &amp; Queues</w:t>
      </w:r>
      <w:r>
        <w:t xml:space="preserve">, select the patient and choose the destination department. The</w:t>
      </w:r>
      <w:r>
        <w:t xml:space="preserve"> </w:t>
      </w:r>
      <w:r>
        <w:t xml:space="preserve">system issues a ticket numbered for that department —</w:t>
      </w:r>
      <w:r>
        <w:t xml:space="preserve"> </w:t>
      </w:r>
      <w:r>
        <w:rPr>
          <w:rStyle w:val="VerbatimChar"/>
        </w:rPr>
        <w:t xml:space="preserve">TRG-004</w:t>
      </w:r>
      <w:r>
        <w:t xml:space="preserve"> </w:t>
      </w:r>
      <w:r>
        <w:t xml:space="preserve">for triage,</w:t>
      </w:r>
      <w:r>
        <w:t xml:space="preserve"> </w:t>
      </w:r>
      <w:r>
        <w:rPr>
          <w:rStyle w:val="VerbatimChar"/>
        </w:rPr>
        <w:t xml:space="preserve">OPD-012</w:t>
      </w:r>
      <w:r>
        <w:t xml:space="preserve"> </w:t>
      </w:r>
      <w:r>
        <w:t xml:space="preserve">for</w:t>
      </w:r>
      <w:r>
        <w:t xml:space="preserve"> </w:t>
      </w:r>
      <w:r>
        <w:t xml:space="preserve">consultation.</w:t>
      </w:r>
    </w:p>
    <w:bookmarkEnd w:id="20"/>
    <w:bookmarkEnd w:id="21"/>
    <w:bookmarkStart w:id="24" w:name="nurse-triage-and-wards"/>
    <w:p>
      <w:pPr>
        <w:pStyle w:val="Heading1"/>
      </w:pPr>
      <w:r>
        <w:t xml:space="preserve">6. Nurse — Triage and Wards</w:t>
      </w:r>
    </w:p>
    <w:bookmarkStart w:id="22" w:name="recording-observations"/>
    <w:p>
      <w:pPr>
        <w:pStyle w:val="Heading2"/>
      </w:pPr>
      <w:r>
        <w:t xml:space="preserve">6.1 Recording Observations</w:t>
      </w:r>
    </w:p>
    <w:p>
      <w:pPr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Triage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Select the patient from the waiting list.</w:t>
      </w:r>
    </w:p>
    <w:p>
      <w:pPr>
        <w:numPr>
          <w:ilvl w:val="0"/>
          <w:numId w:val="1004"/>
        </w:numPr>
      </w:pPr>
      <w:r>
        <w:t xml:space="preserve">Check the banner:</w:t>
      </w:r>
      <w:r>
        <w:t xml:space="preserve"> </w:t>
      </w:r>
      <w:r>
        <w:rPr>
          <w:b/>
          <w:bCs/>
        </w:rPr>
        <w:t xml:space="preserve">allergies and chronic conditions are shown before you begin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Record blood pressure, pulse, temperature, respiratory rate, oxygen saturation, weight,</w:t>
      </w:r>
      <w:r>
        <w:t xml:space="preserve"> </w:t>
      </w:r>
      <w:r>
        <w:t xml:space="preserve">height, blood glucose and pain score.</w:t>
      </w:r>
    </w:p>
    <w:p>
      <w:pPr>
        <w:numPr>
          <w:ilvl w:val="0"/>
          <w:numId w:val="1004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ESI acuity level</w:t>
      </w:r>
      <w:r>
        <w:t xml:space="preserve">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ESI-1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Resuscitation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ESI-2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ESI-3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OPD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urgent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ESI-5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Non-urgent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Routine</w:t>
            </w:r>
          </w:p>
        </w:tc>
      </w:tr>
    </w:tbl>
    <w:p>
      <w:pPr>
        <w:numPr>
          <w:ilvl w:val="0"/>
          <w:numId w:val="1004"/>
        </w:numPr>
      </w:pPr>
      <w:r>
        <w:t xml:space="preserve">Add nursing notes.</w:t>
      </w:r>
    </w:p>
    <w:p>
      <w:pPr>
        <w:numPr>
          <w:ilvl w:val="0"/>
          <w:numId w:val="100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Save and route</w:t>
      </w:r>
      <w:r>
        <w:t xml:space="preserve">.</w:t>
      </w:r>
    </w:p>
    <w:p>
      <w:pPr>
        <w:pStyle w:val="FirstParagraph"/>
      </w:pPr>
      <w:r>
        <w:t xml:space="preserve">The system computes the BMI and raises abnormality alerts itself — hypertensive crisis, low</w:t>
      </w:r>
      <w:r>
        <w:t xml:space="preserve"> </w:t>
      </w:r>
      <w:r>
        <w:t xml:space="preserve">oxygen saturation, fever, tachycardia and others — against Ghana Health Service triage</w:t>
      </w:r>
      <w:r>
        <w:t xml:space="preserve"> </w:t>
      </w:r>
      <w:r>
        <w:t xml:space="preserve">thresholds. You do not need to work these out; check that they match what you see in front of</w:t>
      </w:r>
      <w:r>
        <w:t xml:space="preserve"> </w:t>
      </w:r>
      <w:r>
        <w:t xml:space="preserve">you.</w:t>
      </w:r>
    </w:p>
    <w:p>
      <w:pPr>
        <w:pStyle w:val="BodyText"/>
      </w:pPr>
      <w:r>
        <w:t xml:space="preserve">Your name is recorded against the observations automatically, from your sign-in. You cannot</w:t>
      </w:r>
      <w:r>
        <w:t xml:space="preserve"> </w:t>
      </w:r>
      <w:r>
        <w:t xml:space="preserve">record observations in someone else’s name.</w:t>
      </w:r>
    </w:p>
    <w:bookmarkEnd w:id="22"/>
    <w:bookmarkStart w:id="23" w:name="ward-duties"/>
    <w:p>
      <w:pPr>
        <w:pStyle w:val="Heading2"/>
      </w:pPr>
      <w:r>
        <w:t xml:space="preserve">6.2 Ward Duties</w:t>
      </w:r>
    </w:p>
    <w:p>
      <w:pPr>
        <w:pStyle w:val="FirstParagraph"/>
      </w:pPr>
      <w:r>
        <w:rPr>
          <w:b/>
          <w:bCs/>
        </w:rPr>
        <w:t xml:space="preserve">Bed board.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Inpatient, Wards &amp; Beds</w:t>
      </w:r>
      <w:r>
        <w:t xml:space="preserve"> </w:t>
      </w:r>
      <w:r>
        <w:t xml:space="preserve">to see every bed and its state: Available,</w:t>
      </w:r>
      <w:r>
        <w:t xml:space="preserve"> </w:t>
      </w:r>
      <w:r>
        <w:t xml:space="preserve">Occupied, Reserved, Cleaning, Maintenance or Isolation.</w:t>
      </w:r>
    </w:p>
    <w:p>
      <w:pPr>
        <w:pStyle w:val="BodyText"/>
      </w:pPr>
      <w:r>
        <w:rPr>
          <w:b/>
          <w:bCs/>
        </w:rPr>
        <w:t xml:space="preserve">Admitting.</w:t>
      </w:r>
      <w:r>
        <w:t xml:space="preserve"> </w:t>
      </w:r>
      <w:r>
        <w:t xml:space="preserve">Select an available bed and assign the patient. If the bed is already occupied</w:t>
      </w:r>
      <w:r>
        <w:t xml:space="preserve"> </w:t>
      </w:r>
      <w:r>
        <w:t xml:space="preserve">by someone else, the system refuses and names the current occupant.</w:t>
      </w:r>
    </w:p>
    <w:p>
      <w:pPr>
        <w:pStyle w:val="BodyText"/>
      </w:pPr>
      <w:r>
        <w:rPr>
          <w:b/>
          <w:bCs/>
        </w:rPr>
        <w:t xml:space="preserve">Medication administration.</w:t>
      </w:r>
      <w:r>
        <w:t xml:space="preserve"> </w:t>
      </w:r>
      <w:r>
        <w:t xml:space="preserve">The chart lists doses due. For each: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Administered</w:t>
      </w:r>
      <w:r>
        <w:t xml:space="preserve"> </w:t>
      </w:r>
      <w:r>
        <w:t xml:space="preserve">— records your name and the time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Omitted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 </w:t>
      </w:r>
      <w:r>
        <w:t xml:space="preserve">— you must give a reason. The system will not accept a blank one,</w:t>
      </w:r>
      <w:r>
        <w:t xml:space="preserve"> </w:t>
      </w:r>
      <w:r>
        <w:t xml:space="preserve">because an unexplained missed dose is the thing an audit will ask about.</w:t>
      </w:r>
    </w:p>
    <w:bookmarkEnd w:id="23"/>
    <w:bookmarkEnd w:id="24"/>
    <w:bookmarkStart w:id="27" w:name="doctor-consultation"/>
    <w:p>
      <w:pPr>
        <w:pStyle w:val="Heading1"/>
      </w:pPr>
      <w:r>
        <w:t xml:space="preserve">7. Doctor — Consultation</w:t>
      </w:r>
    </w:p>
    <w:bookmarkStart w:id="25" w:name="conducting-a-consultation"/>
    <w:p>
      <w:pPr>
        <w:pStyle w:val="Heading2"/>
      </w:pPr>
      <w:r>
        <w:t xml:space="preserve">7.1 Conducting a Consultation</w:t>
      </w:r>
    </w:p>
    <w:p>
      <w:pPr>
        <w:pStyle w:val="Compact"/>
        <w:numPr>
          <w:ilvl w:val="0"/>
          <w:numId w:val="100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EMR &amp; Consultation</w:t>
      </w:r>
      <w:r>
        <w:t xml:space="preserve">. Your waiting list appears.</w:t>
      </w:r>
    </w:p>
    <w:p>
      <w:pPr>
        <w:pStyle w:val="Compact"/>
        <w:numPr>
          <w:ilvl w:val="0"/>
          <w:numId w:val="1006"/>
        </w:numPr>
      </w:pPr>
      <w:r>
        <w:t xml:space="preserve">Select a patient. Before writing anything, review what is already there:</w:t>
      </w:r>
    </w:p>
    <w:p>
      <w:pPr>
        <w:pStyle w:val="Compact"/>
        <w:numPr>
          <w:ilvl w:val="1"/>
          <w:numId w:val="1007"/>
        </w:numPr>
      </w:pPr>
      <w:r>
        <w:t xml:space="preserve">Demographics,</w:t>
      </w:r>
      <w:r>
        <w:t xml:space="preserve"> </w:t>
      </w:r>
      <w:r>
        <w:rPr>
          <w:b/>
          <w:bCs/>
        </w:rPr>
        <w:t xml:space="preserve">allergies</w:t>
      </w:r>
      <w:r>
        <w:t xml:space="preserve"> </w:t>
      </w:r>
      <w:r>
        <w:t xml:space="preserve">and chronic conditions</w:t>
      </w:r>
    </w:p>
    <w:p>
      <w:pPr>
        <w:pStyle w:val="Compact"/>
        <w:numPr>
          <w:ilvl w:val="1"/>
          <w:numId w:val="1007"/>
        </w:numPr>
      </w:pPr>
      <w:r>
        <w:t xml:space="preserve">The triage observations just recorded, with any alerts</w:t>
      </w:r>
    </w:p>
    <w:p>
      <w:pPr>
        <w:pStyle w:val="Compact"/>
        <w:numPr>
          <w:ilvl w:val="1"/>
          <w:numId w:val="1007"/>
        </w:numPr>
      </w:pPr>
      <w:r>
        <w:t xml:space="preserve">Previous encounters, with their diagnoses and plans</w:t>
      </w:r>
    </w:p>
    <w:p>
      <w:pPr>
        <w:pStyle w:val="Compact"/>
        <w:numPr>
          <w:ilvl w:val="1"/>
          <w:numId w:val="1007"/>
        </w:numPr>
      </w:pPr>
      <w:r>
        <w:t xml:space="preserve">Any laboratory or imaging results</w:t>
      </w:r>
    </w:p>
    <w:p>
      <w:pPr>
        <w:pStyle w:val="Compact"/>
        <w:numPr>
          <w:ilvl w:val="0"/>
          <w:numId w:val="1006"/>
        </w:numPr>
      </w:pPr>
      <w:r>
        <w:t xml:space="preserve">Record presenting complaint, history, past medical history and examination findings.</w:t>
      </w:r>
    </w:p>
    <w:p>
      <w:pPr>
        <w:pStyle w:val="Compact"/>
        <w:numPr>
          <w:ilvl w:val="0"/>
          <w:numId w:val="1006"/>
        </w:numPr>
      </w:pPr>
      <w:r>
        <w:t xml:space="preserve">Assign</w:t>
      </w:r>
      <w:r>
        <w:t xml:space="preserve"> </w:t>
      </w:r>
      <w:r>
        <w:rPr>
          <w:b/>
          <w:bCs/>
        </w:rPr>
        <w:t xml:space="preserve">ICD-10 diagnoses</w:t>
      </w:r>
      <w:r>
        <w:t xml:space="preserve"> </w:t>
      </w:r>
      <w:r>
        <w:t xml:space="preserve">— one or more.</w:t>
      </w:r>
    </w:p>
    <w:p>
      <w:pPr>
        <w:pStyle w:val="Compact"/>
        <w:numPr>
          <w:ilvl w:val="0"/>
          <w:numId w:val="1006"/>
        </w:numPr>
      </w:pPr>
      <w:r>
        <w:t xml:space="preserve">Raise orders as required: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Laboratory</w:t>
      </w:r>
      <w:r>
        <w:t xml:space="preserve"> </w:t>
      </w:r>
      <w:r>
        <w:t xml:space="preserve">— select from the hospital test catalogue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Radiology</w:t>
      </w:r>
      <w:r>
        <w:t xml:space="preserve"> </w:t>
      </w:r>
      <w:r>
        <w:t xml:space="preserve">— modality and body part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Prescription</w:t>
      </w:r>
      <w:r>
        <w:t xml:space="preserve"> </w:t>
      </w:r>
      <w:r>
        <w:t xml:space="preserve">— from pharmacy stock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Admission</w:t>
      </w:r>
      <w:r>
        <w:t xml:space="preserve"> </w:t>
      </w:r>
      <w:r>
        <w:t xml:space="preserve">— to a ward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Procedure</w:t>
      </w:r>
    </w:p>
    <w:p>
      <w:pPr>
        <w:pStyle w:val="Compact"/>
        <w:numPr>
          <w:ilvl w:val="0"/>
          <w:numId w:val="1006"/>
        </w:numPr>
      </w:pPr>
      <w:r>
        <w:t xml:space="preserve">Record the treatment plan.</w:t>
      </w:r>
    </w:p>
    <w:p>
      <w:pPr>
        <w:pStyle w:val="Compact"/>
        <w:numPr>
          <w:ilvl w:val="0"/>
          <w:numId w:val="1006"/>
        </w:numPr>
      </w:pPr>
      <w:r>
        <w:t xml:space="preserve">Issue a sick-leave certificate if needed.</w:t>
      </w:r>
    </w:p>
    <w:p>
      <w:pPr>
        <w:pStyle w:val="Compact"/>
        <w:numPr>
          <w:ilvl w:val="0"/>
          <w:numId w:val="100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Sign and complete</w:t>
      </w:r>
      <w:r>
        <w:t xml:space="preserve">.</w:t>
      </w:r>
    </w:p>
    <w:p>
      <w:pPr>
        <w:pStyle w:val="FirstParagraph"/>
      </w:pPr>
      <w:r>
        <w:t xml:space="preserve">Signing does several things at once: the note is filed under your name, each order becomes a</w:t>
      </w:r>
      <w:r>
        <w:t xml:space="preserve"> </w:t>
      </w:r>
      <w:r>
        <w:t xml:space="preserve">work item in the receiving department, each chargeable item becomes a billing line, and for an</w:t>
      </w:r>
      <w:r>
        <w:t xml:space="preserve"> </w:t>
      </w:r>
      <w:r>
        <w:t xml:space="preserve">insured patient an NHIS claim line is prepared from the diagnosis you coded. You do not</w:t>
      </w:r>
      <w:r>
        <w:t xml:space="preserve"> </w:t>
      </w:r>
      <w:r>
        <w:t xml:space="preserve">notify the laboratory, the pharmacy or the cashier separately.</w:t>
      </w:r>
    </w:p>
    <w:bookmarkEnd w:id="25"/>
    <w:bookmarkStart w:id="26" w:name="using-the-clinical-assistant"/>
    <w:p>
      <w:pPr>
        <w:pStyle w:val="Heading2"/>
      </w:pPr>
      <w:r>
        <w:t xml:space="preserve">7.2 Using the Clinical Assistant</w:t>
      </w:r>
    </w:p>
    <w:p>
      <w:pPr>
        <w:pStyle w:val="FirstParagraph"/>
      </w:pPr>
      <w:r>
        <w:t xml:space="preserve">Within the prescription section, select</w:t>
      </w:r>
      <w:r>
        <w:t xml:space="preserve"> </w:t>
      </w:r>
      <w:r>
        <w:rPr>
          <w:b/>
          <w:bCs/>
        </w:rPr>
        <w:t xml:space="preserve">Suggest medicines</w:t>
      </w:r>
      <w:r>
        <w:t xml:space="preserve">. The assistant reads the</w:t>
      </w:r>
      <w:r>
        <w:t xml:space="preserve"> </w:t>
      </w:r>
      <w:r>
        <w:t xml:space="preserve">patient’s diagnoses, observations, allergies, chronic conditions, recent results and history,</w:t>
      </w:r>
      <w:r>
        <w:t xml:space="preserve"> </w:t>
      </w:r>
      <w:r>
        <w:t xml:space="preserve">and proposes medicines.</w:t>
      </w:r>
    </w:p>
    <w:p>
      <w:pPr>
        <w:pStyle w:val="BodyText"/>
      </w:pPr>
      <w:r>
        <w:t xml:space="preserve">Three things to understand about it: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can only suggest what the pharmacy actually holds.</w:t>
      </w:r>
      <w:r>
        <w:t xml:space="preserve"> </w:t>
      </w:r>
      <w:r>
        <w:t xml:space="preserve">Suggestions are filtered against</w:t>
      </w:r>
      <w:r>
        <w:t xml:space="preserve"> </w:t>
      </w:r>
      <w:r>
        <w:t xml:space="preserve">live stock.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Allergy conflicts are flagged in red</w:t>
      </w:r>
      <w:r>
        <w:t xml:space="preserve">, and that check is performed by the system</w:t>
      </w:r>
      <w:r>
        <w:t xml:space="preserve"> </w:t>
      </w:r>
      <w:r>
        <w:t xml:space="preserve">itself, not taken on the assistant’s word.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is advice, not a prescription.</w:t>
      </w:r>
      <w:r>
        <w:t xml:space="preserve"> </w:t>
      </w:r>
      <w:r>
        <w:t xml:space="preserve">Nothing is prescribed until you prescribe it. The</w:t>
      </w:r>
      <w:r>
        <w:t xml:space="preserve"> </w:t>
      </w:r>
      <w:r>
        <w:t xml:space="preserve">decision and the responsibility remain yours.</w:t>
      </w:r>
    </w:p>
    <w:p>
      <w:pPr>
        <w:pStyle w:val="FirstParagraph"/>
      </w:pPr>
      <w:r>
        <w:t xml:space="preserve">If the assistant is unavailable, the system falls back to a rule engine based on the Ghana</w:t>
      </w:r>
      <w:r>
        <w:t xml:space="preserve"> </w:t>
      </w:r>
      <w:r>
        <w:t xml:space="preserve">Standard Treatment Guidelines. The response indicates which produced it.</w:t>
      </w:r>
    </w:p>
    <w:bookmarkEnd w:id="26"/>
    <w:bookmarkEnd w:id="27"/>
    <w:bookmarkStart w:id="28" w:name="laboratory-technician"/>
    <w:p>
      <w:pPr>
        <w:pStyle w:val="Heading1"/>
      </w:pPr>
      <w:r>
        <w:t xml:space="preserve">8. Laboratory Technician</w:t>
      </w:r>
    </w:p>
    <w:p>
      <w:pPr>
        <w:pStyle w:val="Compact"/>
        <w:numPr>
          <w:ilvl w:val="0"/>
          <w:numId w:val="1010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Laboratory</w:t>
      </w:r>
      <w:r>
        <w:t xml:space="preserve">. The worklist shows orders awaiting action.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Receive the specimen</w:t>
      </w:r>
      <w:r>
        <w:t xml:space="preserve"> </w:t>
      </w:r>
      <w:r>
        <w:t xml:space="preserve">— match the barcode on the container to the order.</w:t>
      </w:r>
    </w:p>
    <w:p>
      <w:pPr>
        <w:pStyle w:val="Compact"/>
        <w:numPr>
          <w:ilvl w:val="0"/>
          <w:numId w:val="1010"/>
        </w:numPr>
      </w:pPr>
      <w:r>
        <w:t xml:space="preserve">Set the status to</w:t>
      </w:r>
      <w:r>
        <w:t xml:space="preserve"> </w:t>
      </w:r>
      <w:r>
        <w:rPr>
          <w:b/>
          <w:bCs/>
        </w:rPr>
        <w:t xml:space="preserve">Specimen Collected</w:t>
      </w:r>
      <w:r>
        <w:t xml:space="preserve">, then</w:t>
      </w:r>
      <w:r>
        <w:t xml:space="preserve"> </w:t>
      </w:r>
      <w:r>
        <w:rPr>
          <w:b/>
          <w:bCs/>
        </w:rPr>
        <w:t xml:space="preserve">In Analysis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Enter each result parameter with its value, unit and reference range, marking abnormal or</w:t>
      </w:r>
      <w:r>
        <w:t xml:space="preserve"> </w:t>
      </w:r>
      <w:r>
        <w:t xml:space="preserve">critical values.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to release the result.</w:t>
      </w:r>
    </w:p>
    <w:p>
      <w:pPr>
        <w:pStyle w:val="BlockText"/>
      </w:pPr>
      <w:r>
        <w:t xml:space="preserve">Verifying is a separate authority from recording. When you verify, your name and the time</w:t>
      </w:r>
      <w:r>
        <w:t xml:space="preserve"> </w:t>
      </w:r>
      <w:r>
        <w:t xml:space="preserve">are stamped on the result and it becomes visible on the clinical record. If your role may</w:t>
      </w:r>
      <w:r>
        <w:t xml:space="preserve"> </w:t>
      </w:r>
      <w:r>
        <w:t xml:space="preserve">record but not verify, the system will say so — a Laboratory Scientist must release it.</w:t>
      </w:r>
    </w:p>
    <w:bookmarkEnd w:id="28"/>
    <w:bookmarkStart w:id="29" w:name="radiographer-and-radiologist"/>
    <w:p>
      <w:pPr>
        <w:pStyle w:val="Heading1"/>
      </w:pPr>
      <w:r>
        <w:t xml:space="preserve">9. Radiographer and Radiologist</w:t>
      </w:r>
    </w:p>
    <w:p>
      <w:pPr>
        <w:pStyle w:val="FirstParagraph"/>
      </w:pPr>
      <w:r>
        <w:rPr>
          <w:b/>
          <w:bCs/>
        </w:rPr>
        <w:t xml:space="preserve">Radiographer.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Radiology</w:t>
      </w:r>
      <w:r>
        <w:t xml:space="preserve">, select a scheduled study, confirm pregnancy screening</w:t>
      </w:r>
      <w:r>
        <w:t xml:space="preserve"> </w:t>
      </w:r>
      <w:r>
        <w:t xml:space="preserve">where relevant, perform the study, upload the images and add technical notes. You cannot</w:t>
      </w:r>
      <w:r>
        <w:t xml:space="preserve"> </w:t>
      </w:r>
      <w:r>
        <w:t xml:space="preserve">write the interpretation — the system will refuse, and this is correct.</w:t>
      </w:r>
    </w:p>
    <w:p>
      <w:pPr>
        <w:pStyle w:val="BodyText"/>
      </w:pPr>
      <w:r>
        <w:rPr>
          <w:b/>
          <w:bCs/>
        </w:rPr>
        <w:t xml:space="preserve">Radiologist.</w:t>
      </w:r>
      <w:r>
        <w:t xml:space="preserve"> </w:t>
      </w:r>
      <w:r>
        <w:t xml:space="preserve">Select a completed study, review the images, write the report, mark any</w:t>
      </w:r>
      <w:r>
        <w:t xml:space="preserve"> </w:t>
      </w:r>
      <w:r>
        <w:t xml:space="preserve">critical findings and sign. Your name and the time are recorded on the report.</w:t>
      </w:r>
    </w:p>
    <w:bookmarkEnd w:id="29"/>
    <w:bookmarkStart w:id="32" w:name="pharmacist"/>
    <w:p>
      <w:pPr>
        <w:pStyle w:val="Heading1"/>
      </w:pPr>
      <w:r>
        <w:t xml:space="preserve">10. Pharmacist</w:t>
      </w:r>
    </w:p>
    <w:bookmarkStart w:id="30" w:name="dispensing"/>
    <w:p>
      <w:pPr>
        <w:pStyle w:val="Heading2"/>
      </w:pPr>
      <w:r>
        <w:t xml:space="preserve">10.1 Dispensing</w:t>
      </w:r>
    </w:p>
    <w:p>
      <w:pPr>
        <w:pStyle w:val="Compact"/>
        <w:numPr>
          <w:ilvl w:val="0"/>
          <w:numId w:val="101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Pharmacy</w:t>
      </w:r>
      <w:r>
        <w:t xml:space="preserve">. Prescriptions awaiting dispensing are listed.</w:t>
      </w:r>
    </w:p>
    <w:p>
      <w:pPr>
        <w:pStyle w:val="Compact"/>
        <w:numPr>
          <w:ilvl w:val="0"/>
          <w:numId w:val="1011"/>
        </w:numPr>
      </w:pPr>
      <w:r>
        <w:t xml:space="preserve">Select a prescription and review it against the patient’s allergies.</w:t>
      </w:r>
    </w:p>
    <w:p>
      <w:pPr>
        <w:pStyle w:val="Compact"/>
        <w:numPr>
          <w:ilvl w:val="0"/>
          <w:numId w:val="1011"/>
        </w:numPr>
      </w:pPr>
      <w:r>
        <w:t xml:space="preserve">Choose a batch.</w:t>
      </w:r>
      <w:r>
        <w:t xml:space="preserve"> </w:t>
      </w:r>
      <w:r>
        <w:rPr>
          <w:b/>
          <w:bCs/>
        </w:rPr>
        <w:t xml:space="preserve">Stock is listed with the earliest expiry first</w:t>
      </w:r>
      <w:r>
        <w:t xml:space="preserve"> </w:t>
      </w:r>
      <w:r>
        <w:t xml:space="preserve">— dispense from the top</w:t>
      </w:r>
      <w:r>
        <w:t xml:space="preserve"> </w:t>
      </w:r>
      <w:r>
        <w:t xml:space="preserve">unless there is a reason not to.</w:t>
      </w:r>
    </w:p>
    <w:p>
      <w:pPr>
        <w:pStyle w:val="Compact"/>
        <w:numPr>
          <w:ilvl w:val="0"/>
          <w:numId w:val="1011"/>
        </w:numPr>
      </w:pPr>
      <w:r>
        <w:t xml:space="preserve">Enter the quantity.</w:t>
      </w:r>
    </w:p>
    <w:p>
      <w:pPr>
        <w:pStyle w:val="Compact"/>
        <w:numPr>
          <w:ilvl w:val="0"/>
          <w:numId w:val="1011"/>
        </w:numPr>
      </w:pPr>
      <w:r>
        <w:t xml:space="preserve">Add counselling notes.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Dispense</w:t>
      </w:r>
      <w:r>
        <w:t xml:space="preserve">.</w:t>
      </w:r>
    </w:p>
    <w:p>
      <w:pPr>
        <w:pStyle w:val="FirstParagraph"/>
      </w:pPr>
      <w:r>
        <w:t xml:space="preserve">The dispense record and the stock deduction happen together. If either cannot complete,</w:t>
      </w:r>
      <w:r>
        <w:t xml:space="preserve"> </w:t>
      </w:r>
      <w:r>
        <w:t xml:space="preserve">neither does — you will never have handed out medicine the ledger does not know about.</w:t>
      </w:r>
    </w:p>
    <w:p>
      <w:pPr>
        <w:pStyle w:val="BodyText"/>
      </w:pPr>
      <w:r>
        <w:rPr>
          <w:b/>
          <w:bCs/>
        </w:rPr>
        <w:t xml:space="preserve">The system will refuse to dispense</w:t>
      </w:r>
      <w:r>
        <w:t xml:space="preserve"> </w:t>
      </w:r>
      <w:r>
        <w:t xml:space="preserve">more than the batch holds (it tells you how many</w:t>
      </w:r>
      <w:r>
        <w:t xml:space="preserve"> </w:t>
      </w:r>
      <w:r>
        <w:t xml:space="preserve">remain) or from an expired batch (it tells you the expiry date). If two counters dispense the</w:t>
      </w:r>
      <w:r>
        <w:t xml:space="preserve"> </w:t>
      </w:r>
      <w:r>
        <w:t xml:space="preserve">same batch at the same instant, one is asked to retry rather than the stock going negative.</w:t>
      </w:r>
    </w:p>
    <w:p>
      <w:pPr>
        <w:pStyle w:val="BodyText"/>
      </w:pPr>
      <w:r>
        <w:t xml:space="preserve">Controlled substances are marked. Handle them under the usual restrictions.</w:t>
      </w:r>
    </w:p>
    <w:bookmarkEnd w:id="30"/>
    <w:bookmarkStart w:id="31" w:name="stock"/>
    <w:p>
      <w:pPr>
        <w:pStyle w:val="Heading2"/>
      </w:pPr>
      <w:r>
        <w:t xml:space="preserve">10.2 Stock</w:t>
      </w:r>
    </w:p>
    <w:p>
      <w:pPr>
        <w:pStyle w:val="FirstParagraph"/>
      </w:pPr>
      <w:r>
        <w:t xml:space="preserve">The stock list shows quantity, reorder level and expiry. Items at or below their reorder level</w:t>
      </w:r>
      <w:r>
        <w:t xml:space="preserve"> </w:t>
      </w:r>
      <w:r>
        <w:t xml:space="preserve">are flagged Low Stock; items expiring within 90 days are flagged Near Expiry.</w:t>
      </w:r>
    </w:p>
    <w:bookmarkEnd w:id="31"/>
    <w:bookmarkEnd w:id="32"/>
    <w:bookmarkStart w:id="33" w:name="cashier"/>
    <w:p>
      <w:pPr>
        <w:pStyle w:val="Heading1"/>
      </w:pPr>
      <w:r>
        <w:t xml:space="preserve">11. Cashier</w:t>
      </w:r>
    </w:p>
    <w:p>
      <w:pPr>
        <w:pStyle w:val="Compact"/>
        <w:numPr>
          <w:ilvl w:val="0"/>
          <w:numId w:val="101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Billing &amp; Cashier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Find the patient’s invoice. Line items show what was charged, what NHIS covers and what the</w:t>
      </w:r>
      <w:r>
        <w:t xml:space="preserve"> </w:t>
      </w:r>
      <w:r>
        <w:t xml:space="preserve">patient owes.</w:t>
      </w:r>
    </w:p>
    <w:p>
      <w:pPr>
        <w:pStyle w:val="Compact"/>
        <w:numPr>
          <w:ilvl w:val="0"/>
          <w:numId w:val="1012"/>
        </w:numPr>
      </w:pPr>
      <w:r>
        <w:t xml:space="preserve">Take payment: cash, MTN MoMo, Telecel Cash, bank card, NHIS claim, private insurance or</w:t>
      </w:r>
      <w:r>
        <w:t xml:space="preserve"> </w:t>
      </w:r>
      <w:r>
        <w:t xml:space="preserve">corporate account.</w:t>
      </w:r>
    </w:p>
    <w:p>
      <w:pPr>
        <w:pStyle w:val="Compact"/>
        <w:numPr>
          <w:ilvl w:val="0"/>
          <w:numId w:val="1012"/>
        </w:numPr>
      </w:pPr>
      <w:r>
        <w:t xml:space="preserve">Enter the amount and select</w:t>
      </w:r>
      <w:r>
        <w:t xml:space="preserve"> </w:t>
      </w:r>
      <w:r>
        <w:rPr>
          <w:b/>
          <w:bCs/>
        </w:rPr>
        <w:t xml:space="preserve">Record payment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Issue the receipt.</w:t>
      </w:r>
    </w:p>
    <w:p>
      <w:pPr>
        <w:pStyle w:val="FirstParagraph"/>
      </w:pPr>
      <w:r>
        <w:t xml:space="preserve">The invoice total is calculated by the system from the line items — it cannot be edited to</w:t>
      </w:r>
      <w:r>
        <w:t xml:space="preserve"> </w:t>
      </w:r>
      <w:r>
        <w:t xml:space="preserve">disagree with what was actually charged. Overpayment is refused, and the system states both</w:t>
      </w:r>
      <w:r>
        <w:t xml:space="preserve"> </w:t>
      </w:r>
      <w:r>
        <w:t xml:space="preserve">figures.</w:t>
      </w:r>
    </w:p>
    <w:p>
      <w:pPr>
        <w:pStyle w:val="BlockText"/>
      </w:pPr>
      <w:r>
        <w:rPr>
          <w:b/>
          <w:bCs/>
        </w:rPr>
        <w:t xml:space="preserve">Refunds.</w:t>
      </w:r>
      <w:r>
        <w:t xml:space="preserve"> </w:t>
      </w:r>
      <w:r>
        <w:t xml:space="preserve">Reducing an amount already paid is a refund and requires Hospital Admin</w:t>
      </w:r>
      <w:r>
        <w:t xml:space="preserve"> </w:t>
      </w:r>
      <w:r>
        <w:t xml:space="preserve">authorisation. The system will tell you this rather than allowing it silently.</w:t>
      </w:r>
    </w:p>
    <w:bookmarkEnd w:id="33"/>
    <w:bookmarkStart w:id="34" w:name="claims-officer"/>
    <w:p>
      <w:pPr>
        <w:pStyle w:val="Heading1"/>
      </w:pPr>
      <w:r>
        <w:t xml:space="preserve">12. Claims Officer</w:t>
      </w:r>
    </w:p>
    <w:p>
      <w:pPr>
        <w:pStyle w:val="Compact"/>
        <w:numPr>
          <w:ilvl w:val="0"/>
          <w:numId w:val="1013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NHIS Claims</w:t>
      </w:r>
      <w:r>
        <w:t xml:space="preserve">. Claim lines generated from consultations are listed.</w:t>
      </w:r>
    </w:p>
    <w:p>
      <w:pPr>
        <w:pStyle w:val="Compact"/>
        <w:numPr>
          <w:ilvl w:val="0"/>
          <w:numId w:val="1013"/>
        </w:numPr>
      </w:pPr>
      <w:r>
        <w:t xml:space="preserve">Review any</w:t>
      </w:r>
      <w:r>
        <w:t xml:space="preserve"> </w:t>
      </w:r>
      <w:r>
        <w:rPr>
          <w:b/>
          <w:bCs/>
        </w:rPr>
        <w:t xml:space="preserve">audit flags</w:t>
      </w:r>
      <w:r>
        <w:t xml:space="preserve"> </w:t>
      </w:r>
      <w:r>
        <w:t xml:space="preserve">— a missing NHIS number, an expired card, or no diagnosis code.</w:t>
      </w:r>
      <w:r>
        <w:t xml:space="preserve"> </w:t>
      </w:r>
      <w:r>
        <w:t xml:space="preserve">Flagged claims are held as Draft. Resolve the flag before proceeding, because these are</w:t>
      </w:r>
      <w:r>
        <w:t xml:space="preserve"> </w:t>
      </w:r>
      <w:r>
        <w:t xml:space="preserve">the conditions NHIA rejects claims for.</w:t>
      </w:r>
    </w:p>
    <w:p>
      <w:pPr>
        <w:pStyle w:val="Compact"/>
        <w:numPr>
          <w:ilvl w:val="0"/>
          <w:numId w:val="101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Prepare batch</w:t>
      </w:r>
      <w:r>
        <w:t xml:space="preserve"> </w:t>
      </w:r>
      <w:r>
        <w:t xml:space="preserve">for the month. The system gathers every validated, unbatched claim</w:t>
      </w:r>
      <w:r>
        <w:t xml:space="preserve"> </w:t>
      </w:r>
      <w:r>
        <w:t xml:space="preserve">and computes the count and total from the claims themselves.</w:t>
      </w:r>
    </w:p>
    <w:p>
      <w:pPr>
        <w:pStyle w:val="Compact"/>
        <w:numPr>
          <w:ilvl w:val="0"/>
          <w:numId w:val="1013"/>
        </w:numPr>
      </w:pPr>
      <w:r>
        <w:t xml:space="preserve">Move the batch through</w:t>
      </w:r>
      <w:r>
        <w:t xml:space="preserve"> </w:t>
      </w:r>
      <w:r>
        <w:rPr>
          <w:b/>
          <w:bCs/>
        </w:rPr>
        <w:t xml:space="preserve">Exported → Submitted → Reconciled</w:t>
      </w:r>
      <w:r>
        <w:t xml:space="preserve"> </w:t>
      </w:r>
      <w:r>
        <w:t xml:space="preserve">as you deal with NHIA.</w:t>
      </w:r>
      <w:r>
        <w:t xml:space="preserve"> </w:t>
      </w:r>
      <w:r>
        <w:t xml:space="preserve">Reconciling marks every claim in the batch as paid.</w:t>
      </w:r>
    </w:p>
    <w:p>
      <w:pPr>
        <w:pStyle w:val="FirstParagraph"/>
      </w:pPr>
      <w:r>
        <w:t xml:space="preserve">A claim cannot appear in two batches — the system stamps them as it batches.</w:t>
      </w:r>
    </w:p>
    <w:bookmarkEnd w:id="34"/>
    <w:bookmarkStart w:id="35" w:name="X98e1467bf3054b264dc082e25ef6e2f54c95b4d"/>
    <w:p>
      <w:pPr>
        <w:pStyle w:val="Heading1"/>
      </w:pPr>
      <w:r>
        <w:t xml:space="preserve">13. Ward Manager, Store Keeper, Procurement, HR and Finance</w:t>
      </w:r>
    </w:p>
    <w:p>
      <w:pPr>
        <w:pStyle w:val="FirstParagraph"/>
      </w:pPr>
      <w:r>
        <w:rPr>
          <w:b/>
          <w:bCs/>
        </w:rPr>
        <w:t xml:space="preserve">Ward Manager</w:t>
      </w:r>
      <w:r>
        <w:t xml:space="preserve"> </w:t>
      </w:r>
      <w:r>
        <w:t xml:space="preserve">— bed allocation, admissions, discharges and transfers, plus the ward roster.</w:t>
      </w:r>
    </w:p>
    <w:p>
      <w:pPr>
        <w:pStyle w:val="BodyText"/>
      </w:pPr>
      <w:r>
        <w:rPr>
          <w:b/>
          <w:bCs/>
        </w:rPr>
        <w:t xml:space="preserve">Store Keeper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Inventory &amp; Procurement</w:t>
      </w:r>
      <w:r>
        <w:t xml:space="preserve">: receive stock, record batch and expiry,</w:t>
      </w:r>
      <w:r>
        <w:t xml:space="preserve"> </w:t>
      </w:r>
      <w:r>
        <w:t xml:space="preserve">transfer between stores. Status (In Stock, Low Stock, Near Expiry, Expired) is worked out by</w:t>
      </w:r>
      <w:r>
        <w:t xml:space="preserve"> </w:t>
      </w:r>
      <w:r>
        <w:t xml:space="preserve">the system from quantity and expiry.</w:t>
      </w:r>
    </w:p>
    <w:p>
      <w:pPr>
        <w:pStyle w:val="BodyText"/>
      </w:pPr>
      <w:r>
        <w:rPr>
          <w:b/>
          <w:bCs/>
        </w:rPr>
        <w:t xml:space="preserve">Procurement Officer</w:t>
      </w:r>
      <w:r>
        <w:t xml:space="preserve"> </w:t>
      </w:r>
      <w:r>
        <w:t xml:space="preserve">— purchase requests and supplier records. Approval rests with Hospital</w:t>
      </w:r>
      <w:r>
        <w:t xml:space="preserve"> </w:t>
      </w:r>
      <w:r>
        <w:t xml:space="preserve">Admin or the Director.</w:t>
      </w:r>
    </w:p>
    <w:p>
      <w:pPr>
        <w:pStyle w:val="BodyText"/>
      </w:pPr>
      <w:r>
        <w:rPr>
          <w:b/>
          <w:bCs/>
        </w:rPr>
        <w:t xml:space="preserve">HR Officer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Facility Configuration</w:t>
      </w:r>
      <w:r>
        <w:t xml:space="preserve">: staff records and professional licences. Licences</w:t>
      </w:r>
      <w:r>
        <w:t xml:space="preserve"> </w:t>
      </w:r>
      <w:r>
        <w:t xml:space="preserve">expiring within 90 days are flagged automatically. HR has no access to patient records.</w:t>
      </w:r>
    </w:p>
    <w:p>
      <w:pPr>
        <w:pStyle w:val="BodyText"/>
      </w:pPr>
      <w:r>
        <w:rPr>
          <w:b/>
          <w:bCs/>
        </w:rPr>
        <w:t xml:space="preserve">Finance Officer</w:t>
      </w:r>
      <w:r>
        <w:t xml:space="preserve"> </w:t>
      </w:r>
      <w:r>
        <w:t xml:space="preserve">— revenue reports and claim reconciliation. No access to clinical notes.</w:t>
      </w:r>
    </w:p>
    <w:bookmarkEnd w:id="35"/>
    <w:bookmarkStart w:id="36" w:name="hospital-director-and-hospital-admin"/>
    <w:p>
      <w:pPr>
        <w:pStyle w:val="Heading1"/>
      </w:pPr>
      <w:r>
        <w:t xml:space="preserve">14. Hospital Director and Hospital Admin</w:t>
      </w:r>
    </w:p>
    <w:p>
      <w:pPr>
        <w:pStyle w:val="FirstParagraph"/>
      </w:pPr>
      <w:r>
        <w:rPr>
          <w:b/>
          <w:bCs/>
        </w:rPr>
        <w:t xml:space="preserve">Director</w:t>
      </w:r>
      <w:r>
        <w:t xml:space="preserve"> </w:t>
      </w:r>
      <w:r>
        <w:t xml:space="preserve">— the dashboard gives occupancy, attendance, revenue and claim position across</w:t>
      </w:r>
      <w:r>
        <w:t xml:space="preserve"> </w:t>
      </w:r>
      <w:r>
        <w:t xml:space="preserve">the facility, plus DHIMS2 returns and HeFRA licence status. The Director oversees rather than</w:t>
      </w:r>
      <w:r>
        <w:t xml:space="preserve"> </w:t>
      </w:r>
      <w:r>
        <w:t xml:space="preserve">performs clinical work.</w:t>
      </w:r>
    </w:p>
    <w:p>
      <w:pPr>
        <w:pStyle w:val="BodyText"/>
      </w:pPr>
      <w:r>
        <w:rPr>
          <w:b/>
          <w:bCs/>
        </w:rPr>
        <w:t xml:space="preserve">Hospital Admin</w:t>
      </w:r>
      <w:r>
        <w:t xml:space="preserve"> </w:t>
      </w:r>
      <w:r>
        <w:t xml:space="preserve">— staffing, facility configuration, refund authorisation and purchase</w:t>
      </w:r>
      <w:r>
        <w:t xml:space="preserve"> </w:t>
      </w:r>
      <w:r>
        <w:t xml:space="preserve">approval.</w:t>
      </w:r>
    </w:p>
    <w:bookmarkEnd w:id="36"/>
    <w:bookmarkStart w:id="37" w:name="system-auditor"/>
    <w:p>
      <w:pPr>
        <w:pStyle w:val="Heading1"/>
      </w:pPr>
      <w:r>
        <w:t xml:space="preserve">15. System Auditor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Security Audit</w:t>
      </w:r>
      <w:r>
        <w:t xml:space="preserve"> </w:t>
      </w:r>
      <w:r>
        <w:t xml:space="preserve">to review the trail. Every entry records who acted, in what role, what</w:t>
      </w:r>
      <w:r>
        <w:t xml:space="preserve"> </w:t>
      </w:r>
      <w:r>
        <w:t xml:space="preserve">they did, to which patient, when, and from what address. Entries cannot be edited or deleted</w:t>
      </w:r>
      <w:r>
        <w:t xml:space="preserve"> </w:t>
      </w:r>
      <w:r>
        <w:t xml:space="preserve">by anyone, including the administrator.</w:t>
      </w:r>
    </w:p>
    <w:p>
      <w:pPr>
        <w:pStyle w:val="BodyText"/>
      </w:pPr>
      <w:r>
        <w:t xml:space="preserve">Filter by user, action, date or patient to investigate a specific question.</w:t>
      </w:r>
    </w:p>
    <w:p>
      <w:r>
        <w:pict>
          <v:rect style="width:0;height:1.5pt" o:hralign="center" o:hrstd="t" o:hr="t"/>
        </w:pict>
      </w:r>
    </w:p>
    <w:bookmarkEnd w:id="37"/>
    <w:bookmarkStart w:id="38" w:name="part-iii-system-administration"/>
    <w:p>
      <w:pPr>
        <w:pStyle w:val="Heading1"/>
      </w:pPr>
      <w:r>
        <w:t xml:space="preserve">Part III — System Administration</w:t>
      </w:r>
    </w:p>
    <w:bookmarkEnd w:id="38"/>
    <w:bookmarkStart w:id="39" w:name="administrator-responsibilities"/>
    <w:p>
      <w:pPr>
        <w:pStyle w:val="Heading1"/>
      </w:pPr>
      <w:r>
        <w:t xml:space="preserve">16. Administrator Responsibilities</w:t>
      </w:r>
    </w:p>
    <w:p>
      <w:pPr>
        <w:pStyle w:val="FirstParagraph"/>
      </w:pPr>
      <w:r>
        <w:t xml:space="preserve">The Super Admin manages the system, not the clinical record.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and configure facilities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Hospitals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HeFRA licence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accounts and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audit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 operational 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administrator cannot open patient records, observations or consultation notes.</w:t>
      </w:r>
      <w:r>
        <w:t xml:space="preserve"> </w:t>
      </w:r>
      <w:r>
        <w:t xml:space="preserve">This</w:t>
      </w:r>
      <w:r>
        <w:t xml:space="preserve"> </w:t>
      </w:r>
      <w:r>
        <w:t xml:space="preserve">is enforced by the server, and it is intentional: section 20 of the Data Protection Act,</w:t>
      </w:r>
      <w:r>
        <w:t xml:space="preserve"> </w:t>
      </w:r>
      <w:r>
        <w:t xml:space="preserve">2012 (Act 843) limits access to personal health data to those with a care or administrative</w:t>
      </w:r>
      <w:r>
        <w:t xml:space="preserve"> </w:t>
      </w:r>
      <w:r>
        <w:t xml:space="preserve">need. A technical administrator has neither. Operational oversight is provided instead by</w:t>
      </w:r>
      <w:r>
        <w:t xml:space="preserve"> </w:t>
      </w:r>
      <w:r>
        <w:t xml:space="preserve">aggregate figures that contain no patient identifiers.</w:t>
      </w:r>
    </w:p>
    <w:bookmarkEnd w:id="39"/>
    <w:bookmarkStart w:id="40" w:name="installation"/>
    <w:p>
      <w:pPr>
        <w:pStyle w:val="Heading1"/>
      </w:pPr>
      <w:r>
        <w:t xml:space="preserve">17. Installation</w:t>
      </w:r>
    </w:p>
    <w:p>
      <w:pPr>
        <w:pStyle w:val="FirstParagraph"/>
      </w:pPr>
      <w:r>
        <w:rPr>
          <w:b/>
          <w:bCs/>
        </w:rPr>
        <w:t xml:space="preserve">Requirements:</w:t>
      </w:r>
      <w:r>
        <w:t xml:space="preserve"> </w:t>
      </w:r>
      <w:r>
        <w:t xml:space="preserve">Node.js 20 or later; PostgreSQL 14 or later.</w:t>
      </w:r>
    </w:p>
    <w:p>
      <w:pPr>
        <w:pStyle w:val="SourceCode"/>
      </w:pPr>
      <w:r>
        <w:rPr>
          <w:rStyle w:val="VerbatimChar"/>
        </w:rPr>
        <w:t xml:space="preserve">git clone https://github.com/NketiaAsubontengErnest/HealthEasy-G.git</w:t>
      </w:r>
      <w:r>
        <w:br/>
      </w:r>
      <w:r>
        <w:rPr>
          <w:rStyle w:val="VerbatimChar"/>
        </w:rPr>
        <w:t xml:space="preserve">cd HealthEasy-G</w:t>
      </w:r>
      <w:r>
        <w:br/>
      </w:r>
      <w:r>
        <w:rPr>
          <w:rStyle w:val="VerbatimChar"/>
        </w:rPr>
        <w:t xml:space="preserve">cp .env.example .env</w:t>
      </w:r>
      <w:r>
        <w:br/>
      </w:r>
      <w:r>
        <w:rPr>
          <w:rStyle w:val="VerbatimChar"/>
        </w:rPr>
        <w:t xml:space="preserve">npm install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DATABASE_TARGET="cloud"          # or "local"</w:t>
      </w:r>
      <w:r>
        <w:br/>
      </w:r>
      <w:r>
        <w:rPr>
          <w:rStyle w:val="VerbatimChar"/>
        </w:rPr>
        <w:t xml:space="preserve">DATABASE_URL_LOCAL="postgresql://postgres:password@localhost:5432/healtheasy_g?schema=public"</w:t>
      </w:r>
      <w:r>
        <w:br/>
      </w:r>
      <w:r>
        <w:rPr>
          <w:rStyle w:val="VerbatimChar"/>
        </w:rPr>
        <w:t xml:space="preserve">DATABASE_URL_CLOUD="postgresql://user:password@host.neon.tech/neondb?sslmode=require"</w:t>
      </w:r>
      <w:r>
        <w:br/>
      </w:r>
      <w:r>
        <w:rPr>
          <w:rStyle w:val="VerbatimChar"/>
        </w:rPr>
        <w:t xml:space="preserve">SESSION_SECRET="a-long-random-value-of-at-least-32-characters"</w:t>
      </w:r>
      <w:r>
        <w:br/>
      </w:r>
      <w:r>
        <w:rPr>
          <w:rStyle w:val="VerbatimChar"/>
        </w:rPr>
        <w:t xml:space="preserve">SESSION_MAX_AGE_SECONDS="28800"</w:t>
      </w:r>
    </w:p>
    <w:p>
      <w:pPr>
        <w:pStyle w:val="FirstParagraph"/>
      </w:pPr>
      <w:r>
        <w:t xml:space="preserve">Generate the session secret with:</w:t>
      </w:r>
    </w:p>
    <w:p>
      <w:pPr>
        <w:pStyle w:val="SourceCode"/>
      </w:pPr>
      <w:r>
        <w:rPr>
          <w:rStyle w:val="VerbatimChar"/>
        </w:rPr>
        <w:t xml:space="preserve">node -e "console.log(require('crypto').randomBytes(48).toString('base64url'))"</w:t>
      </w:r>
    </w:p>
    <w:p>
      <w:pPr>
        <w:pStyle w:val="FirstParagraph"/>
      </w:pPr>
      <w:r>
        <w:t xml:space="preserve">Create and populate the database:</w:t>
      </w:r>
    </w:p>
    <w:p>
      <w:pPr>
        <w:pStyle w:val="SourceCode"/>
      </w:pPr>
      <w:r>
        <w:rPr>
          <w:rStyle w:val="VerbatimChar"/>
        </w:rPr>
        <w:t xml:space="preserve">npm run db:setup:cloud     # online database</w:t>
      </w:r>
      <w:r>
        <w:br/>
      </w:r>
      <w:r>
        <w:rPr>
          <w:rStyle w:val="VerbatimChar"/>
        </w:rPr>
        <w:t xml:space="preserve">npm run db:setup:local     # offline database</w:t>
      </w:r>
    </w:p>
    <w:p>
      <w:pPr>
        <w:pStyle w:val="FirstParagraph"/>
      </w:pPr>
      <w:r>
        <w:t xml:space="preserve">Start:</w:t>
      </w:r>
    </w:p>
    <w:p>
      <w:pPr>
        <w:pStyle w:val="SourceCode"/>
      </w:pPr>
      <w:r>
        <w:rPr>
          <w:rStyle w:val="VerbatimChar"/>
        </w:rPr>
        <w:t xml:space="preserve">npm run dev      # development</w:t>
      </w:r>
      <w:r>
        <w:br/>
      </w:r>
      <w:r>
        <w:rPr>
          <w:rStyle w:val="VerbatimChar"/>
        </w:rPr>
        <w:t xml:space="preserve">npm run build &amp;&amp; npm start   # production</w:t>
      </w:r>
    </w:p>
    <w:bookmarkEnd w:id="40"/>
    <w:bookmarkStart w:id="41" w:name="running-online-and-offline"/>
    <w:p>
      <w:pPr>
        <w:pStyle w:val="Heading1"/>
      </w:pPr>
      <w:r>
        <w:t xml:space="preserve">18. Running Online and Offline</w:t>
      </w:r>
    </w:p>
    <w:p>
      <w:pPr>
        <w:pStyle w:val="FirstParagraph"/>
      </w:pPr>
      <w:r>
        <w:t xml:space="preserve">The system runs against a local PostgreSQL when the facility has no internet, and against the</w:t>
      </w:r>
      <w:r>
        <w:t xml:space="preserve"> </w:t>
      </w:r>
      <w:r>
        <w:t xml:space="preserve">managed cloud database when it has. The schema and the seed are identical.</w:t>
      </w:r>
    </w:p>
    <w:p>
      <w:pPr>
        <w:pStyle w:val="BodyText"/>
      </w:pPr>
      <w:r>
        <w:t xml:space="preserve">To switch, change</w:t>
      </w:r>
      <w:r>
        <w:t xml:space="preserve"> </w:t>
      </w:r>
      <w:r>
        <w:rPr>
          <w:rStyle w:val="VerbatimChar"/>
        </w:rPr>
        <w:t xml:space="preserve">DATABASE_TARGET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and restart.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db:setup:local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and seed the offline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db:setup:cloud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and seed the online 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db:studio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database browser on the current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npx tsx scripts/db-inspect.mjs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row counts and column types</w:t>
            </w:r>
          </w:p>
        </w:tc>
      </w:tr>
    </w:tbl>
    <w:p>
      <w:pPr>
        <w:pStyle w:val="BodyText"/>
      </w:pPr>
      <w:r>
        <w:t xml:space="preserve">Set both up once, and you can then work either way by changing one line.</w:t>
      </w:r>
    </w:p>
    <w:p>
      <w:pPr>
        <w:pStyle w:val="BlockText"/>
      </w:pPr>
      <w:r>
        <w:t xml:space="preserve">Records created offline stay in the local database. Synchronising the two is planned but not</w:t>
      </w:r>
      <w:r>
        <w:t xml:space="preserve"> </w:t>
      </w:r>
      <w:r>
        <w:t xml:space="preserve">implemented (see the Maintenance and Evolution plan).</w:t>
      </w:r>
    </w:p>
    <w:bookmarkEnd w:id="41"/>
    <w:bookmarkStart w:id="42" w:name="managing-staff-accounts"/>
    <w:p>
      <w:pPr>
        <w:pStyle w:val="Heading1"/>
      </w:pPr>
      <w:r>
        <w:t xml:space="preserve">19. Managing Staff Accounts</w:t>
      </w:r>
    </w:p>
    <w:p>
      <w:pPr>
        <w:pStyle w:val="FirstParagraph"/>
      </w:pPr>
      <w:r>
        <w:t xml:space="preserve">Accounts are created in</w:t>
      </w:r>
      <w:r>
        <w:t xml:space="preserve"> </w:t>
      </w:r>
      <w:r>
        <w:rPr>
          <w:b/>
          <w:bCs/>
        </w:rPr>
        <w:t xml:space="preserve">Facility Configuration</w:t>
      </w:r>
      <w:r>
        <w:t xml:space="preserve">. Each requires a name, hospital email</w:t>
      </w:r>
      <w:r>
        <w:t xml:space="preserve"> </w:t>
      </w:r>
      <w:r>
        <w:t xml:space="preserve">address, staff ID, department and role. The role determines everything the account may do.</w:t>
      </w:r>
    </w:p>
    <w:p>
      <w:pPr>
        <w:pStyle w:val="BodyText"/>
      </w:pPr>
      <w:r>
        <w:rPr>
          <w:b/>
          <w:bCs/>
        </w:rPr>
        <w:t xml:space="preserve">Passwords.</w:t>
      </w:r>
      <w:r>
        <w:t xml:space="preserve"> </w:t>
      </w:r>
      <w:r>
        <w:t xml:space="preserve">Set a strong initial password of at least twelve characters and require the</w:t>
      </w:r>
      <w:r>
        <w:t xml:space="preserve"> </w:t>
      </w:r>
      <w:r>
        <w:t xml:space="preserve">holder to change it. Passwords are stored only as bcrypt hashes — nobody, including the</w:t>
      </w:r>
      <w:r>
        <w:t xml:space="preserve"> </w:t>
      </w:r>
      <w:r>
        <w:t xml:space="preserve">administrator, can read an existing password.</w:t>
      </w:r>
    </w:p>
    <w:p>
      <w:pPr>
        <w:pStyle w:val="BodyText"/>
      </w:pPr>
      <w:r>
        <w:rPr>
          <w:b/>
          <w:bCs/>
        </w:rPr>
        <w:t xml:space="preserve">Suspending an account.</w:t>
      </w:r>
      <w:r>
        <w:t xml:space="preserve"> </w:t>
      </w:r>
      <w:r>
        <w:t xml:space="preserve">Change its status from Active. Sign-in is refused immediately and</w:t>
      </w:r>
      <w:r>
        <w:t xml:space="preserve"> </w:t>
      </w:r>
      <w:r>
        <w:t xml:space="preserve">the attempt is recorded.</w:t>
      </w:r>
    </w:p>
    <w:p>
      <w:pPr>
        <w:pStyle w:val="BodyText"/>
      </w:pPr>
      <w:r>
        <w:rPr>
          <w:b/>
          <w:bCs/>
        </w:rPr>
        <w:t xml:space="preserve">Never share accounts.</w:t>
      </w:r>
      <w:r>
        <w:t xml:space="preserve"> </w:t>
      </w:r>
      <w:r>
        <w:t xml:space="preserve">The audit trail attributes every action to the account that</w:t>
      </w:r>
      <w:r>
        <w:t xml:space="preserve"> </w:t>
      </w:r>
      <w:r>
        <w:t xml:space="preserve">performed it. A shared account makes the trail worthless.</w:t>
      </w:r>
    </w:p>
    <w:bookmarkEnd w:id="42"/>
    <w:bookmarkStart w:id="43" w:name="routine-maintenance"/>
    <w:p>
      <w:pPr>
        <w:pStyle w:val="Heading1"/>
      </w:pPr>
      <w:r>
        <w:t xml:space="preserve">20. Routine Maintenance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 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provider’s automated backup completed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Audit — look for unusual access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licence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Facility Configuration — staff and HeFRA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Apply dependency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outdated</w:t>
            </w:r>
            <w:r>
              <w:t xml:space="preserve">, then update and run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Apply security 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released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 for anything rated High or 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Rotate the session 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SESSION_SECRET</w:t>
            </w:r>
            <w:r>
              <w:t xml:space="preserve">; all sessions end and users sign in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 a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a backup to a scratch database and confirm</w:t>
            </w:r>
          </w:p>
        </w:tc>
      </w:tr>
    </w:tbl>
    <w:bookmarkEnd w:id="43"/>
    <w:bookmarkStart w:id="44" w:name="backup-and-recovery"/>
    <w:p>
      <w:pPr>
        <w:pStyle w:val="Heading1"/>
      </w:pPr>
      <w:r>
        <w:t xml:space="preserve">21. Backup and Recovery</w:t>
      </w:r>
    </w:p>
    <w:p>
      <w:pPr>
        <w:pStyle w:val="FirstParagraph"/>
      </w:pPr>
      <w:r>
        <w:rPr>
          <w:b/>
          <w:bCs/>
        </w:rPr>
        <w:t xml:space="preserve">Backup.</w:t>
      </w:r>
      <w:r>
        <w:t xml:space="preserve"> </w:t>
      </w:r>
      <w:r>
        <w:t xml:space="preserve">The managed database provider takes automated daily backups with point-in-time</w:t>
      </w:r>
      <w:r>
        <w:t xml:space="preserve"> </w:t>
      </w:r>
      <w:r>
        <w:t xml:space="preserve">recovery. For a local database, schedule:</w:t>
      </w:r>
    </w:p>
    <w:p>
      <w:pPr>
        <w:pStyle w:val="SourceCode"/>
      </w:pPr>
      <w:r>
        <w:rPr>
          <w:rStyle w:val="VerbatimChar"/>
        </w:rPr>
        <w:t xml:space="preserve">pg_dump "$DATABASE_URL_LOCAL" &gt; healtheasy_g_$(date +%F).sql</w:t>
      </w:r>
    </w:p>
    <w:p>
      <w:pPr>
        <w:pStyle w:val="FirstParagraph"/>
      </w:pPr>
      <w:r>
        <w:t xml:space="preserve">Keep backups off the machine that runs the database.</w:t>
      </w:r>
    </w:p>
    <w:p>
      <w:pPr>
        <w:pStyle w:val="BodyText"/>
      </w:pPr>
      <w:r>
        <w:rPr>
          <w:b/>
          <w:bCs/>
        </w:rPr>
        <w:t xml:space="preserve">Recovery.</w:t>
      </w:r>
    </w:p>
    <w:p>
      <w:pPr>
        <w:pStyle w:val="SourceCode"/>
      </w:pPr>
      <w:r>
        <w:rPr>
          <w:rStyle w:val="VerbatimChar"/>
        </w:rPr>
        <w:t xml:space="preserve">psql "$DATABASE_URL_LOCAL" &lt; healtheasy_g_2026-08-14.sql</w:t>
      </w:r>
      <w:r>
        <w:br/>
      </w:r>
      <w:r>
        <w:rPr>
          <w:rStyle w:val="VerbatimChar"/>
        </w:rPr>
        <w:t xml:space="preserve">npx tsx scripts/db-inspect.mjs   # confirm row counts</w:t>
      </w:r>
    </w:p>
    <w:p>
      <w:pPr>
        <w:pStyle w:val="FirstParagraph"/>
      </w:pPr>
      <w:r>
        <w:t xml:space="preserve">After any restore, verify that the audit trail is intact — it is the record of what happened</w:t>
      </w:r>
      <w:r>
        <w:t xml:space="preserve"> </w:t>
      </w:r>
      <w:r>
        <w:t xml:space="preserve">before the failure.</w:t>
      </w:r>
    </w:p>
    <w:bookmarkEnd w:id="44"/>
    <w:bookmarkStart w:id="45" w:name="troubleshooting"/>
    <w:p>
      <w:pPr>
        <w:pStyle w:val="Heading1"/>
      </w:pPr>
      <w:r>
        <w:t xml:space="preserve">22.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users redirected to sign-in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SESSION_SECRET</w:t>
            </w:r>
            <w:r>
              <w:t xml:space="preserve"> </w:t>
            </w:r>
            <w:r>
              <w:t xml:space="preserve">changed or unset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the secret, or have users sign in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“Cannot reach the authentication server”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or network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deployment; check connectivity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Screens show no data but the system responds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has no access to those collections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role is correct — this may be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save reports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Validation, authorisation or database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message states which; act accordingly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Sign-in refused for a valid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not Active, or rate limit reached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status in Facility Configuration; wait fifteen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 responses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Cold start, or database in a distant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on first request after idle; see the maintenance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“This staff account is not active”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suspended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reactivates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fails after a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Prisma client not regenerated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npx prisma generate</w:t>
            </w:r>
          </w:p>
        </w:tc>
      </w:tr>
    </w:tbl>
    <w:bookmarkEnd w:id="45"/>
    <w:bookmarkStart w:id="46" w:name="getting-help"/>
    <w:p>
      <w:pPr>
        <w:pStyle w:val="Heading1"/>
      </w:pPr>
      <w:r>
        <w:t xml:space="preserve">23. Getting Help</w:t>
      </w:r>
    </w:p>
    <w:p>
      <w:pPr>
        <w:pStyle w:val="FirstParagraph"/>
      </w:pPr>
      <w:r>
        <w:t xml:space="preserve">Report a problem with: what you were doing, what you expected, what happened, your role, and</w:t>
      </w:r>
      <w:r>
        <w:t xml:space="preserve"> </w:t>
      </w:r>
      <w:r>
        <w:t xml:space="preserve">the time. The time matters — it lets the administrator find the corresponding audit entry.</w:t>
      </w:r>
    </w:p>
    <w:p>
      <w:pPr>
        <w:pStyle w:val="BodyText"/>
      </w:pPr>
      <w:r>
        <w:rPr>
          <w:b/>
          <w:bCs/>
        </w:rPr>
        <w:t xml:space="preserve">Never include a password in a problem report.</w:t>
      </w:r>
      <w:r>
        <w:t xml:space="preserve"> </w:t>
      </w:r>
      <w:r>
        <w:t xml:space="preserve">No member of the support team will ask for</w:t>
      </w:r>
      <w:r>
        <w:t xml:space="preserve"> </w:t>
      </w:r>
      <w:r>
        <w:t xml:space="preserve">one.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User Manual and System Administration Guide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healtheasy-g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healtheasy-g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 and System Administration Guide</dc:title>
  <dc:creator>Group: Architects — CSCD602 Advance Software Development, University of Ghana</dc:creator>
  <dc:language>en-GB</dc:language>
  <cp:keywords/>
  <dcterms:created xsi:type="dcterms:W3CDTF">2026-08-14T12:04:15Z</dcterms:created>
  <dcterms:modified xsi:type="dcterms:W3CDTF">2026-08-14T12:04:15Z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HealthEasy-G Hospital Management System</vt:lpwstr>
  </property>
</Properties>
</file>