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72BB0A" w14:textId="77777777" w:rsidR="00852042" w:rsidRPr="00DA3DDD" w:rsidRDefault="00000000" w:rsidP="00745800">
      <w:pPr>
        <w:pStyle w:val="Heading1"/>
        <w:spacing w:line="600" w:lineRule="auto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bookmarkStart w:id="0" w:name="healtheasy-g-hospital-management-system"/>
      <w:bookmarkStart w:id="1" w:name="_Toc237611866"/>
      <w:r w:rsidRPr="00DA3DDD">
        <w:rPr>
          <w:rFonts w:ascii="Times New Roman" w:hAnsi="Times New Roman" w:cs="Times New Roman"/>
          <w:color w:val="auto"/>
          <w:sz w:val="36"/>
          <w:szCs w:val="36"/>
        </w:rPr>
        <w:t>HealthEasy-G — Hospital Management System</w:t>
      </w:r>
      <w:bookmarkEnd w:id="1"/>
    </w:p>
    <w:p w14:paraId="50C77096" w14:textId="7A006323" w:rsidR="00745800" w:rsidRPr="00DA3DDD" w:rsidRDefault="00000000" w:rsidP="00745800">
      <w:pPr>
        <w:pStyle w:val="FirstParagraph"/>
        <w:spacing w:line="600" w:lineRule="auto"/>
        <w:jc w:val="center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Group:</w:t>
      </w:r>
      <w:r w:rsidRPr="00DA3DDD">
        <w:rPr>
          <w:rFonts w:ascii="Times New Roman" w:hAnsi="Times New Roman" w:cs="Times New Roman"/>
        </w:rPr>
        <w:t xml:space="preserve"> Architects</w:t>
      </w:r>
    </w:p>
    <w:p w14:paraId="4E1A431B" w14:textId="7BE83444" w:rsidR="00745800" w:rsidRPr="00DA3DDD" w:rsidRDefault="00000000" w:rsidP="00745800">
      <w:pPr>
        <w:pStyle w:val="FirstParagraph"/>
        <w:spacing w:line="600" w:lineRule="auto"/>
        <w:jc w:val="center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Project:</w:t>
      </w:r>
      <w:r w:rsidRPr="00DA3DDD">
        <w:rPr>
          <w:rFonts w:ascii="Times New Roman" w:hAnsi="Times New Roman" w:cs="Times New Roman"/>
        </w:rPr>
        <w:t xml:space="preserve"> HealthEasy</w:t>
      </w:r>
    </w:p>
    <w:p w14:paraId="3387C0E8" w14:textId="665BAA22" w:rsidR="00745800" w:rsidRPr="00DA3DDD" w:rsidRDefault="00000000" w:rsidP="00745800">
      <w:pPr>
        <w:pStyle w:val="FirstParagraph"/>
        <w:spacing w:line="600" w:lineRule="auto"/>
        <w:jc w:val="center"/>
        <w:rPr>
          <w:rFonts w:ascii="Times New Roman" w:hAnsi="Times New Roman" w:cs="Times New Roman"/>
          <w:b/>
          <w:bCs/>
        </w:rPr>
      </w:pPr>
      <w:r w:rsidRPr="00DA3DDD">
        <w:rPr>
          <w:rFonts w:ascii="Times New Roman" w:hAnsi="Times New Roman" w:cs="Times New Roman"/>
          <w:b/>
          <w:bCs/>
        </w:rPr>
        <w:t xml:space="preserve">CSCD602 Advance Software </w:t>
      </w:r>
      <w:r w:rsidR="00C336AF" w:rsidRPr="00C336AF">
        <w:rPr>
          <w:rFonts w:ascii="Times New Roman" w:hAnsi="Times New Roman" w:cs="Times New Roman"/>
          <w:b/>
          <w:bCs/>
          <w:color w:val="000000" w:themeColor="text1"/>
        </w:rPr>
        <w:t>Engineering</w:t>
      </w:r>
      <w:r w:rsidR="00C336AF" w:rsidRPr="00DA3DDD">
        <w:rPr>
          <w:rFonts w:ascii="Times New Roman" w:hAnsi="Times New Roman" w:cs="Times New Roman"/>
          <w:b/>
          <w:bCs/>
        </w:rPr>
        <w:t xml:space="preserve"> </w:t>
      </w:r>
      <w:r w:rsidRPr="00DA3DDD">
        <w:rPr>
          <w:rFonts w:ascii="Times New Roman" w:hAnsi="Times New Roman" w:cs="Times New Roman"/>
          <w:b/>
          <w:bCs/>
        </w:rPr>
        <w:t>— Capstone Project</w:t>
      </w:r>
    </w:p>
    <w:p w14:paraId="27ABB24C" w14:textId="77777777" w:rsidR="00C336AF" w:rsidRDefault="00C336AF" w:rsidP="00C336AF">
      <w:pPr>
        <w:spacing w:after="80"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73353">
        <w:rPr>
          <w:rFonts w:ascii="Times New Roman" w:hAnsi="Times New Roman" w:cs="Times New Roman"/>
          <w:color w:val="000000" w:themeColor="text1"/>
        </w:rPr>
        <w:t>Capstone Project Coursework — Group Capstone Project, Individual Submission</w:t>
      </w:r>
    </w:p>
    <w:p w14:paraId="00E3E79A" w14:textId="77777777" w:rsidR="00C336AF" w:rsidRPr="00073353" w:rsidRDefault="00C336AF" w:rsidP="00C336AF">
      <w:pPr>
        <w:spacing w:after="80"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4238B831" w14:textId="77777777" w:rsidR="00C336AF" w:rsidRPr="00073353" w:rsidRDefault="00C336AF" w:rsidP="00C336AF">
      <w:pPr>
        <w:spacing w:after="700" w:line="48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73353">
        <w:rPr>
          <w:rFonts w:ascii="Times New Roman" w:hAnsi="Times New Roman" w:cs="Times New Roman"/>
          <w:color w:val="000000" w:themeColor="text1"/>
        </w:rPr>
        <w:t>University of Ghana, Department of Computer Science</w:t>
      </w:r>
    </w:p>
    <w:p w14:paraId="0A5D7D8F" w14:textId="77777777" w:rsidR="00C336AF" w:rsidRPr="00073353" w:rsidRDefault="00C336AF" w:rsidP="00C336AF">
      <w:pPr>
        <w:spacing w:after="60" w:line="480" w:lineRule="auto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Student</w:t>
      </w:r>
      <w:r w:rsidRPr="00073353">
        <w:rPr>
          <w:rFonts w:ascii="Times New Roman" w:hAnsi="Times New Roman" w:cs="Times New Roman"/>
          <w:color w:val="000000" w:themeColor="text1"/>
        </w:rPr>
        <w:t>:</w:t>
      </w:r>
    </w:p>
    <w:p w14:paraId="3FA681CF" w14:textId="77777777" w:rsidR="00C336AF" w:rsidRDefault="00C336AF" w:rsidP="00C336AF">
      <w:pPr>
        <w:spacing w:after="6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E343E3">
        <w:rPr>
          <w:rFonts w:ascii="Times New Roman" w:hAnsi="Times New Roman" w:cs="Times New Roman"/>
          <w:b/>
          <w:bCs/>
          <w:color w:val="000000" w:themeColor="text1"/>
        </w:rPr>
        <w:t>Ernest Nketia Asubonterng (Lead)</w:t>
      </w:r>
    </w:p>
    <w:p w14:paraId="71CEB824" w14:textId="77777777" w:rsidR="00C336AF" w:rsidRPr="00073353" w:rsidRDefault="00C336AF" w:rsidP="00C336AF">
      <w:pPr>
        <w:spacing w:after="60" w:line="480" w:lineRule="auto"/>
        <w:jc w:val="center"/>
        <w:rPr>
          <w:rFonts w:ascii="Times New Roman" w:hAnsi="Times New Roman" w:cs="Times New Roman"/>
          <w:color w:val="000000" w:themeColor="text1"/>
        </w:rPr>
      </w:pPr>
    </w:p>
    <w:p w14:paraId="227B2408" w14:textId="77777777" w:rsidR="00C336AF" w:rsidRDefault="00C336AF" w:rsidP="00C336AF">
      <w:pPr>
        <w:spacing w:after="6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073353">
        <w:rPr>
          <w:rFonts w:ascii="Times New Roman" w:hAnsi="Times New Roman" w:cs="Times New Roman"/>
          <w:b/>
          <w:bCs/>
          <w:color w:val="000000" w:themeColor="text1"/>
        </w:rPr>
        <w:t>Student ID: 2242</w:t>
      </w:r>
      <w:r>
        <w:rPr>
          <w:rFonts w:ascii="Times New Roman" w:hAnsi="Times New Roman" w:cs="Times New Roman"/>
          <w:b/>
          <w:bCs/>
          <w:color w:val="000000" w:themeColor="text1"/>
        </w:rPr>
        <w:t>4715</w:t>
      </w:r>
    </w:p>
    <w:p w14:paraId="6922108F" w14:textId="77777777" w:rsidR="00C336AF" w:rsidRPr="00073353" w:rsidRDefault="00C336AF" w:rsidP="00C336AF">
      <w:pPr>
        <w:spacing w:after="60" w:line="48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</w:p>
    <w:p w14:paraId="664027BC" w14:textId="5AE22CFE" w:rsidR="00745800" w:rsidRPr="00DA3DDD" w:rsidRDefault="00C336AF" w:rsidP="00C336AF">
      <w:pPr>
        <w:rPr>
          <w:rFonts w:ascii="Times New Roman" w:hAnsi="Times New Roman" w:cs="Times New Roman"/>
        </w:rPr>
      </w:pPr>
      <w:r w:rsidRPr="00073353">
        <w:rPr>
          <w:rFonts w:ascii="Times New Roman" w:hAnsi="Times New Roman" w:cs="Times New Roman"/>
          <w:color w:val="000000" w:themeColor="text1"/>
        </w:rPr>
        <w:t>Software architecture, Ollama clinical assistant and GSTG rule engine, Next.js App Router, PostgreSQL and Prisma, HeFRA/GHS compliance, multi-facility management</w:t>
      </w:r>
      <w:r>
        <w:rPr>
          <w:rFonts w:ascii="Times New Roman" w:hAnsi="Times New Roman" w:cs="Times New Roman"/>
        </w:rPr>
        <w:t xml:space="preserve"> </w:t>
      </w:r>
      <w:r w:rsidR="00745800" w:rsidRPr="00DA3DDD">
        <w:rPr>
          <w:rFonts w:ascii="Times New Roman" w:hAnsi="Times New Roman" w:cs="Times New Roman"/>
        </w:rPr>
        <w:br w:type="page"/>
      </w:r>
    </w:p>
    <w:p w14:paraId="4FC877EF" w14:textId="162A0CF7" w:rsidR="00852042" w:rsidRPr="00DA3DDD" w:rsidRDefault="00000000" w:rsidP="00745800">
      <w:pPr>
        <w:pStyle w:val="BlockText"/>
        <w:spacing w:line="360" w:lineRule="auto"/>
        <w:ind w:left="0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lastRenderedPageBreak/>
        <w:t xml:space="preserve">An enterprise Hospital Management System for Ghana’s healthcare ecosystem, built with Next.js 16 (App Router), TypeScript, Tailwind CSS, PostgreSQL and Prisma ORM, and aligned to </w:t>
      </w:r>
      <w:r w:rsidRPr="00DA3DDD">
        <w:rPr>
          <w:rFonts w:ascii="Times New Roman" w:hAnsi="Times New Roman" w:cs="Times New Roman"/>
          <w:b/>
          <w:bCs/>
        </w:rPr>
        <w:t>HeFRA</w:t>
      </w:r>
      <w:r w:rsidRPr="00DA3DDD">
        <w:rPr>
          <w:rFonts w:ascii="Times New Roman" w:hAnsi="Times New Roman" w:cs="Times New Roman"/>
        </w:rPr>
        <w:t xml:space="preserve">, </w:t>
      </w:r>
      <w:r w:rsidRPr="00DA3DDD">
        <w:rPr>
          <w:rFonts w:ascii="Times New Roman" w:hAnsi="Times New Roman" w:cs="Times New Roman"/>
          <w:b/>
          <w:bCs/>
        </w:rPr>
        <w:t>GHS</w:t>
      </w:r>
      <w:r w:rsidRPr="00DA3DDD">
        <w:rPr>
          <w:rFonts w:ascii="Times New Roman" w:hAnsi="Times New Roman" w:cs="Times New Roman"/>
        </w:rPr>
        <w:t xml:space="preserve">, </w:t>
      </w:r>
      <w:r w:rsidRPr="00DA3DDD">
        <w:rPr>
          <w:rFonts w:ascii="Times New Roman" w:hAnsi="Times New Roman" w:cs="Times New Roman"/>
          <w:b/>
          <w:bCs/>
        </w:rPr>
        <w:t>NHIA G-DRG</w:t>
      </w:r>
      <w:r w:rsidRPr="00DA3DDD">
        <w:rPr>
          <w:rFonts w:ascii="Times New Roman" w:hAnsi="Times New Roman" w:cs="Times New Roman"/>
        </w:rPr>
        <w:t xml:space="preserve">, </w:t>
      </w:r>
      <w:r w:rsidRPr="00DA3DDD">
        <w:rPr>
          <w:rFonts w:ascii="Times New Roman" w:hAnsi="Times New Roman" w:cs="Times New Roman"/>
          <w:b/>
          <w:bCs/>
        </w:rPr>
        <w:t>DHIMS2</w:t>
      </w:r>
      <w:r w:rsidRPr="00DA3DDD">
        <w:rPr>
          <w:rFonts w:ascii="Times New Roman" w:hAnsi="Times New Roman" w:cs="Times New Roman"/>
        </w:rPr>
        <w:t xml:space="preserve"> and </w:t>
      </w:r>
      <w:r w:rsidRPr="00DA3DDD">
        <w:rPr>
          <w:rFonts w:ascii="Times New Roman" w:hAnsi="Times New Roman" w:cs="Times New Roman"/>
          <w:b/>
          <w:bCs/>
        </w:rPr>
        <w:t>Data Protection Commission</w:t>
      </w:r>
      <w:r w:rsidRPr="00DA3DDD">
        <w:rPr>
          <w:rFonts w:ascii="Times New Roman" w:hAnsi="Times New Roman" w:cs="Times New Roman"/>
        </w:rPr>
        <w:t xml:space="preserve"> standards.</w:t>
      </w:r>
    </w:p>
    <w:p w14:paraId="58ADF2B3" w14:textId="77777777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Live application:</w:t>
      </w:r>
      <w:r w:rsidRPr="00DA3DDD">
        <w:rPr>
          <w:rFonts w:ascii="Times New Roman" w:hAnsi="Times New Roman" w:cs="Times New Roman"/>
        </w:rPr>
        <w:t xml:space="preserve"> </w:t>
      </w:r>
      <w:hyperlink r:id="rId7">
        <w:r w:rsidRPr="00DA3DDD">
          <w:rPr>
            <w:rStyle w:val="Hyperlink"/>
            <w:rFonts w:ascii="Times New Roman" w:hAnsi="Times New Roman" w:cs="Times New Roman"/>
            <w:color w:val="auto"/>
          </w:rPr>
          <w:t>https://healtheasy-g.vercel.app</w:t>
        </w:r>
      </w:hyperlink>
    </w:p>
    <w:p w14:paraId="789E5A53" w14:textId="2BAD635B" w:rsidR="00852042" w:rsidRPr="00DA3DDD" w:rsidRDefault="00000000" w:rsidP="00745800">
      <w:pPr>
        <w:pStyle w:val="BlockText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Examiner credentials are not published here.</w:t>
      </w:r>
      <w:r w:rsidRPr="00DA3DDD">
        <w:rPr>
          <w:rFonts w:ascii="Times New Roman" w:hAnsi="Times New Roman" w:cs="Times New Roman"/>
        </w:rPr>
        <w:t xml:space="preserve"> They are supplied in </w:t>
      </w:r>
      <w:r w:rsidRPr="00DA3DDD">
        <w:rPr>
          <w:rStyle w:val="VerbatimChar"/>
          <w:rFonts w:ascii="Times New Roman" w:hAnsi="Times New Roman" w:cs="Times New Roman"/>
          <w:sz w:val="24"/>
        </w:rPr>
        <w:t>Links.txt</w:t>
      </w:r>
      <w:r w:rsidRPr="00DA3DDD">
        <w:rPr>
          <w:rFonts w:ascii="Times New Roman" w:hAnsi="Times New Roman" w:cs="Times New Roman"/>
        </w:rPr>
        <w:t xml:space="preserve"> with the Sakai submission, in line with the coursework rule against placing passwords in publicly accessible repositories.</w:t>
      </w:r>
    </w:p>
    <w:p w14:paraId="32BB4D1D" w14:textId="77777777" w:rsidR="00745800" w:rsidRPr="00DA3DDD" w:rsidRDefault="00745800" w:rsidP="00745800">
      <w:pPr>
        <w:pStyle w:val="BodyText"/>
      </w:pPr>
    </w:p>
    <w:p w14:paraId="6DFC0B33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project-overview"/>
      <w:bookmarkStart w:id="3" w:name="_Toc237611867"/>
      <w:r w:rsidRPr="00DA3DDD">
        <w:rPr>
          <w:rFonts w:ascii="Times New Roman" w:hAnsi="Times New Roman" w:cs="Times New Roman"/>
          <w:color w:val="auto"/>
          <w:sz w:val="24"/>
          <w:szCs w:val="24"/>
        </w:rPr>
        <w:t>1. Project Overview</w:t>
      </w:r>
      <w:bookmarkEnd w:id="3"/>
    </w:p>
    <w:p w14:paraId="794696D7" w14:textId="77777777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>Ghanaian facilities routinely run on paper folders and disconnected spreadsheets. A patient seen three times can accumulate three folders, three NHIS numbers and three conflicting allergy lists. HealthEasy-G replaces that with a single record that follows the patient from the registration desk, through triage, consultation, the laboratory, radiology, the pharmacy and the cashier, to the NHIS claim — without anyone retyping a name.</w:t>
      </w:r>
    </w:p>
    <w:p w14:paraId="0D7DF5C0" w14:textId="77777777" w:rsidR="00745800" w:rsidRPr="00DA3DDD" w:rsidRDefault="00745800" w:rsidP="00745800">
      <w:pPr>
        <w:pStyle w:val="BodyText"/>
      </w:pPr>
    </w:p>
    <w:p w14:paraId="2415A4ED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4" w:name="main-system-features"/>
      <w:bookmarkStart w:id="5" w:name="_Toc237611868"/>
      <w:bookmarkEnd w:id="2"/>
      <w:r w:rsidRPr="00DA3DDD">
        <w:rPr>
          <w:rFonts w:ascii="Times New Roman" w:hAnsi="Times New Roman" w:cs="Times New Roman"/>
          <w:color w:val="auto"/>
          <w:sz w:val="24"/>
          <w:szCs w:val="24"/>
        </w:rPr>
        <w:t>2. Main System Features</w:t>
      </w:r>
      <w:bookmarkEnd w:id="5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014"/>
        <w:gridCol w:w="6336"/>
      </w:tblGrid>
      <w:tr w:rsidR="00DA3DDD" w:rsidRPr="00DA3DDD" w14:paraId="69423E24" w14:textId="77777777" w:rsidTr="00EE0FA3">
        <w:tc>
          <w:tcPr>
            <w:tcW w:w="3085" w:type="dxa"/>
          </w:tcPr>
          <w:p w14:paraId="6D64E472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6491" w:type="dxa"/>
          </w:tcPr>
          <w:p w14:paraId="529CED23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Capability</w:t>
            </w:r>
          </w:p>
        </w:tc>
      </w:tr>
      <w:tr w:rsidR="00DA3DDD" w:rsidRPr="00DA3DDD" w14:paraId="454DC570" w14:textId="77777777" w:rsidTr="00EE0FA3">
        <w:tc>
          <w:tcPr>
            <w:tcW w:w="3085" w:type="dxa"/>
          </w:tcPr>
          <w:p w14:paraId="2D56D088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Patient administration</w:t>
            </w:r>
          </w:p>
        </w:tc>
        <w:tc>
          <w:tcPr>
            <w:tcW w:w="6491" w:type="dxa"/>
          </w:tcPr>
          <w:p w14:paraId="768AC8FF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Master Patient Index, Ghana Card and NHIS validation, duplicate prevention with merge, queue routing</w:t>
            </w:r>
          </w:p>
        </w:tc>
      </w:tr>
      <w:tr w:rsidR="00DA3DDD" w:rsidRPr="00DA3DDD" w14:paraId="67F1590F" w14:textId="77777777" w:rsidTr="00EE0FA3">
        <w:tc>
          <w:tcPr>
            <w:tcW w:w="3085" w:type="dxa"/>
          </w:tcPr>
          <w:p w14:paraId="539C3B9E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Clinical care</w:t>
            </w:r>
          </w:p>
        </w:tc>
        <w:tc>
          <w:tcPr>
            <w:tcW w:w="6491" w:type="dxa"/>
          </w:tcPr>
          <w:p w14:paraId="2BA805C0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Triage vitals with ESI scoring and server-derived abnormality alerts, OPD/emergency consultation, ICD-10 coding, clinical orders</w:t>
            </w:r>
          </w:p>
        </w:tc>
      </w:tr>
      <w:tr w:rsidR="00DA3DDD" w:rsidRPr="00DA3DDD" w14:paraId="52B506E1" w14:textId="77777777" w:rsidTr="00EE0FA3">
        <w:tc>
          <w:tcPr>
            <w:tcW w:w="3085" w:type="dxa"/>
          </w:tcPr>
          <w:p w14:paraId="30F28B23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Diagnostics</w:t>
            </w:r>
          </w:p>
        </w:tc>
        <w:tc>
          <w:tcPr>
            <w:tcW w:w="6491" w:type="dxa"/>
          </w:tcPr>
          <w:p w14:paraId="63D08CC3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Laboratory orders with specimen barcoding, result entry and separate verification; PACS radiology requests and radiologist sign-off</w:t>
            </w:r>
          </w:p>
        </w:tc>
      </w:tr>
      <w:tr w:rsidR="00DA3DDD" w:rsidRPr="00DA3DDD" w14:paraId="58E1067E" w14:textId="77777777" w:rsidTr="00EE0FA3">
        <w:tc>
          <w:tcPr>
            <w:tcW w:w="3085" w:type="dxa"/>
          </w:tcPr>
          <w:p w14:paraId="05D5D11D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lastRenderedPageBreak/>
              <w:t>Inpatient</w:t>
            </w:r>
          </w:p>
        </w:tc>
        <w:tc>
          <w:tcPr>
            <w:tcW w:w="6491" w:type="dxa"/>
          </w:tcPr>
          <w:p w14:paraId="76C4042C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Ward bed board, admission/discharge/transfer, medication administration chart</w:t>
            </w:r>
          </w:p>
        </w:tc>
      </w:tr>
      <w:tr w:rsidR="00DA3DDD" w:rsidRPr="00DA3DDD" w14:paraId="23469305" w14:textId="77777777" w:rsidTr="00EE0FA3">
        <w:tc>
          <w:tcPr>
            <w:tcW w:w="3085" w:type="dxa"/>
          </w:tcPr>
          <w:p w14:paraId="4BC2E903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Pharmacy</w:t>
            </w:r>
          </w:p>
        </w:tc>
        <w:tc>
          <w:tcPr>
            <w:tcW w:w="6491" w:type="dxa"/>
          </w:tcPr>
          <w:p w14:paraId="0F71FEBF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FEFO batch stock, prescription verification, transactional dispensing with stock deduction</w:t>
            </w:r>
          </w:p>
        </w:tc>
      </w:tr>
      <w:tr w:rsidR="00DA3DDD" w:rsidRPr="00DA3DDD" w14:paraId="06E1701B" w14:textId="77777777" w:rsidTr="00EE0FA3">
        <w:tc>
          <w:tcPr>
            <w:tcW w:w="3085" w:type="dxa"/>
          </w:tcPr>
          <w:p w14:paraId="6582F20B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Revenue</w:t>
            </w:r>
          </w:p>
        </w:tc>
        <w:tc>
          <w:tcPr>
            <w:tcW w:w="6491" w:type="dxa"/>
          </w:tcPr>
          <w:p w14:paraId="6B8C77EB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Cashier collections and receipts, server-recomputed invoice totals, refund authorisation control</w:t>
            </w:r>
          </w:p>
        </w:tc>
      </w:tr>
      <w:tr w:rsidR="00DA3DDD" w:rsidRPr="00DA3DDD" w14:paraId="5CF6CD8F" w14:textId="77777777" w:rsidTr="00EE0FA3">
        <w:tc>
          <w:tcPr>
            <w:tcW w:w="3085" w:type="dxa"/>
          </w:tcPr>
          <w:p w14:paraId="1196677F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Insurance</w:t>
            </w:r>
          </w:p>
        </w:tc>
        <w:tc>
          <w:tcPr>
            <w:tcW w:w="6491" w:type="dxa"/>
          </w:tcPr>
          <w:p w14:paraId="520D22A4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NHIS G-DRG claim lines assembled from clinical data, claim batching for CLAIM-it submission</w:t>
            </w:r>
          </w:p>
        </w:tc>
      </w:tr>
      <w:tr w:rsidR="00DA3DDD" w:rsidRPr="00DA3DDD" w14:paraId="626D6951" w14:textId="77777777" w:rsidTr="00EE0FA3">
        <w:tc>
          <w:tcPr>
            <w:tcW w:w="3085" w:type="dxa"/>
          </w:tcPr>
          <w:p w14:paraId="0338DAF1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Governance</w:t>
            </w:r>
          </w:p>
        </w:tc>
        <w:tc>
          <w:tcPr>
            <w:tcW w:w="6491" w:type="dxa"/>
          </w:tcPr>
          <w:p w14:paraId="373409EC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Live DHIMS2 monthly return, HeFRA licence tracking, immutable audit trail, 19-role RBAC</w:t>
            </w:r>
          </w:p>
        </w:tc>
      </w:tr>
      <w:tr w:rsidR="00DA3DDD" w:rsidRPr="00DA3DDD" w14:paraId="4BA0FACB" w14:textId="77777777" w:rsidTr="00EE0FA3">
        <w:tc>
          <w:tcPr>
            <w:tcW w:w="3085" w:type="dxa"/>
          </w:tcPr>
          <w:p w14:paraId="1A6E3D51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Clinical AI</w:t>
            </w:r>
          </w:p>
        </w:tc>
        <w:tc>
          <w:tcPr>
            <w:tcW w:w="6491" w:type="dxa"/>
          </w:tcPr>
          <w:p w14:paraId="12330DB1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Ollama-backed prescribing assistant with a Ghana Standard Treatment Guidelines rule-engine fallback</w:t>
            </w:r>
          </w:p>
        </w:tc>
      </w:tr>
    </w:tbl>
    <w:p w14:paraId="4F5187BD" w14:textId="77777777" w:rsidR="00EE0FA3" w:rsidRPr="00DA3DDD" w:rsidRDefault="00EE0FA3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6" w:name="technology-stack"/>
      <w:bookmarkStart w:id="7" w:name="_Toc237611869"/>
      <w:bookmarkEnd w:id="4"/>
    </w:p>
    <w:p w14:paraId="79C22020" w14:textId="7DE18252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A3DDD">
        <w:rPr>
          <w:rFonts w:ascii="Times New Roman" w:hAnsi="Times New Roman" w:cs="Times New Roman"/>
          <w:color w:val="auto"/>
          <w:sz w:val="24"/>
          <w:szCs w:val="24"/>
        </w:rPr>
        <w:t>3. Technology Stack</w:t>
      </w:r>
      <w:bookmarkEnd w:id="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2047"/>
        <w:gridCol w:w="7303"/>
      </w:tblGrid>
      <w:tr w:rsidR="00DA3DDD" w:rsidRPr="00DA3DDD" w14:paraId="4A0298A5" w14:textId="77777777" w:rsidTr="00EE0FA3">
        <w:tc>
          <w:tcPr>
            <w:tcW w:w="2093" w:type="dxa"/>
          </w:tcPr>
          <w:p w14:paraId="2757586C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7483" w:type="dxa"/>
          </w:tcPr>
          <w:p w14:paraId="5CE7F72E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Technology</w:t>
            </w:r>
          </w:p>
        </w:tc>
      </w:tr>
      <w:tr w:rsidR="00DA3DDD" w:rsidRPr="00DA3DDD" w14:paraId="5B1CC780" w14:textId="77777777" w:rsidTr="00EE0FA3">
        <w:tc>
          <w:tcPr>
            <w:tcW w:w="2093" w:type="dxa"/>
          </w:tcPr>
          <w:p w14:paraId="60A6D239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Framework</w:t>
            </w:r>
          </w:p>
        </w:tc>
        <w:tc>
          <w:tcPr>
            <w:tcW w:w="7483" w:type="dxa"/>
          </w:tcPr>
          <w:p w14:paraId="7ADBBE34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Next.js 16 (App Router, React Server Components)</w:t>
            </w:r>
          </w:p>
        </w:tc>
      </w:tr>
      <w:tr w:rsidR="00DA3DDD" w:rsidRPr="00DA3DDD" w14:paraId="5FFE6127" w14:textId="77777777" w:rsidTr="00EE0FA3">
        <w:tc>
          <w:tcPr>
            <w:tcW w:w="2093" w:type="dxa"/>
          </w:tcPr>
          <w:p w14:paraId="7A1E6804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Language</w:t>
            </w:r>
          </w:p>
        </w:tc>
        <w:tc>
          <w:tcPr>
            <w:tcW w:w="7483" w:type="dxa"/>
          </w:tcPr>
          <w:p w14:paraId="7B895E94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TypeScript 5 (strict)</w:t>
            </w:r>
          </w:p>
        </w:tc>
      </w:tr>
      <w:tr w:rsidR="00DA3DDD" w:rsidRPr="00DA3DDD" w14:paraId="6FE42D05" w14:textId="77777777" w:rsidTr="00EE0FA3">
        <w:tc>
          <w:tcPr>
            <w:tcW w:w="2093" w:type="dxa"/>
          </w:tcPr>
          <w:p w14:paraId="3CE20C14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UI</w:t>
            </w:r>
          </w:p>
        </w:tc>
        <w:tc>
          <w:tcPr>
            <w:tcW w:w="7483" w:type="dxa"/>
          </w:tcPr>
          <w:p w14:paraId="46F63F38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React 19, Tailwind CSS 4, Radix UI, Tabler Icons</w:t>
            </w:r>
          </w:p>
        </w:tc>
      </w:tr>
      <w:tr w:rsidR="00DA3DDD" w:rsidRPr="00DA3DDD" w14:paraId="5665198E" w14:textId="77777777" w:rsidTr="00EE0FA3">
        <w:tc>
          <w:tcPr>
            <w:tcW w:w="2093" w:type="dxa"/>
          </w:tcPr>
          <w:p w14:paraId="1FA00551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7483" w:type="dxa"/>
          </w:tcPr>
          <w:p w14:paraId="58F8A880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PostgreSQL 16 with Prisma ORM 5</w:t>
            </w:r>
          </w:p>
        </w:tc>
      </w:tr>
      <w:tr w:rsidR="00DA3DDD" w:rsidRPr="00DA3DDD" w14:paraId="1C4A0E3E" w14:textId="77777777" w:rsidTr="00EE0FA3">
        <w:tc>
          <w:tcPr>
            <w:tcW w:w="2093" w:type="dxa"/>
          </w:tcPr>
          <w:p w14:paraId="7F923B5E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7483" w:type="dxa"/>
          </w:tcPr>
          <w:p w14:paraId="27FC7CBC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HMAC-SHA256 signed session cookies (Web Crypto)</w:t>
            </w:r>
          </w:p>
        </w:tc>
      </w:tr>
      <w:tr w:rsidR="00DA3DDD" w:rsidRPr="00DA3DDD" w14:paraId="2D23A3BE" w14:textId="77777777" w:rsidTr="00EE0FA3">
        <w:tc>
          <w:tcPr>
            <w:tcW w:w="2093" w:type="dxa"/>
          </w:tcPr>
          <w:p w14:paraId="6011211C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Passwords</w:t>
            </w:r>
          </w:p>
        </w:tc>
        <w:tc>
          <w:tcPr>
            <w:tcW w:w="7483" w:type="dxa"/>
          </w:tcPr>
          <w:p w14:paraId="0C301F0B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bcrypt (10 rounds)</w:t>
            </w:r>
          </w:p>
        </w:tc>
      </w:tr>
      <w:tr w:rsidR="00DA3DDD" w:rsidRPr="00DA3DDD" w14:paraId="6DC335A1" w14:textId="77777777" w:rsidTr="00EE0FA3">
        <w:tc>
          <w:tcPr>
            <w:tcW w:w="2093" w:type="dxa"/>
          </w:tcPr>
          <w:p w14:paraId="4B4D7315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Clinical AI</w:t>
            </w:r>
          </w:p>
        </w:tc>
        <w:tc>
          <w:tcPr>
            <w:tcW w:w="7483" w:type="dxa"/>
          </w:tcPr>
          <w:p w14:paraId="7544DC45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Ollama JS SDK with a deterministic GSTG rule-engine fallback</w:t>
            </w:r>
          </w:p>
        </w:tc>
      </w:tr>
      <w:tr w:rsidR="00DA3DDD" w:rsidRPr="00DA3DDD" w14:paraId="4B72B8E1" w14:textId="77777777" w:rsidTr="00EE0FA3">
        <w:tc>
          <w:tcPr>
            <w:tcW w:w="2093" w:type="dxa"/>
          </w:tcPr>
          <w:p w14:paraId="74ED5759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Testing</w:t>
            </w:r>
          </w:p>
        </w:tc>
        <w:tc>
          <w:tcPr>
            <w:tcW w:w="7483" w:type="dxa"/>
          </w:tcPr>
          <w:p w14:paraId="503CE6E5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 xml:space="preserve">Node.js built-in test runner with </w:t>
            </w: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tsx</w:t>
            </w:r>
          </w:p>
        </w:tc>
      </w:tr>
      <w:tr w:rsidR="00DA3DDD" w:rsidRPr="00DA3DDD" w14:paraId="4AF8785A" w14:textId="77777777" w:rsidTr="00EE0FA3">
        <w:tc>
          <w:tcPr>
            <w:tcW w:w="2093" w:type="dxa"/>
          </w:tcPr>
          <w:p w14:paraId="0B2B79D7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CI</w:t>
            </w:r>
          </w:p>
        </w:tc>
        <w:tc>
          <w:tcPr>
            <w:tcW w:w="7483" w:type="dxa"/>
          </w:tcPr>
          <w:p w14:paraId="1DEDE860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GitHub Actions (typecheck, test, build against a live PostgreSQL service)</w:t>
            </w:r>
          </w:p>
        </w:tc>
      </w:tr>
      <w:tr w:rsidR="00DA3DDD" w:rsidRPr="00DA3DDD" w14:paraId="4B5C19B8" w14:textId="77777777" w:rsidTr="00EE0FA3">
        <w:tc>
          <w:tcPr>
            <w:tcW w:w="2093" w:type="dxa"/>
          </w:tcPr>
          <w:p w14:paraId="392DE77E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Hosting</w:t>
            </w:r>
          </w:p>
        </w:tc>
        <w:tc>
          <w:tcPr>
            <w:tcW w:w="7483" w:type="dxa"/>
          </w:tcPr>
          <w:p w14:paraId="31169B99" w14:textId="77777777" w:rsidR="00852042" w:rsidRPr="00DA3DDD" w:rsidRDefault="00000000" w:rsidP="00745800">
            <w:pPr>
              <w:pStyle w:val="Compact"/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Vercel; Neon serverless PostgreSQL</w:t>
            </w:r>
          </w:p>
        </w:tc>
      </w:tr>
    </w:tbl>
    <w:p w14:paraId="160C8A90" w14:textId="77777777" w:rsidR="00EE0FA3" w:rsidRPr="00DA3DDD" w:rsidRDefault="00EE0FA3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8" w:name="accessing-the-application"/>
      <w:bookmarkStart w:id="9" w:name="_Toc237611870"/>
      <w:bookmarkEnd w:id="6"/>
    </w:p>
    <w:p w14:paraId="27537938" w14:textId="475EAC80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DA3DDD">
        <w:rPr>
          <w:rFonts w:ascii="Times New Roman" w:hAnsi="Times New Roman" w:cs="Times New Roman"/>
          <w:color w:val="auto"/>
          <w:sz w:val="24"/>
          <w:szCs w:val="24"/>
        </w:rPr>
        <w:t>4. Accessing the Application</w:t>
      </w:r>
      <w:bookmarkEnd w:id="9"/>
    </w:p>
    <w:p w14:paraId="485E16DC" w14:textId="77777777" w:rsidR="00852042" w:rsidRPr="00DA3DDD" w:rsidRDefault="00000000" w:rsidP="00745800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Open </w:t>
      </w:r>
      <w:hyperlink r:id="rId8">
        <w:r w:rsidRPr="00DA3DDD">
          <w:rPr>
            <w:rStyle w:val="Hyperlink"/>
            <w:rFonts w:ascii="Times New Roman" w:hAnsi="Times New Roman" w:cs="Times New Roman"/>
            <w:color w:val="auto"/>
          </w:rPr>
          <w:t>https://healtheasy-g.vercel.app</w:t>
        </w:r>
      </w:hyperlink>
      <w:r w:rsidRPr="00DA3DDD">
        <w:rPr>
          <w:rFonts w:ascii="Times New Roman" w:hAnsi="Times New Roman" w:cs="Times New Roman"/>
        </w:rPr>
        <w:t>.</w:t>
      </w:r>
    </w:p>
    <w:p w14:paraId="5C9FD4A1" w14:textId="77777777" w:rsidR="00852042" w:rsidRPr="00DA3DDD" w:rsidRDefault="00000000" w:rsidP="00745800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The landing page is public. Select </w:t>
      </w:r>
      <w:r w:rsidRPr="00DA3DDD">
        <w:rPr>
          <w:rFonts w:ascii="Times New Roman" w:hAnsi="Times New Roman" w:cs="Times New Roman"/>
          <w:b/>
          <w:bCs/>
        </w:rPr>
        <w:t>Staff sign in</w:t>
      </w:r>
      <w:r w:rsidRPr="00DA3DDD">
        <w:rPr>
          <w:rFonts w:ascii="Times New Roman" w:hAnsi="Times New Roman" w:cs="Times New Roman"/>
        </w:rPr>
        <w:t>.</w:t>
      </w:r>
    </w:p>
    <w:p w14:paraId="7AAD151A" w14:textId="77777777" w:rsidR="00852042" w:rsidRPr="00DA3DDD" w:rsidRDefault="00000000" w:rsidP="00745800">
      <w:pPr>
        <w:pStyle w:val="Compact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Sign in with the credentials supplied in </w:t>
      </w:r>
      <w:r w:rsidRPr="00DA3DDD">
        <w:rPr>
          <w:rStyle w:val="VerbatimChar"/>
          <w:rFonts w:ascii="Times New Roman" w:hAnsi="Times New Roman" w:cs="Times New Roman"/>
          <w:sz w:val="24"/>
        </w:rPr>
        <w:t>Links.txt</w:t>
      </w:r>
      <w:r w:rsidRPr="00DA3DDD">
        <w:rPr>
          <w:rFonts w:ascii="Times New Roman" w:hAnsi="Times New Roman" w:cs="Times New Roman"/>
        </w:rPr>
        <w:t>.</w:t>
      </w:r>
    </w:p>
    <w:p w14:paraId="5D0F86DF" w14:textId="77777777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>There is no separate admin URL — the administrator signs in at the same portal and the interface adapts to the role held by the account.</w:t>
      </w:r>
    </w:p>
    <w:p w14:paraId="37B5FFBD" w14:textId="77777777" w:rsidR="00852042" w:rsidRPr="00DA3DDD" w:rsidRDefault="00000000" w:rsidP="00745800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 xml:space="preserve">Test and administrator credentials: see </w:t>
      </w:r>
      <w:r w:rsidRPr="00DA3DDD">
        <w:rPr>
          <w:rStyle w:val="VerbatimChar"/>
          <w:rFonts w:ascii="Times New Roman" w:hAnsi="Times New Roman" w:cs="Times New Roman"/>
          <w:b/>
          <w:bCs/>
          <w:sz w:val="24"/>
        </w:rPr>
        <w:t>Links.txt</w:t>
      </w:r>
      <w:r w:rsidRPr="00DA3DDD">
        <w:rPr>
          <w:rFonts w:ascii="Times New Roman" w:hAnsi="Times New Roman" w:cs="Times New Roman"/>
          <w:b/>
          <w:bCs/>
        </w:rPr>
        <w:t xml:space="preserve"> in the Sakai submission.</w:t>
      </w:r>
    </w:p>
    <w:p w14:paraId="5C20D09F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0" w:name="running-locally"/>
      <w:bookmarkStart w:id="11" w:name="_Toc237611871"/>
      <w:bookmarkEnd w:id="8"/>
      <w:r w:rsidRPr="00DA3DDD">
        <w:rPr>
          <w:rFonts w:ascii="Times New Roman" w:hAnsi="Times New Roman" w:cs="Times New Roman"/>
          <w:color w:val="auto"/>
          <w:sz w:val="24"/>
          <w:szCs w:val="24"/>
        </w:rPr>
        <w:t>5. Running Locally</w:t>
      </w:r>
      <w:bookmarkEnd w:id="11"/>
    </w:p>
    <w:p w14:paraId="71F0513B" w14:textId="77777777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Prerequisites:</w:t>
      </w:r>
      <w:r w:rsidRPr="00DA3DDD">
        <w:rPr>
          <w:rFonts w:ascii="Times New Roman" w:hAnsi="Times New Roman" w:cs="Times New Roman"/>
        </w:rPr>
        <w:t xml:space="preserve"> Node.js 20+, PostgreSQL (local instance, a cloud instance, or both).</w:t>
      </w:r>
    </w:p>
    <w:p w14:paraId="2B692CBC" w14:textId="77777777" w:rsidR="00852042" w:rsidRPr="00DA3DDD" w:rsidRDefault="00000000" w:rsidP="00EE0FA3">
      <w:pPr>
        <w:pStyle w:val="SourceCode"/>
        <w:spacing w:line="360" w:lineRule="auto"/>
        <w:rPr>
          <w:rFonts w:ascii="Times New Roman" w:hAnsi="Times New Roman" w:cs="Times New Roman"/>
        </w:rPr>
      </w:pPr>
      <w:r w:rsidRPr="00DA3DDD">
        <w:rPr>
          <w:rStyle w:val="VerbatimChar"/>
          <w:rFonts w:ascii="Times New Roman" w:hAnsi="Times New Roman" w:cs="Times New Roman"/>
          <w:sz w:val="24"/>
        </w:rPr>
        <w:t>git clone https://github.com/NketiaAsubontengErnest/HealthEasy-G.git</w:t>
      </w:r>
      <w:r w:rsidRPr="00DA3DDD">
        <w:rPr>
          <w:rFonts w:ascii="Times New Roman" w:hAnsi="Times New Roman" w:cs="Times New Roman"/>
        </w:rPr>
        <w:br/>
      </w:r>
      <w:r w:rsidRPr="00DA3DDD">
        <w:rPr>
          <w:rStyle w:val="VerbatimChar"/>
          <w:rFonts w:ascii="Times New Roman" w:hAnsi="Times New Roman" w:cs="Times New Roman"/>
          <w:sz w:val="24"/>
        </w:rPr>
        <w:t>cd HealthEasy-G</w:t>
      </w:r>
      <w:r w:rsidRPr="00DA3DDD">
        <w:rPr>
          <w:rFonts w:ascii="Times New Roman" w:hAnsi="Times New Roman" w:cs="Times New Roman"/>
        </w:rPr>
        <w:br/>
      </w:r>
      <w:r w:rsidRPr="00DA3DDD">
        <w:rPr>
          <w:rStyle w:val="VerbatimChar"/>
          <w:rFonts w:ascii="Times New Roman" w:hAnsi="Times New Roman" w:cs="Times New Roman"/>
          <w:sz w:val="24"/>
        </w:rPr>
        <w:t>cp .env.example .env      # then fill in your own values</w:t>
      </w:r>
      <w:r w:rsidRPr="00DA3DDD">
        <w:rPr>
          <w:rFonts w:ascii="Times New Roman" w:hAnsi="Times New Roman" w:cs="Times New Roman"/>
        </w:rPr>
        <w:br/>
      </w:r>
      <w:r w:rsidRPr="00DA3DDD">
        <w:rPr>
          <w:rStyle w:val="VerbatimChar"/>
          <w:rFonts w:ascii="Times New Roman" w:hAnsi="Times New Roman" w:cs="Times New Roman"/>
          <w:sz w:val="24"/>
        </w:rPr>
        <w:t>npm install               # generates the Prisma client automatically</w:t>
      </w:r>
      <w:r w:rsidRPr="00DA3DDD">
        <w:rPr>
          <w:rFonts w:ascii="Times New Roman" w:hAnsi="Times New Roman" w:cs="Times New Roman"/>
        </w:rPr>
        <w:br/>
      </w:r>
      <w:r w:rsidRPr="00DA3DDD">
        <w:rPr>
          <w:rFonts w:ascii="Times New Roman" w:hAnsi="Times New Roman" w:cs="Times New Roman"/>
        </w:rPr>
        <w:br/>
      </w:r>
      <w:r w:rsidRPr="00DA3DDD">
        <w:rPr>
          <w:rStyle w:val="VerbatimChar"/>
          <w:rFonts w:ascii="Times New Roman" w:hAnsi="Times New Roman" w:cs="Times New Roman"/>
          <w:sz w:val="24"/>
        </w:rPr>
        <w:t>npm run db:setup:cloud    # schema + seed on the online database</w:t>
      </w:r>
      <w:r w:rsidRPr="00DA3DDD">
        <w:rPr>
          <w:rFonts w:ascii="Times New Roman" w:hAnsi="Times New Roman" w:cs="Times New Roman"/>
        </w:rPr>
        <w:br/>
      </w:r>
      <w:r w:rsidRPr="00DA3DDD">
        <w:rPr>
          <w:rStyle w:val="VerbatimChar"/>
          <w:rFonts w:ascii="Times New Roman" w:hAnsi="Times New Roman" w:cs="Times New Roman"/>
          <w:sz w:val="24"/>
        </w:rPr>
        <w:t>npm run db:setup:local    # schema + seed on the offline database</w:t>
      </w:r>
      <w:r w:rsidRPr="00DA3DDD">
        <w:rPr>
          <w:rFonts w:ascii="Times New Roman" w:hAnsi="Times New Roman" w:cs="Times New Roman"/>
        </w:rPr>
        <w:br/>
      </w:r>
      <w:r w:rsidRPr="00DA3DDD">
        <w:rPr>
          <w:rFonts w:ascii="Times New Roman" w:hAnsi="Times New Roman" w:cs="Times New Roman"/>
        </w:rPr>
        <w:br/>
      </w:r>
      <w:r w:rsidRPr="00DA3DDD">
        <w:rPr>
          <w:rStyle w:val="VerbatimChar"/>
          <w:rFonts w:ascii="Times New Roman" w:hAnsi="Times New Roman" w:cs="Times New Roman"/>
          <w:sz w:val="24"/>
        </w:rPr>
        <w:t>npm run dev               # http://localhost:3000</w:t>
      </w:r>
    </w:p>
    <w:p w14:paraId="7CE5FC23" w14:textId="77777777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The system runs against </w:t>
      </w:r>
      <w:r w:rsidRPr="00DA3DDD">
        <w:rPr>
          <w:rFonts w:ascii="Times New Roman" w:hAnsi="Times New Roman" w:cs="Times New Roman"/>
          <w:b/>
          <w:bCs/>
        </w:rPr>
        <w:t>either a local PostgreSQL (offline) or a managed cloud PostgreSQL (online)</w:t>
      </w:r>
      <w:r w:rsidRPr="00DA3DDD">
        <w:rPr>
          <w:rFonts w:ascii="Times New Roman" w:hAnsi="Times New Roman" w:cs="Times New Roman"/>
        </w:rPr>
        <w:t xml:space="preserve"> — the same schema and the same seed, selected by </w:t>
      </w:r>
      <w:r w:rsidRPr="00DA3DDD">
        <w:rPr>
          <w:rStyle w:val="VerbatimChar"/>
          <w:rFonts w:ascii="Times New Roman" w:hAnsi="Times New Roman" w:cs="Times New Roman"/>
          <w:sz w:val="24"/>
        </w:rPr>
        <w:t>DATABASE_TARGET</w:t>
      </w:r>
      <w:r w:rsidRPr="00DA3DDD">
        <w:rPr>
          <w:rFonts w:ascii="Times New Roman" w:hAnsi="Times New Roman" w:cs="Times New Roman"/>
        </w:rPr>
        <w:t xml:space="preserve"> in </w:t>
      </w:r>
      <w:r w:rsidRPr="00DA3DDD">
        <w:rPr>
          <w:rStyle w:val="VerbatimChar"/>
          <w:rFonts w:ascii="Times New Roman" w:hAnsi="Times New Roman" w:cs="Times New Roman"/>
          <w:sz w:val="24"/>
        </w:rPr>
        <w:t>.env</w:t>
      </w:r>
      <w:r w:rsidRPr="00DA3DDD">
        <w:rPr>
          <w:rFonts w:ascii="Times New Roman" w:hAnsi="Times New Roman" w:cs="Times New Roman"/>
        </w:rPr>
        <w:t xml:space="preserve">. See </w:t>
      </w:r>
      <w:r w:rsidRPr="00DA3DDD">
        <w:rPr>
          <w:rStyle w:val="VerbatimChar"/>
          <w:rFonts w:ascii="Times New Roman" w:hAnsi="Times New Roman" w:cs="Times New Roman"/>
          <w:sz w:val="24"/>
        </w:rPr>
        <w:t>.env.example</w:t>
      </w:r>
      <w:r w:rsidRPr="00DA3DDD">
        <w:rPr>
          <w:rFonts w:ascii="Times New Roman" w:hAnsi="Times New Roman" w:cs="Times New Roman"/>
        </w:rPr>
        <w:t xml:space="preserve"> for every required variable.</w:t>
      </w:r>
    </w:p>
    <w:p w14:paraId="1E06D4BC" w14:textId="77777777" w:rsidR="00852042" w:rsidRPr="00DA3DDD" w:rsidRDefault="00000000" w:rsidP="00745800">
      <w:pPr>
        <w:pStyle w:val="Heading3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2" w:name="checks"/>
      <w:bookmarkStart w:id="13" w:name="_Toc237611872"/>
      <w:r w:rsidRPr="00DA3DDD">
        <w:rPr>
          <w:rFonts w:ascii="Times New Roman" w:hAnsi="Times New Roman" w:cs="Times New Roman"/>
          <w:color w:val="auto"/>
          <w:sz w:val="24"/>
          <w:szCs w:val="24"/>
        </w:rPr>
        <w:t>Checks</w:t>
      </w:r>
      <w:bookmarkEnd w:id="13"/>
    </w:p>
    <w:p w14:paraId="071BFA41" w14:textId="77777777" w:rsidR="00852042" w:rsidRPr="00DA3DDD" w:rsidRDefault="00000000" w:rsidP="00EE0FA3">
      <w:pPr>
        <w:pStyle w:val="SourceCode"/>
        <w:spacing w:line="360" w:lineRule="auto"/>
        <w:rPr>
          <w:rFonts w:ascii="Times New Roman" w:hAnsi="Times New Roman" w:cs="Times New Roman"/>
        </w:rPr>
      </w:pPr>
      <w:r w:rsidRPr="00DA3DDD">
        <w:rPr>
          <w:rStyle w:val="VerbatimChar"/>
          <w:rFonts w:ascii="Times New Roman" w:hAnsi="Times New Roman" w:cs="Times New Roman"/>
          <w:sz w:val="24"/>
        </w:rPr>
        <w:t>npm run typecheck    # TypeScript, no emit</w:t>
      </w:r>
      <w:r w:rsidRPr="00DA3DDD">
        <w:rPr>
          <w:rFonts w:ascii="Times New Roman" w:hAnsi="Times New Roman" w:cs="Times New Roman"/>
        </w:rPr>
        <w:br/>
      </w:r>
      <w:r w:rsidRPr="00DA3DDD">
        <w:rPr>
          <w:rStyle w:val="VerbatimChar"/>
          <w:rFonts w:ascii="Times New Roman" w:hAnsi="Times New Roman" w:cs="Times New Roman"/>
          <w:sz w:val="24"/>
        </w:rPr>
        <w:t>npm test             # 53 tests</w:t>
      </w:r>
      <w:r w:rsidRPr="00DA3DDD">
        <w:rPr>
          <w:rFonts w:ascii="Times New Roman" w:hAnsi="Times New Roman" w:cs="Times New Roman"/>
        </w:rPr>
        <w:br/>
      </w:r>
      <w:r w:rsidRPr="00DA3DDD">
        <w:rPr>
          <w:rStyle w:val="VerbatimChar"/>
          <w:rFonts w:ascii="Times New Roman" w:hAnsi="Times New Roman" w:cs="Times New Roman"/>
          <w:sz w:val="24"/>
        </w:rPr>
        <w:t>npm run build        # production build</w:t>
      </w:r>
    </w:p>
    <w:p w14:paraId="575C4DCD" w14:textId="77777777" w:rsidR="00852042" w:rsidRPr="00DA3DDD" w:rsidRDefault="00000000" w:rsidP="00EE0FA3">
      <w:pPr>
        <w:pStyle w:val="FirstParagraph"/>
        <w:spacing w:line="360" w:lineRule="auto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lastRenderedPageBreak/>
        <w:t>CI runs these three steps against a throwaway PostgreSQL on every push and pull request (</w:t>
      </w:r>
      <w:r w:rsidRPr="00DA3DDD">
        <w:rPr>
          <w:rStyle w:val="VerbatimChar"/>
          <w:rFonts w:ascii="Times New Roman" w:hAnsi="Times New Roman" w:cs="Times New Roman"/>
          <w:sz w:val="24"/>
        </w:rPr>
        <w:t>.github/workflows/ci.yml</w:t>
      </w:r>
      <w:r w:rsidRPr="00DA3DDD">
        <w:rPr>
          <w:rFonts w:ascii="Times New Roman" w:hAnsi="Times New Roman" w:cs="Times New Roman"/>
        </w:rPr>
        <w:t>).</w:t>
      </w:r>
    </w:p>
    <w:p w14:paraId="0B21A88A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4" w:name="security-model"/>
      <w:bookmarkStart w:id="15" w:name="_Toc237611873"/>
      <w:bookmarkEnd w:id="10"/>
      <w:bookmarkEnd w:id="12"/>
      <w:r w:rsidRPr="00DA3DDD">
        <w:rPr>
          <w:rFonts w:ascii="Times New Roman" w:hAnsi="Times New Roman" w:cs="Times New Roman"/>
          <w:color w:val="auto"/>
          <w:sz w:val="24"/>
          <w:szCs w:val="24"/>
        </w:rPr>
        <w:t>6. Security Model</w:t>
      </w:r>
      <w:bookmarkEnd w:id="15"/>
    </w:p>
    <w:p w14:paraId="254B5B4D" w14:textId="77777777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Authentication and authorisation are enforced </w:t>
      </w:r>
      <w:r w:rsidRPr="00DA3DDD">
        <w:rPr>
          <w:rFonts w:ascii="Times New Roman" w:hAnsi="Times New Roman" w:cs="Times New Roman"/>
          <w:b/>
          <w:bCs/>
        </w:rPr>
        <w:t>on the server</w:t>
      </w:r>
      <w:r w:rsidRPr="00DA3DDD">
        <w:rPr>
          <w:rFonts w:ascii="Times New Roman" w:hAnsi="Times New Roman" w:cs="Times New Roman"/>
        </w:rPr>
        <w:t>. The browser is never trusted to report who it is or what role it holds.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1632"/>
        <w:gridCol w:w="2630"/>
        <w:gridCol w:w="5088"/>
      </w:tblGrid>
      <w:tr w:rsidR="00DA3DDD" w:rsidRPr="00DA3DDD" w14:paraId="19E29B95" w14:textId="77777777" w:rsidTr="00EE0FA3">
        <w:tc>
          <w:tcPr>
            <w:tcW w:w="1668" w:type="dxa"/>
          </w:tcPr>
          <w:p w14:paraId="56FA500B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2693" w:type="dxa"/>
          </w:tcPr>
          <w:p w14:paraId="5BDDA33D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File</w:t>
            </w:r>
          </w:p>
        </w:tc>
        <w:tc>
          <w:tcPr>
            <w:tcW w:w="5215" w:type="dxa"/>
          </w:tcPr>
          <w:p w14:paraId="60CC54EB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Responsibility</w:t>
            </w:r>
          </w:p>
        </w:tc>
      </w:tr>
      <w:tr w:rsidR="00DA3DDD" w:rsidRPr="00DA3DDD" w14:paraId="71805C38" w14:textId="77777777" w:rsidTr="00EE0FA3">
        <w:tc>
          <w:tcPr>
            <w:tcW w:w="1668" w:type="dxa"/>
          </w:tcPr>
          <w:p w14:paraId="25775F4C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Session</w:t>
            </w:r>
          </w:p>
        </w:tc>
        <w:tc>
          <w:tcPr>
            <w:tcW w:w="2693" w:type="dxa"/>
          </w:tcPr>
          <w:p w14:paraId="6F8FBAFA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src/lib/session.ts</w:t>
            </w:r>
          </w:p>
        </w:tc>
        <w:tc>
          <w:tcPr>
            <w:tcW w:w="5215" w:type="dxa"/>
          </w:tcPr>
          <w:p w14:paraId="7804F6E3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 xml:space="preserve">HMAC-SHA256 signed token in an </w:t>
            </w: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httpOnly</w:t>
            </w:r>
            <w:r w:rsidRPr="00DA3DDD">
              <w:rPr>
                <w:rFonts w:ascii="Times New Roman" w:hAnsi="Times New Roman" w:cs="Times New Roman"/>
              </w:rPr>
              <w:t xml:space="preserve"> cookie; forged, re-signed or expired tokens are rejected</w:t>
            </w:r>
          </w:p>
        </w:tc>
      </w:tr>
      <w:tr w:rsidR="00DA3DDD" w:rsidRPr="00DA3DDD" w14:paraId="5C4209A9" w14:textId="77777777" w:rsidTr="00EE0FA3">
        <w:tc>
          <w:tcPr>
            <w:tcW w:w="1668" w:type="dxa"/>
          </w:tcPr>
          <w:p w14:paraId="645ED6FD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Perimeter</w:t>
            </w:r>
          </w:p>
        </w:tc>
        <w:tc>
          <w:tcPr>
            <w:tcW w:w="2693" w:type="dxa"/>
          </w:tcPr>
          <w:p w14:paraId="256A917C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src/proxy.ts</w:t>
            </w:r>
          </w:p>
        </w:tc>
        <w:tc>
          <w:tcPr>
            <w:tcW w:w="5215" w:type="dxa"/>
          </w:tcPr>
          <w:p w14:paraId="045C1944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 xml:space="preserve">Rejects unauthenticated traffic before any page or route handler runs; enforces each role’s </w:t>
            </w: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allowedRoutes</w:t>
            </w:r>
          </w:p>
        </w:tc>
      </w:tr>
      <w:tr w:rsidR="00DA3DDD" w:rsidRPr="00DA3DDD" w14:paraId="3C6E344E" w14:textId="77777777" w:rsidTr="00EE0FA3">
        <w:tc>
          <w:tcPr>
            <w:tcW w:w="1668" w:type="dxa"/>
          </w:tcPr>
          <w:p w14:paraId="6C798EEE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Policy</w:t>
            </w:r>
          </w:p>
        </w:tc>
        <w:tc>
          <w:tcPr>
            <w:tcW w:w="2693" w:type="dxa"/>
          </w:tcPr>
          <w:p w14:paraId="0E6D27F1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src/lib/api-policy.ts</w:t>
            </w:r>
          </w:p>
        </w:tc>
        <w:tc>
          <w:tcPr>
            <w:tcW w:w="5215" w:type="dxa"/>
          </w:tcPr>
          <w:p w14:paraId="0CA1F630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 xml:space="preserve">Declares who may call each endpoint and method — </w:t>
            </w:r>
            <w:r w:rsidRPr="00DA3DDD">
              <w:rPr>
                <w:rFonts w:ascii="Times New Roman" w:hAnsi="Times New Roman" w:cs="Times New Roman"/>
                <w:b/>
                <w:bCs/>
              </w:rPr>
              <w:t>fails closed</w:t>
            </w:r>
            <w:r w:rsidRPr="00DA3DDD">
              <w:rPr>
                <w:rFonts w:ascii="Times New Roman" w:hAnsi="Times New Roman" w:cs="Times New Roman"/>
              </w:rPr>
              <w:t xml:space="preserve"> for anything unlisted</w:t>
            </w:r>
          </w:p>
        </w:tc>
      </w:tr>
      <w:tr w:rsidR="00DA3DDD" w:rsidRPr="00DA3DDD" w14:paraId="0906C887" w14:textId="77777777" w:rsidTr="00EE0FA3">
        <w:tc>
          <w:tcPr>
            <w:tcW w:w="1668" w:type="dxa"/>
          </w:tcPr>
          <w:p w14:paraId="6AD955E5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Enforcement</w:t>
            </w:r>
          </w:p>
        </w:tc>
        <w:tc>
          <w:tcPr>
            <w:tcW w:w="2693" w:type="dxa"/>
          </w:tcPr>
          <w:p w14:paraId="2EC12FEC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src/lib/api-guard.ts</w:t>
            </w:r>
          </w:p>
        </w:tc>
        <w:tc>
          <w:tcPr>
            <w:tcW w:w="5215" w:type="dxa"/>
          </w:tcPr>
          <w:p w14:paraId="445842C8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withAuth()</w:t>
            </w:r>
            <w:r w:rsidRPr="00DA3DDD">
              <w:rPr>
                <w:rFonts w:ascii="Times New Roman" w:hAnsi="Times New Roman" w:cs="Times New Roman"/>
              </w:rPr>
              <w:t xml:space="preserve"> wraps every route handler and applies the policy</w:t>
            </w:r>
          </w:p>
        </w:tc>
      </w:tr>
      <w:tr w:rsidR="00DA3DDD" w:rsidRPr="00DA3DDD" w14:paraId="133BC4D4" w14:textId="77777777" w:rsidTr="00EE0FA3">
        <w:tc>
          <w:tcPr>
            <w:tcW w:w="1668" w:type="dxa"/>
          </w:tcPr>
          <w:p w14:paraId="64479CA9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Validation</w:t>
            </w:r>
          </w:p>
        </w:tc>
        <w:tc>
          <w:tcPr>
            <w:tcW w:w="2693" w:type="dxa"/>
          </w:tcPr>
          <w:p w14:paraId="2A51F363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src/lib/validation.ts</w:t>
            </w:r>
          </w:p>
        </w:tc>
        <w:tc>
          <w:tcPr>
            <w:tcW w:w="5215" w:type="dxa"/>
          </w:tcPr>
          <w:p w14:paraId="24F2D756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Type, length and range checks on safety-critical input</w:t>
            </w:r>
          </w:p>
        </w:tc>
      </w:tr>
      <w:tr w:rsidR="00DA3DDD" w:rsidRPr="00DA3DDD" w14:paraId="45C7F503" w14:textId="77777777" w:rsidTr="00EE0FA3">
        <w:tc>
          <w:tcPr>
            <w:tcW w:w="1668" w:type="dxa"/>
          </w:tcPr>
          <w:p w14:paraId="76FAB089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Rate limiting</w:t>
            </w:r>
          </w:p>
        </w:tc>
        <w:tc>
          <w:tcPr>
            <w:tcW w:w="2693" w:type="dxa"/>
          </w:tcPr>
          <w:p w14:paraId="0A536877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src/lib/rate-limit.ts</w:t>
            </w:r>
          </w:p>
        </w:tc>
        <w:tc>
          <w:tcPr>
            <w:tcW w:w="5215" w:type="dxa"/>
          </w:tcPr>
          <w:p w14:paraId="3CDB57E6" w14:textId="77777777" w:rsidR="00852042" w:rsidRPr="00DA3DDD" w:rsidRDefault="00000000" w:rsidP="00EE0FA3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Throttles repeated failed sign-in attempts</w:t>
            </w:r>
          </w:p>
        </w:tc>
      </w:tr>
    </w:tbl>
    <w:p w14:paraId="230F417E" w14:textId="77777777" w:rsidR="00852042" w:rsidRPr="00DA3DDD" w:rsidRDefault="00000000" w:rsidP="00745800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>Consequences worth knowing:</w:t>
      </w:r>
    </w:p>
    <w:p w14:paraId="1B504A9A" w14:textId="77777777" w:rsidR="00852042" w:rsidRPr="00DA3DDD" w:rsidRDefault="00000000" w:rsidP="00745800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>The acting identity on every write — audit entries, vitals, consultation notes, dispensing, payments — is taken from the session, never from the request body, so records cannot be filed under another person’s name.</w:t>
      </w:r>
    </w:p>
    <w:p w14:paraId="724AC8E3" w14:textId="77777777" w:rsidR="00852042" w:rsidRPr="00DA3DDD" w:rsidRDefault="00000000" w:rsidP="00745800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The </w:t>
      </w:r>
      <w:r w:rsidRPr="00DA3DDD">
        <w:rPr>
          <w:rFonts w:ascii="Times New Roman" w:hAnsi="Times New Roman" w:cs="Times New Roman"/>
          <w:b/>
          <w:bCs/>
        </w:rPr>
        <w:t>Data Protection Commission constraint on the Super Admin is enforced, not merely documented</w:t>
      </w:r>
      <w:r w:rsidRPr="00DA3DDD">
        <w:rPr>
          <w:rFonts w:ascii="Times New Roman" w:hAnsi="Times New Roman" w:cs="Times New Roman"/>
        </w:rPr>
        <w:t xml:space="preserve">: the system administrator cannot read </w:t>
      </w:r>
      <w:r w:rsidRPr="00DA3DDD">
        <w:rPr>
          <w:rStyle w:val="VerbatimChar"/>
          <w:rFonts w:ascii="Times New Roman" w:hAnsi="Times New Roman" w:cs="Times New Roman"/>
          <w:sz w:val="24"/>
        </w:rPr>
        <w:t>/api/patients</w:t>
      </w:r>
      <w:r w:rsidRPr="00DA3DDD">
        <w:rPr>
          <w:rFonts w:ascii="Times New Roman" w:hAnsi="Times New Roman" w:cs="Times New Roman"/>
        </w:rPr>
        <w:t xml:space="preserve">, </w:t>
      </w:r>
      <w:r w:rsidRPr="00DA3DDD">
        <w:rPr>
          <w:rStyle w:val="VerbatimChar"/>
          <w:rFonts w:ascii="Times New Roman" w:hAnsi="Times New Roman" w:cs="Times New Roman"/>
          <w:sz w:val="24"/>
        </w:rPr>
        <w:t>/api/vitals</w:t>
      </w:r>
      <w:r w:rsidRPr="00DA3DDD">
        <w:rPr>
          <w:rFonts w:ascii="Times New Roman" w:hAnsi="Times New Roman" w:cs="Times New Roman"/>
        </w:rPr>
        <w:t xml:space="preserve"> or </w:t>
      </w:r>
      <w:r w:rsidRPr="00DA3DDD">
        <w:rPr>
          <w:rStyle w:val="VerbatimChar"/>
          <w:rFonts w:ascii="Times New Roman" w:hAnsi="Times New Roman" w:cs="Times New Roman"/>
          <w:sz w:val="24"/>
        </w:rPr>
        <w:t>/api/encounters</w:t>
      </w:r>
      <w:r w:rsidRPr="00DA3DDD">
        <w:rPr>
          <w:rFonts w:ascii="Times New Roman" w:hAnsi="Times New Roman" w:cs="Times New Roman"/>
        </w:rPr>
        <w:t xml:space="preserve">. Executive dashboards read </w:t>
      </w:r>
      <w:r w:rsidRPr="00DA3DDD">
        <w:rPr>
          <w:rStyle w:val="VerbatimChar"/>
          <w:rFonts w:ascii="Times New Roman" w:hAnsi="Times New Roman" w:cs="Times New Roman"/>
          <w:sz w:val="24"/>
        </w:rPr>
        <w:t>/api/stats</w:t>
      </w:r>
      <w:r w:rsidRPr="00DA3DDD">
        <w:rPr>
          <w:rFonts w:ascii="Times New Roman" w:hAnsi="Times New Roman" w:cs="Times New Roman"/>
        </w:rPr>
        <w:t>, which returns aggregate counts containing no patient identifiers.</w:t>
      </w:r>
    </w:p>
    <w:p w14:paraId="3A09AF97" w14:textId="77777777" w:rsidR="00852042" w:rsidRPr="00DA3DDD" w:rsidRDefault="00000000" w:rsidP="00745800">
      <w:pPr>
        <w:pStyle w:val="Compact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lastRenderedPageBreak/>
        <w:t>Changing the role displayed in the browser grants nothing; the server reads the role from the signed cookie.</w:t>
      </w:r>
    </w:p>
    <w:p w14:paraId="20A208E7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6" w:name="where-the-data-comes-from"/>
      <w:bookmarkStart w:id="17" w:name="_Toc237611874"/>
      <w:bookmarkEnd w:id="14"/>
      <w:r w:rsidRPr="00DA3DDD">
        <w:rPr>
          <w:rFonts w:ascii="Times New Roman" w:hAnsi="Times New Roman" w:cs="Times New Roman"/>
          <w:color w:val="auto"/>
          <w:sz w:val="24"/>
          <w:szCs w:val="24"/>
        </w:rPr>
        <w:t>7. Where the Data Comes From</w:t>
      </w:r>
      <w:bookmarkEnd w:id="17"/>
    </w:p>
    <w:p w14:paraId="033C3F9E" w14:textId="77777777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Every clinical, financial and administrative screen reads live PostgreSQL rows through the API. There is </w:t>
      </w:r>
      <w:r w:rsidRPr="00DA3DDD">
        <w:rPr>
          <w:rFonts w:ascii="Times New Roman" w:hAnsi="Times New Roman" w:cs="Times New Roman"/>
          <w:b/>
          <w:bCs/>
        </w:rPr>
        <w:t>no fallback sample data in the application</w:t>
      </w:r>
      <w:r w:rsidRPr="00DA3DDD">
        <w:rPr>
          <w:rFonts w:ascii="Times New Roman" w:hAnsi="Times New Roman" w:cs="Times New Roman"/>
        </w:rPr>
        <w:t xml:space="preserve"> — an empty table produces an empty state, never a fabricated record.</w:t>
      </w:r>
    </w:p>
    <w:p w14:paraId="39613EA1" w14:textId="77777777" w:rsidR="00852042" w:rsidRPr="00DA3DDD" w:rsidRDefault="00000000" w:rsidP="00745800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Style w:val="VerbatimChar"/>
          <w:rFonts w:ascii="Times New Roman" w:hAnsi="Times New Roman" w:cs="Times New Roman"/>
          <w:sz w:val="24"/>
        </w:rPr>
        <w:t>src/lib/adapters.ts</w:t>
      </w:r>
      <w:r w:rsidRPr="00DA3DDD">
        <w:rPr>
          <w:rFonts w:ascii="Times New Roman" w:hAnsi="Times New Roman" w:cs="Times New Roman"/>
        </w:rPr>
        <w:t xml:space="preserve"> is the single translation point between Prisma rows and the client-facing types, so storage-oriented names and </w:t>
      </w:r>
      <w:r w:rsidRPr="00DA3DDD">
        <w:rPr>
          <w:rStyle w:val="VerbatimChar"/>
          <w:rFonts w:ascii="Times New Roman" w:hAnsi="Times New Roman" w:cs="Times New Roman"/>
          <w:sz w:val="24"/>
        </w:rPr>
        <w:t>SCREAMING_SNAKE</w:t>
      </w:r>
      <w:r w:rsidRPr="00DA3DDD">
        <w:rPr>
          <w:rFonts w:ascii="Times New Roman" w:hAnsi="Times New Roman" w:cs="Times New Roman"/>
        </w:rPr>
        <w:t xml:space="preserve"> enums (</w:t>
      </w:r>
      <w:r w:rsidRPr="00DA3DDD">
        <w:rPr>
          <w:rStyle w:val="VerbatimChar"/>
          <w:rFonts w:ascii="Times New Roman" w:hAnsi="Times New Roman" w:cs="Times New Roman"/>
          <w:sz w:val="24"/>
        </w:rPr>
        <w:t>IN_CONSULTATION</w:t>
      </w:r>
      <w:r w:rsidRPr="00DA3DDD">
        <w:rPr>
          <w:rFonts w:ascii="Times New Roman" w:hAnsi="Times New Roman" w:cs="Times New Roman"/>
        </w:rPr>
        <w:t xml:space="preserve">, </w:t>
      </w:r>
      <w:r w:rsidRPr="00DA3DDD">
        <w:rPr>
          <w:rStyle w:val="VerbatimChar"/>
          <w:rFonts w:ascii="Times New Roman" w:hAnsi="Times New Roman" w:cs="Times New Roman"/>
          <w:sz w:val="24"/>
        </w:rPr>
        <w:t>bedType</w:t>
      </w:r>
      <w:r w:rsidRPr="00DA3DDD">
        <w:rPr>
          <w:rFonts w:ascii="Times New Roman" w:hAnsi="Times New Roman" w:cs="Times New Roman"/>
        </w:rPr>
        <w:t xml:space="preserve">, </w:t>
      </w:r>
      <w:r w:rsidRPr="00DA3DDD">
        <w:rPr>
          <w:rStyle w:val="VerbatimChar"/>
          <w:rFonts w:ascii="Times New Roman" w:hAnsi="Times New Roman" w:cs="Times New Roman"/>
          <w:sz w:val="24"/>
        </w:rPr>
        <w:t>totalClaimGhc</w:t>
      </w:r>
      <w:r w:rsidRPr="00DA3DDD">
        <w:rPr>
          <w:rFonts w:ascii="Times New Roman" w:hAnsi="Times New Roman" w:cs="Times New Roman"/>
        </w:rPr>
        <w:t>) become what the interface renders (</w:t>
      </w:r>
      <w:r w:rsidRPr="00DA3DDD">
        <w:rPr>
          <w:rStyle w:val="VerbatimChar"/>
          <w:rFonts w:ascii="Times New Roman" w:hAnsi="Times New Roman" w:cs="Times New Roman"/>
          <w:sz w:val="24"/>
        </w:rPr>
        <w:t>In Consultation</w:t>
      </w:r>
      <w:r w:rsidRPr="00DA3DDD">
        <w:rPr>
          <w:rFonts w:ascii="Times New Roman" w:hAnsi="Times New Roman" w:cs="Times New Roman"/>
        </w:rPr>
        <w:t xml:space="preserve">, </w:t>
      </w:r>
      <w:r w:rsidRPr="00DA3DDD">
        <w:rPr>
          <w:rStyle w:val="VerbatimChar"/>
          <w:rFonts w:ascii="Times New Roman" w:hAnsi="Times New Roman" w:cs="Times New Roman"/>
          <w:sz w:val="24"/>
        </w:rPr>
        <w:t>type</w:t>
      </w:r>
      <w:r w:rsidRPr="00DA3DDD">
        <w:rPr>
          <w:rFonts w:ascii="Times New Roman" w:hAnsi="Times New Roman" w:cs="Times New Roman"/>
        </w:rPr>
        <w:t xml:space="preserve">, </w:t>
      </w:r>
      <w:r w:rsidRPr="00DA3DDD">
        <w:rPr>
          <w:rStyle w:val="VerbatimChar"/>
          <w:rFonts w:ascii="Times New Roman" w:hAnsi="Times New Roman" w:cs="Times New Roman"/>
          <w:sz w:val="24"/>
        </w:rPr>
        <w:t>totalClaimAmountGhc</w:t>
      </w:r>
      <w:r w:rsidRPr="00DA3DDD">
        <w:rPr>
          <w:rFonts w:ascii="Times New Roman" w:hAnsi="Times New Roman" w:cs="Times New Roman"/>
        </w:rPr>
        <w:t>).</w:t>
      </w:r>
    </w:p>
    <w:p w14:paraId="62AC831A" w14:textId="77777777" w:rsidR="00852042" w:rsidRPr="00DA3DDD" w:rsidRDefault="00000000" w:rsidP="00745800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DHIMS2 figures are </w:t>
      </w:r>
      <w:r w:rsidRPr="00DA3DDD">
        <w:rPr>
          <w:rFonts w:ascii="Times New Roman" w:hAnsi="Times New Roman" w:cs="Times New Roman"/>
          <w:b/>
          <w:bCs/>
        </w:rPr>
        <w:t>computed live</w:t>
      </w:r>
      <w:r w:rsidRPr="00DA3DDD">
        <w:rPr>
          <w:rFonts w:ascii="Times New Roman" w:hAnsi="Times New Roman" w:cs="Times New Roman"/>
        </w:rPr>
        <w:t xml:space="preserve"> from encounters, patients, admissions and claims. Only the two figures the system has no other source for — deaths and maternal deliveries — are entered by the records officer and stored in </w:t>
      </w:r>
      <w:r w:rsidRPr="00DA3DDD">
        <w:rPr>
          <w:rStyle w:val="VerbatimChar"/>
          <w:rFonts w:ascii="Times New Roman" w:hAnsi="Times New Roman" w:cs="Times New Roman"/>
          <w:sz w:val="24"/>
        </w:rPr>
        <w:t>DhimsMonthlyReturn</w:t>
      </w:r>
      <w:r w:rsidRPr="00DA3DDD">
        <w:rPr>
          <w:rFonts w:ascii="Times New Roman" w:hAnsi="Times New Roman" w:cs="Times New Roman"/>
        </w:rPr>
        <w:t>, exactly as on the paper return.</w:t>
      </w:r>
    </w:p>
    <w:p w14:paraId="0F2E5A69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8" w:name="appearance"/>
      <w:bookmarkStart w:id="19" w:name="_Toc237611875"/>
      <w:bookmarkEnd w:id="16"/>
      <w:r w:rsidRPr="00DA3DDD">
        <w:rPr>
          <w:rFonts w:ascii="Times New Roman" w:hAnsi="Times New Roman" w:cs="Times New Roman"/>
          <w:color w:val="auto"/>
          <w:sz w:val="24"/>
          <w:szCs w:val="24"/>
        </w:rPr>
        <w:t>8. Appearance</w:t>
      </w:r>
      <w:bookmarkEnd w:id="19"/>
    </w:p>
    <w:p w14:paraId="004F1915" w14:textId="77777777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Light is the default theme</w:t>
      </w:r>
      <w:r w:rsidRPr="00DA3DDD">
        <w:rPr>
          <w:rFonts w:ascii="Times New Roman" w:hAnsi="Times New Roman" w:cs="Times New Roman"/>
        </w:rPr>
        <w:t xml:space="preserve"> across the public site and the staff portal. Users can switch to dark from the toggle in the dashboard header or the public site navigation; the choice is stored under </w:t>
      </w:r>
      <w:r w:rsidRPr="00DA3DDD">
        <w:rPr>
          <w:rStyle w:val="VerbatimChar"/>
          <w:rFonts w:ascii="Times New Roman" w:hAnsi="Times New Roman" w:cs="Times New Roman"/>
          <w:sz w:val="24"/>
        </w:rPr>
        <w:t>hms_theme</w:t>
      </w:r>
      <w:r w:rsidRPr="00DA3DDD">
        <w:rPr>
          <w:rFonts w:ascii="Times New Roman" w:hAnsi="Times New Roman" w:cs="Times New Roman"/>
        </w:rPr>
        <w:t xml:space="preserve"> and shared by both. A blocking script in </w:t>
      </w:r>
      <w:r w:rsidRPr="00DA3DDD">
        <w:rPr>
          <w:rStyle w:val="VerbatimChar"/>
          <w:rFonts w:ascii="Times New Roman" w:hAnsi="Times New Roman" w:cs="Times New Roman"/>
          <w:sz w:val="24"/>
        </w:rPr>
        <w:t>src/app/layout.tsx</w:t>
      </w:r>
      <w:r w:rsidRPr="00DA3DDD">
        <w:rPr>
          <w:rFonts w:ascii="Times New Roman" w:hAnsi="Times New Roman" w:cs="Times New Roman"/>
        </w:rPr>
        <w:t xml:space="preserve"> applies the saved theme before first paint, so dark-mode users never see a flash of light content.</w:t>
      </w:r>
    </w:p>
    <w:p w14:paraId="7581F12C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0" w:name="known-limitations"/>
      <w:bookmarkStart w:id="21" w:name="_Toc237611876"/>
      <w:bookmarkEnd w:id="18"/>
      <w:r w:rsidRPr="00DA3DDD">
        <w:rPr>
          <w:rFonts w:ascii="Times New Roman" w:hAnsi="Times New Roman" w:cs="Times New Roman"/>
          <w:color w:val="auto"/>
          <w:sz w:val="24"/>
          <w:szCs w:val="24"/>
        </w:rPr>
        <w:t>9. Known Limitations</w:t>
      </w:r>
      <w:bookmarkEnd w:id="21"/>
    </w:p>
    <w:p w14:paraId="150E2E2F" w14:textId="77777777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These are stated plainly rather than omitted; each is expanded in </w:t>
      </w:r>
      <w:r w:rsidRPr="00DA3DDD">
        <w:rPr>
          <w:rStyle w:val="VerbatimChar"/>
          <w:rFonts w:ascii="Times New Roman" w:hAnsi="Times New Roman" w:cs="Times New Roman"/>
          <w:sz w:val="24"/>
        </w:rPr>
        <w:t>docs/Maintenance_and_Evolution.md</w:t>
      </w:r>
      <w:r w:rsidRPr="00DA3DDD">
        <w:rPr>
          <w:rFonts w:ascii="Times New Roman" w:hAnsi="Times New Roman" w:cs="Times New Roman"/>
        </w:rPr>
        <w:t>.</w:t>
      </w:r>
    </w:p>
    <w:p w14:paraId="5C0E730D" w14:textId="77777777" w:rsidR="00852042" w:rsidRPr="00DA3DDD" w:rsidRDefault="00000000" w:rsidP="00745800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No live NHIA or NIA integration.</w:t>
      </w:r>
      <w:r w:rsidRPr="00DA3DDD">
        <w:rPr>
          <w:rFonts w:ascii="Times New Roman" w:hAnsi="Times New Roman" w:cs="Times New Roman"/>
        </w:rPr>
        <w:t xml:space="preserve"> Ghana Card and NHIS membership numbers are validated for format and internal consistency, not verified against the national registries, which require an accredited production integration agreement.</w:t>
      </w:r>
    </w:p>
    <w:p w14:paraId="3160997B" w14:textId="77777777" w:rsidR="00852042" w:rsidRPr="00DA3DDD" w:rsidRDefault="00000000" w:rsidP="00745800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PACS imaging is metadata-only.</w:t>
      </w:r>
      <w:r w:rsidRPr="00DA3DDD">
        <w:rPr>
          <w:rFonts w:ascii="Times New Roman" w:hAnsi="Times New Roman" w:cs="Times New Roman"/>
        </w:rPr>
        <w:t xml:space="preserve"> Radiology orders, reports and accession numbers are managed in full; DICOM image storage and a viewer are not implemented.</w:t>
      </w:r>
    </w:p>
    <w:p w14:paraId="61ECE2C4" w14:textId="77777777" w:rsidR="00852042" w:rsidRPr="00DA3DDD" w:rsidRDefault="00000000" w:rsidP="00745800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lastRenderedPageBreak/>
        <w:t>Rate limiting is process-local.</w:t>
      </w:r>
      <w:r w:rsidRPr="00DA3DDD">
        <w:rPr>
          <w:rFonts w:ascii="Times New Roman" w:hAnsi="Times New Roman" w:cs="Times New Roman"/>
        </w:rPr>
        <w:t xml:space="preserve"> </w:t>
      </w:r>
      <w:r w:rsidRPr="00DA3DDD">
        <w:rPr>
          <w:rStyle w:val="VerbatimChar"/>
          <w:rFonts w:ascii="Times New Roman" w:hAnsi="Times New Roman" w:cs="Times New Roman"/>
          <w:sz w:val="24"/>
        </w:rPr>
        <w:t>src/lib/rate-limit.ts</w:t>
      </w:r>
      <w:r w:rsidRPr="00DA3DDD">
        <w:rPr>
          <w:rFonts w:ascii="Times New Roman" w:hAnsi="Times New Roman" w:cs="Times New Roman"/>
        </w:rPr>
        <w:t xml:space="preserve"> holds counters in memory, so on a multi-instance deployment each instance counts separately. A shared store (Redis) is required for production-grade throttling.</w:t>
      </w:r>
    </w:p>
    <w:p w14:paraId="57C4664C" w14:textId="77777777" w:rsidR="00852042" w:rsidRPr="00DA3DDD" w:rsidRDefault="00000000" w:rsidP="00745800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DHIMS2 export is on-screen only.</w:t>
      </w:r>
      <w:r w:rsidRPr="00DA3DDD">
        <w:rPr>
          <w:rFonts w:ascii="Times New Roman" w:hAnsi="Times New Roman" w:cs="Times New Roman"/>
        </w:rPr>
        <w:t xml:space="preserve"> Figures are computed correctly but are not yet emitted as a DHIMS2-format file for upload.</w:t>
      </w:r>
    </w:p>
    <w:p w14:paraId="24955D6F" w14:textId="77777777" w:rsidR="00852042" w:rsidRPr="00DA3DDD" w:rsidRDefault="00000000" w:rsidP="00745800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The clinical AI assistant requires a reachable Ollama host.</w:t>
      </w:r>
      <w:r w:rsidRPr="00DA3DDD">
        <w:rPr>
          <w:rFonts w:ascii="Times New Roman" w:hAnsi="Times New Roman" w:cs="Times New Roman"/>
        </w:rPr>
        <w:t xml:space="preserve"> Without one it falls back to a deterministic three-condition GSTG rule engine, which is safe but narrow.</w:t>
      </w:r>
    </w:p>
    <w:p w14:paraId="112E2D6A" w14:textId="77777777" w:rsidR="00852042" w:rsidRPr="00DA3DDD" w:rsidRDefault="00000000" w:rsidP="00745800">
      <w:pPr>
        <w:pStyle w:val="Compact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  <w:b/>
          <w:bCs/>
        </w:rPr>
        <w:t>Single audit-trail retention policy.</w:t>
      </w:r>
      <w:r w:rsidRPr="00DA3DDD">
        <w:rPr>
          <w:rFonts w:ascii="Times New Roman" w:hAnsi="Times New Roman" w:cs="Times New Roman"/>
        </w:rPr>
        <w:t xml:space="preserve"> Audit entries are append-only but are not yet archived to cold storage on a schedule.</w:t>
      </w:r>
    </w:p>
    <w:p w14:paraId="3390F6ED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2" w:name="notes-for-testing"/>
      <w:bookmarkStart w:id="23" w:name="_Toc237611877"/>
      <w:bookmarkEnd w:id="20"/>
      <w:r w:rsidRPr="00DA3DDD">
        <w:rPr>
          <w:rFonts w:ascii="Times New Roman" w:hAnsi="Times New Roman" w:cs="Times New Roman"/>
          <w:color w:val="auto"/>
          <w:sz w:val="24"/>
          <w:szCs w:val="24"/>
        </w:rPr>
        <w:t>10. Notes for Testing</w:t>
      </w:r>
      <w:bookmarkEnd w:id="23"/>
    </w:p>
    <w:p w14:paraId="5B5DBD82" w14:textId="77777777" w:rsidR="00852042" w:rsidRPr="00DA3DDD" w:rsidRDefault="00000000" w:rsidP="00745800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The landing page is public; </w:t>
      </w:r>
      <w:r w:rsidRPr="00DA3DDD">
        <w:rPr>
          <w:rFonts w:ascii="Times New Roman" w:hAnsi="Times New Roman" w:cs="Times New Roman"/>
          <w:b/>
          <w:bCs/>
        </w:rPr>
        <w:t>every other page redirects to sign-in</w:t>
      </w:r>
      <w:r w:rsidRPr="00DA3DDD">
        <w:rPr>
          <w:rFonts w:ascii="Times New Roman" w:hAnsi="Times New Roman" w:cs="Times New Roman"/>
        </w:rPr>
        <w:t xml:space="preserve">. A redirect to </w:t>
      </w:r>
      <w:r w:rsidRPr="00DA3DDD">
        <w:rPr>
          <w:rStyle w:val="VerbatimChar"/>
          <w:rFonts w:ascii="Times New Roman" w:hAnsi="Times New Roman" w:cs="Times New Roman"/>
          <w:sz w:val="24"/>
        </w:rPr>
        <w:t>/auth/login?next=…</w:t>
      </w:r>
      <w:r w:rsidRPr="00DA3DDD">
        <w:rPr>
          <w:rFonts w:ascii="Times New Roman" w:hAnsi="Times New Roman" w:cs="Times New Roman"/>
        </w:rPr>
        <w:t xml:space="preserve"> is correct behaviour, not a fault.</w:t>
      </w:r>
    </w:p>
    <w:p w14:paraId="363C1525" w14:textId="77777777" w:rsidR="00852042" w:rsidRPr="00DA3DDD" w:rsidRDefault="00000000" w:rsidP="00745800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Signing in as the administrator and opening a patient screen will show an access-denied page. </w:t>
      </w:r>
      <w:r w:rsidRPr="00DA3DDD">
        <w:rPr>
          <w:rFonts w:ascii="Times New Roman" w:hAnsi="Times New Roman" w:cs="Times New Roman"/>
          <w:b/>
          <w:bCs/>
        </w:rPr>
        <w:t>This is the DPC rule working</w:t>
      </w:r>
      <w:r w:rsidRPr="00DA3DDD">
        <w:rPr>
          <w:rFonts w:ascii="Times New Roman" w:hAnsi="Times New Roman" w:cs="Times New Roman"/>
        </w:rPr>
        <w:t>, not a defect — use the clinician account for patient data.</w:t>
      </w:r>
    </w:p>
    <w:p w14:paraId="3A03FC04" w14:textId="77777777" w:rsidR="00852042" w:rsidRPr="00DA3DDD" w:rsidRDefault="00000000" w:rsidP="00745800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>Different roles legitimately see different navigation and different data. Compare the two supplied accounts to observe role separation.</w:t>
      </w:r>
    </w:p>
    <w:p w14:paraId="45E7FB8C" w14:textId="77777777" w:rsidR="00852042" w:rsidRPr="00DA3DDD" w:rsidRDefault="00000000" w:rsidP="00745800">
      <w:pPr>
        <w:pStyle w:val="Compact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>The seeded demonstration data is small on purpose so that every figure on screen can be traced back to a specific database row.</w:t>
      </w:r>
    </w:p>
    <w:p w14:paraId="6FA9F862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4" w:name="documentation"/>
      <w:bookmarkStart w:id="25" w:name="_Toc237611878"/>
      <w:bookmarkEnd w:id="22"/>
      <w:r w:rsidRPr="00DA3DDD">
        <w:rPr>
          <w:rFonts w:ascii="Times New Roman" w:hAnsi="Times New Roman" w:cs="Times New Roman"/>
          <w:color w:val="auto"/>
          <w:sz w:val="24"/>
          <w:szCs w:val="24"/>
        </w:rPr>
        <w:t>11. Documentation</w:t>
      </w:r>
      <w:bookmarkEnd w:id="25"/>
    </w:p>
    <w:p w14:paraId="66AAAF3A" w14:textId="3952A949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Full documentation is in </w:t>
      </w:r>
      <w:hyperlink r:id="rId9">
        <w:r w:rsidRPr="00DA3DDD">
          <w:rPr>
            <w:rStyle w:val="VerbatimChar"/>
            <w:rFonts w:ascii="Times New Roman" w:hAnsi="Times New Roman" w:cs="Times New Roman"/>
            <w:sz w:val="24"/>
          </w:rPr>
          <w:t>docs/</w:t>
        </w:r>
      </w:hyperlink>
      <w:r w:rsidRPr="00DA3DDD">
        <w:rPr>
          <w:rFonts w:ascii="Times New Roman" w:hAnsi="Times New Roman" w:cs="Times New Roman"/>
        </w:rPr>
        <w:t>:</w:t>
      </w:r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3291"/>
        <w:gridCol w:w="6059"/>
      </w:tblGrid>
      <w:tr w:rsidR="00DA3DDD" w:rsidRPr="00DA3DDD" w14:paraId="4EE5BA02" w14:textId="77777777" w:rsidTr="006A0775">
        <w:tc>
          <w:tcPr>
            <w:tcW w:w="3369" w:type="dxa"/>
          </w:tcPr>
          <w:p w14:paraId="3D112601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Document</w:t>
            </w:r>
          </w:p>
        </w:tc>
        <w:tc>
          <w:tcPr>
            <w:tcW w:w="6207" w:type="dxa"/>
          </w:tcPr>
          <w:p w14:paraId="55EBB759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Contents</w:t>
            </w:r>
          </w:p>
        </w:tc>
      </w:tr>
      <w:tr w:rsidR="00DA3DDD" w:rsidRPr="00DA3DDD" w14:paraId="00ADFB9D" w14:textId="77777777" w:rsidTr="006A0775">
        <w:tc>
          <w:tcPr>
            <w:tcW w:w="3369" w:type="dxa"/>
          </w:tcPr>
          <w:p w14:paraId="5E1DAF0C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Project_Documentation.md</w:t>
            </w:r>
          </w:p>
        </w:tc>
        <w:tc>
          <w:tcPr>
            <w:tcW w:w="6207" w:type="dxa"/>
          </w:tcPr>
          <w:p w14:paraId="33D154C6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The complete 25-section project report</w:t>
            </w:r>
          </w:p>
        </w:tc>
      </w:tr>
      <w:tr w:rsidR="00DA3DDD" w:rsidRPr="00DA3DDD" w14:paraId="2B3D29A1" w14:textId="77777777" w:rsidTr="006A0775">
        <w:tc>
          <w:tcPr>
            <w:tcW w:w="3369" w:type="dxa"/>
          </w:tcPr>
          <w:p w14:paraId="2D9A54AF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SRS.md</w:t>
            </w:r>
          </w:p>
        </w:tc>
        <w:tc>
          <w:tcPr>
            <w:tcW w:w="6207" w:type="dxa"/>
          </w:tcPr>
          <w:p w14:paraId="14AF7C38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Software Requirements Specification</w:t>
            </w:r>
          </w:p>
        </w:tc>
      </w:tr>
      <w:tr w:rsidR="00DA3DDD" w:rsidRPr="00DA3DDD" w14:paraId="100B4675" w14:textId="77777777" w:rsidTr="006A0775">
        <w:tc>
          <w:tcPr>
            <w:tcW w:w="3369" w:type="dxa"/>
          </w:tcPr>
          <w:p w14:paraId="6472C6F0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Design_Documentation.md</w:t>
            </w:r>
          </w:p>
        </w:tc>
        <w:tc>
          <w:tcPr>
            <w:tcW w:w="6207" w:type="dxa"/>
          </w:tcPr>
          <w:p w14:paraId="2246C549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Architecture and all design artefacts</w:t>
            </w:r>
          </w:p>
        </w:tc>
      </w:tr>
      <w:tr w:rsidR="00DA3DDD" w:rsidRPr="00DA3DDD" w14:paraId="0A6E7BD4" w14:textId="77777777" w:rsidTr="006A0775">
        <w:tc>
          <w:tcPr>
            <w:tcW w:w="3369" w:type="dxa"/>
          </w:tcPr>
          <w:p w14:paraId="1B9AAE2E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Testing_Report.md</w:t>
            </w:r>
          </w:p>
        </w:tc>
        <w:tc>
          <w:tcPr>
            <w:tcW w:w="6207" w:type="dxa"/>
          </w:tcPr>
          <w:p w14:paraId="1818CC9E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Test strategy, executed evidence and defect log</w:t>
            </w:r>
          </w:p>
        </w:tc>
      </w:tr>
      <w:tr w:rsidR="00DA3DDD" w:rsidRPr="00DA3DDD" w14:paraId="1A584924" w14:textId="77777777" w:rsidTr="006A0775">
        <w:tc>
          <w:tcPr>
            <w:tcW w:w="3369" w:type="dxa"/>
          </w:tcPr>
          <w:p w14:paraId="4B9130DB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t>User_Manual.md</w:t>
            </w:r>
          </w:p>
        </w:tc>
        <w:tc>
          <w:tcPr>
            <w:tcW w:w="6207" w:type="dxa"/>
          </w:tcPr>
          <w:p w14:paraId="1C0C2E48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Role-by-role operating instructions</w:t>
            </w:r>
          </w:p>
        </w:tc>
      </w:tr>
      <w:tr w:rsidR="00DA3DDD" w:rsidRPr="00DA3DDD" w14:paraId="1B50B7F6" w14:textId="77777777" w:rsidTr="006A0775">
        <w:tc>
          <w:tcPr>
            <w:tcW w:w="3369" w:type="dxa"/>
          </w:tcPr>
          <w:p w14:paraId="47FA9A68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Style w:val="VerbatimChar"/>
                <w:rFonts w:ascii="Times New Roman" w:hAnsi="Times New Roman" w:cs="Times New Roman"/>
                <w:sz w:val="24"/>
              </w:rPr>
              <w:lastRenderedPageBreak/>
              <w:t>Maintenance_and_Evolution.md</w:t>
            </w:r>
          </w:p>
        </w:tc>
        <w:tc>
          <w:tcPr>
            <w:tcW w:w="6207" w:type="dxa"/>
          </w:tcPr>
          <w:p w14:paraId="740267B0" w14:textId="77777777" w:rsidR="00852042" w:rsidRPr="00DA3DDD" w:rsidRDefault="00000000" w:rsidP="006A0775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Maintenance strategy and future roadmap</w:t>
            </w:r>
          </w:p>
        </w:tc>
      </w:tr>
    </w:tbl>
    <w:p w14:paraId="02AE16F0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6" w:name="group-members"/>
      <w:bookmarkStart w:id="27" w:name="_Toc237611879"/>
      <w:bookmarkEnd w:id="24"/>
      <w:r w:rsidRPr="00DA3DDD">
        <w:rPr>
          <w:rFonts w:ascii="Times New Roman" w:hAnsi="Times New Roman" w:cs="Times New Roman"/>
          <w:color w:val="auto"/>
          <w:sz w:val="24"/>
          <w:szCs w:val="24"/>
        </w:rPr>
        <w:t>12. Group Members</w:t>
      </w:r>
      <w:bookmarkEnd w:id="27"/>
    </w:p>
    <w:tbl>
      <w:tblPr>
        <w:tblStyle w:val="TableGrid"/>
        <w:tblW w:w="5000" w:type="pct"/>
        <w:tblLayout w:type="fixed"/>
        <w:tblLook w:val="0020" w:firstRow="1" w:lastRow="0" w:firstColumn="0" w:lastColumn="0" w:noHBand="0" w:noVBand="0"/>
      </w:tblPr>
      <w:tblGrid>
        <w:gridCol w:w="664"/>
        <w:gridCol w:w="3182"/>
        <w:gridCol w:w="1524"/>
        <w:gridCol w:w="3980"/>
      </w:tblGrid>
      <w:tr w:rsidR="00DA3DDD" w:rsidRPr="00DA3DDD" w14:paraId="278F3690" w14:textId="77777777" w:rsidTr="009B589E">
        <w:tc>
          <w:tcPr>
            <w:tcW w:w="675" w:type="dxa"/>
          </w:tcPr>
          <w:p w14:paraId="6BB29BFF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#</w:t>
            </w:r>
          </w:p>
        </w:tc>
        <w:tc>
          <w:tcPr>
            <w:tcW w:w="3261" w:type="dxa"/>
          </w:tcPr>
          <w:p w14:paraId="3E17894A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Name</w:t>
            </w:r>
          </w:p>
        </w:tc>
        <w:tc>
          <w:tcPr>
            <w:tcW w:w="1559" w:type="dxa"/>
          </w:tcPr>
          <w:p w14:paraId="27FAABD5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Student ID</w:t>
            </w:r>
          </w:p>
        </w:tc>
        <w:tc>
          <w:tcPr>
            <w:tcW w:w="4081" w:type="dxa"/>
          </w:tcPr>
          <w:p w14:paraId="569EDCF3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DA3DDD">
              <w:rPr>
                <w:rFonts w:ascii="Times New Roman" w:hAnsi="Times New Roman" w:cs="Times New Roman"/>
                <w:b/>
                <w:bCs/>
              </w:rPr>
              <w:t>Major Contribution</w:t>
            </w:r>
          </w:p>
        </w:tc>
      </w:tr>
      <w:tr w:rsidR="00DA3DDD" w:rsidRPr="00DA3DDD" w14:paraId="490002BB" w14:textId="77777777" w:rsidTr="009B589E">
        <w:tc>
          <w:tcPr>
            <w:tcW w:w="675" w:type="dxa"/>
          </w:tcPr>
          <w:p w14:paraId="3C2CF573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61" w:type="dxa"/>
          </w:tcPr>
          <w:p w14:paraId="23D10D07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Ernest Nketia Asubonterng</w:t>
            </w:r>
          </w:p>
        </w:tc>
        <w:tc>
          <w:tcPr>
            <w:tcW w:w="1559" w:type="dxa"/>
          </w:tcPr>
          <w:p w14:paraId="25ED8DA0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22424715</w:t>
            </w:r>
          </w:p>
        </w:tc>
        <w:tc>
          <w:tcPr>
            <w:tcW w:w="4081" w:type="dxa"/>
          </w:tcPr>
          <w:p w14:paraId="255F02ED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Lead System Architect &amp; AI Integrator — software architecture, security model, database design, Ollama/GSTG clinical assistant</w:t>
            </w:r>
          </w:p>
        </w:tc>
      </w:tr>
      <w:tr w:rsidR="00DA3DDD" w:rsidRPr="00DA3DDD" w14:paraId="301A67AC" w14:textId="77777777" w:rsidTr="009B589E">
        <w:tc>
          <w:tcPr>
            <w:tcW w:w="675" w:type="dxa"/>
          </w:tcPr>
          <w:p w14:paraId="2075A876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1" w:type="dxa"/>
          </w:tcPr>
          <w:p w14:paraId="5CCC7941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Nana Kwabena Asare</w:t>
            </w:r>
          </w:p>
        </w:tc>
        <w:tc>
          <w:tcPr>
            <w:tcW w:w="1559" w:type="dxa"/>
          </w:tcPr>
          <w:p w14:paraId="2B5489E8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22424817</w:t>
            </w:r>
          </w:p>
        </w:tc>
        <w:tc>
          <w:tcPr>
            <w:tcW w:w="4081" w:type="dxa"/>
          </w:tcPr>
          <w:p w14:paraId="653B5435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Clinical EMR consultation and ICD-10 diagnosis engine</w:t>
            </w:r>
          </w:p>
        </w:tc>
      </w:tr>
      <w:tr w:rsidR="00DA3DDD" w:rsidRPr="00DA3DDD" w14:paraId="572DAFFF" w14:textId="77777777" w:rsidTr="009B589E">
        <w:tc>
          <w:tcPr>
            <w:tcW w:w="675" w:type="dxa"/>
          </w:tcPr>
          <w:p w14:paraId="0007F2FA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61" w:type="dxa"/>
          </w:tcPr>
          <w:p w14:paraId="4C010ADB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Casper Kosi Asense</w:t>
            </w:r>
          </w:p>
        </w:tc>
        <w:tc>
          <w:tcPr>
            <w:tcW w:w="1559" w:type="dxa"/>
          </w:tcPr>
          <w:p w14:paraId="5F0A4993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22425080</w:t>
            </w:r>
          </w:p>
        </w:tc>
        <w:tc>
          <w:tcPr>
            <w:tcW w:w="4081" w:type="dxa"/>
          </w:tcPr>
          <w:p w14:paraId="28B587F6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Master Patient Index, Ghana Card and NHIS validation</w:t>
            </w:r>
          </w:p>
        </w:tc>
      </w:tr>
      <w:tr w:rsidR="00DA3DDD" w:rsidRPr="00DA3DDD" w14:paraId="694C29CE" w14:textId="77777777" w:rsidTr="009B589E">
        <w:tc>
          <w:tcPr>
            <w:tcW w:w="675" w:type="dxa"/>
          </w:tcPr>
          <w:p w14:paraId="0EC5BC5B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261" w:type="dxa"/>
          </w:tcPr>
          <w:p w14:paraId="52D7A60E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Aubrey Owusu Amoah</w:t>
            </w:r>
          </w:p>
        </w:tc>
        <w:tc>
          <w:tcPr>
            <w:tcW w:w="1559" w:type="dxa"/>
          </w:tcPr>
          <w:p w14:paraId="360A4D5D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22424666</w:t>
            </w:r>
          </w:p>
        </w:tc>
        <w:tc>
          <w:tcPr>
            <w:tcW w:w="4081" w:type="dxa"/>
          </w:tcPr>
          <w:p w14:paraId="4446C04D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PACS radiology orders and diagnostic workflows</w:t>
            </w:r>
          </w:p>
        </w:tc>
      </w:tr>
      <w:tr w:rsidR="00DA3DDD" w:rsidRPr="00DA3DDD" w14:paraId="0A7AC516" w14:textId="77777777" w:rsidTr="009B589E">
        <w:tc>
          <w:tcPr>
            <w:tcW w:w="675" w:type="dxa"/>
          </w:tcPr>
          <w:p w14:paraId="29ECA9E4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61" w:type="dxa"/>
          </w:tcPr>
          <w:p w14:paraId="773E5270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Thomas Nii Armah Okai</w:t>
            </w:r>
          </w:p>
        </w:tc>
        <w:tc>
          <w:tcPr>
            <w:tcW w:w="1559" w:type="dxa"/>
          </w:tcPr>
          <w:p w14:paraId="2CED7EE3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22425782</w:t>
            </w:r>
          </w:p>
        </w:tc>
        <w:tc>
          <w:tcPr>
            <w:tcW w:w="4081" w:type="dxa"/>
          </w:tcPr>
          <w:p w14:paraId="2E298908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Pharmacy FEFO stock control and prescription dispensing</w:t>
            </w:r>
          </w:p>
        </w:tc>
      </w:tr>
      <w:tr w:rsidR="00DA3DDD" w:rsidRPr="00DA3DDD" w14:paraId="06683BA5" w14:textId="77777777" w:rsidTr="009B589E">
        <w:tc>
          <w:tcPr>
            <w:tcW w:w="675" w:type="dxa"/>
          </w:tcPr>
          <w:p w14:paraId="22E793EB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61" w:type="dxa"/>
          </w:tcPr>
          <w:p w14:paraId="29225751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Abubakari Zubeiru</w:t>
            </w:r>
          </w:p>
        </w:tc>
        <w:tc>
          <w:tcPr>
            <w:tcW w:w="1559" w:type="dxa"/>
          </w:tcPr>
          <w:p w14:paraId="257C9A11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22425115</w:t>
            </w:r>
          </w:p>
        </w:tc>
        <w:tc>
          <w:tcPr>
            <w:tcW w:w="4081" w:type="dxa"/>
          </w:tcPr>
          <w:p w14:paraId="382F3746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Inpatient bed management and DPC audit-log compliance</w:t>
            </w:r>
          </w:p>
        </w:tc>
      </w:tr>
      <w:tr w:rsidR="00DA3DDD" w:rsidRPr="00DA3DDD" w14:paraId="6F9DDD23" w14:textId="77777777" w:rsidTr="009B589E">
        <w:tc>
          <w:tcPr>
            <w:tcW w:w="675" w:type="dxa"/>
          </w:tcPr>
          <w:p w14:paraId="67C4D9CB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261" w:type="dxa"/>
          </w:tcPr>
          <w:p w14:paraId="05E42B13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Frank Tandoh</w:t>
            </w:r>
          </w:p>
        </w:tc>
        <w:tc>
          <w:tcPr>
            <w:tcW w:w="1559" w:type="dxa"/>
          </w:tcPr>
          <w:p w14:paraId="1D5521B7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22425049</w:t>
            </w:r>
          </w:p>
        </w:tc>
        <w:tc>
          <w:tcPr>
            <w:tcW w:w="4081" w:type="dxa"/>
          </w:tcPr>
          <w:p w14:paraId="65FB2A97" w14:textId="77777777" w:rsidR="00852042" w:rsidRPr="00DA3DDD" w:rsidRDefault="00000000" w:rsidP="009B589E">
            <w:pPr>
              <w:pStyle w:val="Compact"/>
              <w:spacing w:line="360" w:lineRule="auto"/>
              <w:rPr>
                <w:rFonts w:ascii="Times New Roman" w:hAnsi="Times New Roman" w:cs="Times New Roman"/>
              </w:rPr>
            </w:pPr>
            <w:r w:rsidRPr="00DA3DDD">
              <w:rPr>
                <w:rFonts w:ascii="Times New Roman" w:hAnsi="Times New Roman" w:cs="Times New Roman"/>
              </w:rPr>
              <w:t>Responsive layouts, design system and accessibility</w:t>
            </w:r>
          </w:p>
        </w:tc>
      </w:tr>
    </w:tbl>
    <w:p w14:paraId="16397257" w14:textId="77777777" w:rsidR="00852042" w:rsidRPr="00DA3DDD" w:rsidRDefault="00000000" w:rsidP="00745800">
      <w:pPr>
        <w:pStyle w:val="Heading2"/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8" w:name="acknowledgements"/>
      <w:bookmarkStart w:id="29" w:name="_Toc237611880"/>
      <w:bookmarkEnd w:id="26"/>
      <w:r w:rsidRPr="00DA3DDD">
        <w:rPr>
          <w:rFonts w:ascii="Times New Roman" w:hAnsi="Times New Roman" w:cs="Times New Roman"/>
          <w:color w:val="auto"/>
          <w:sz w:val="24"/>
          <w:szCs w:val="24"/>
        </w:rPr>
        <w:t>13. Acknowledgements</w:t>
      </w:r>
      <w:bookmarkEnd w:id="29"/>
    </w:p>
    <w:p w14:paraId="34E4395D" w14:textId="5A02667C" w:rsidR="00852042" w:rsidRPr="00DA3DDD" w:rsidRDefault="00000000" w:rsidP="00745800">
      <w:pPr>
        <w:pStyle w:val="FirstParagraph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t xml:space="preserve">Third-party frameworks, libraries and services used in this project are acknowledged in </w:t>
      </w:r>
      <w:r w:rsidRPr="00DA3DDD">
        <w:rPr>
          <w:rStyle w:val="VerbatimChar"/>
          <w:rFonts w:ascii="Times New Roman" w:hAnsi="Times New Roman" w:cs="Times New Roman"/>
          <w:sz w:val="24"/>
        </w:rPr>
        <w:t>docs/Project_Documentation.md</w:t>
      </w:r>
      <w:r w:rsidRPr="00DA3DDD">
        <w:rPr>
          <w:rFonts w:ascii="Times New Roman" w:hAnsi="Times New Roman" w:cs="Times New Roman"/>
        </w:rPr>
        <w:t xml:space="preserve"> 24 (References) and in </w:t>
      </w:r>
      <w:r w:rsidRPr="00DA3DDD">
        <w:rPr>
          <w:rStyle w:val="VerbatimChar"/>
          <w:rFonts w:ascii="Times New Roman" w:hAnsi="Times New Roman" w:cs="Times New Roman"/>
          <w:sz w:val="24"/>
        </w:rPr>
        <w:t>package.json</w:t>
      </w:r>
      <w:r w:rsidRPr="00DA3DDD">
        <w:rPr>
          <w:rFonts w:ascii="Times New Roman" w:hAnsi="Times New Roman" w:cs="Times New Roman"/>
        </w:rPr>
        <w:t>. Principal dependencies: Next.js and React (Vercel, Meta), Prisma, Tailwind CSS, Radix UI, Tabler Icons, bcryptjs, ApexCharts, Ollama, Neon and Vercel.</w:t>
      </w:r>
    </w:p>
    <w:p w14:paraId="327982BF" w14:textId="77777777" w:rsidR="00852042" w:rsidRPr="00DA3DDD" w:rsidRDefault="00000000" w:rsidP="00745800">
      <w:pPr>
        <w:pStyle w:val="BodyText"/>
        <w:spacing w:line="360" w:lineRule="auto"/>
        <w:jc w:val="both"/>
        <w:rPr>
          <w:rFonts w:ascii="Times New Roman" w:hAnsi="Times New Roman" w:cs="Times New Roman"/>
        </w:rPr>
      </w:pPr>
      <w:r w:rsidRPr="00DA3DDD">
        <w:rPr>
          <w:rFonts w:ascii="Times New Roman" w:hAnsi="Times New Roman" w:cs="Times New Roman"/>
        </w:rPr>
        <w:lastRenderedPageBreak/>
        <w:t>Clinical and regulatory reference material: Ghana Standard Treatment Guidelines (Ministry of Health), NHIA G-DRG tariff structure, Ghana Health Service DHIMS2 reporting requirements, HeFRA facility licensing framework, and the Data Protection Act, 2012 (Act 843).</w:t>
      </w:r>
      <w:bookmarkEnd w:id="0"/>
      <w:bookmarkEnd w:id="28"/>
    </w:p>
    <w:sectPr w:rsidR="00852042" w:rsidRPr="00DA3DD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1E6BB" w14:textId="77777777" w:rsidR="00F1724F" w:rsidRDefault="00F1724F" w:rsidP="00745800">
      <w:pPr>
        <w:spacing w:after="0"/>
      </w:pPr>
      <w:r>
        <w:separator/>
      </w:r>
    </w:p>
  </w:endnote>
  <w:endnote w:type="continuationSeparator" w:id="0">
    <w:p w14:paraId="0F39DDC7" w14:textId="77777777" w:rsidR="00F1724F" w:rsidRDefault="00F1724F" w:rsidP="0074580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92E25" w14:textId="77777777" w:rsidR="00F1724F" w:rsidRDefault="00F1724F" w:rsidP="00745800">
      <w:pPr>
        <w:spacing w:after="0"/>
      </w:pPr>
      <w:r>
        <w:separator/>
      </w:r>
    </w:p>
  </w:footnote>
  <w:footnote w:type="continuationSeparator" w:id="0">
    <w:p w14:paraId="42C52651" w14:textId="77777777" w:rsidR="00F1724F" w:rsidRDefault="00F1724F" w:rsidP="0074580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2FA4B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CF661B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D1648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6616763">
    <w:abstractNumId w:val="0"/>
  </w:num>
  <w:num w:numId="2" w16cid:durableId="21244967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35292822">
    <w:abstractNumId w:val="1"/>
  </w:num>
  <w:num w:numId="4" w16cid:durableId="131441337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16722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42"/>
    <w:rsid w:val="0011745C"/>
    <w:rsid w:val="00255008"/>
    <w:rsid w:val="005D0AB1"/>
    <w:rsid w:val="006A0775"/>
    <w:rsid w:val="00745800"/>
    <w:rsid w:val="00852042"/>
    <w:rsid w:val="009B589E"/>
    <w:rsid w:val="00C13859"/>
    <w:rsid w:val="00C336AF"/>
    <w:rsid w:val="00C37DD0"/>
    <w:rsid w:val="00DA3DDD"/>
    <w:rsid w:val="00E3675C"/>
    <w:rsid w:val="00EE0FA3"/>
    <w:rsid w:val="00F13696"/>
    <w:rsid w:val="00F1724F"/>
    <w:rsid w:val="00F9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554B1"/>
  <w15:docId w15:val="{A73915E0-530A-4E8C-AEB4-B76AE251A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745800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74580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745800"/>
    <w:pPr>
      <w:spacing w:after="100"/>
      <w:ind w:left="480"/>
    </w:pPr>
  </w:style>
  <w:style w:type="paragraph" w:styleId="Header">
    <w:name w:val="header"/>
    <w:basedOn w:val="Normal"/>
    <w:link w:val="HeaderChar"/>
    <w:rsid w:val="0074580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45800"/>
  </w:style>
  <w:style w:type="paragraph" w:styleId="Footer">
    <w:name w:val="footer"/>
    <w:basedOn w:val="Normal"/>
    <w:link w:val="FooterChar"/>
    <w:rsid w:val="0074580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45800"/>
  </w:style>
  <w:style w:type="table" w:styleId="TableGrid">
    <w:name w:val="Table Grid"/>
    <w:basedOn w:val="TableNormal"/>
    <w:rsid w:val="00EE0FA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ealtheasy-g.vercel.ap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ealtheasy-g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D:\My%20Application%20Details\UG%20Works\Semester%202\Advance%20Software%20Developent\group%20work\HealthEasy-G\Architects_HealthEasy-G_22424715\docs\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 N Asubonteng - ANEKTECH</dc:creator>
  <cp:keywords/>
  <cp:lastModifiedBy>E N Asubonteng - ANEKTECH</cp:lastModifiedBy>
  <cp:revision>3</cp:revision>
  <cp:lastPrinted>2026-08-14T15:05:00Z</cp:lastPrinted>
  <dcterms:created xsi:type="dcterms:W3CDTF">2026-08-14T15:04:00Z</dcterms:created>
  <dcterms:modified xsi:type="dcterms:W3CDTF">2026-08-14T15:05:00Z</dcterms:modified>
  <dc:language>en-GB</dc:language>
</cp:coreProperties>
</file>