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Requirements Specification</w:t>
      </w:r>
    </w:p>
    <w:p>
      <w:pPr>
        <w:pStyle w:val="Subtitle"/>
      </w:pPr>
      <w:r>
        <w:t xml:space="preserve">PulseTriage — Telehealth Appointment &amp; Urgency Auto-Triage System</w:t>
      </w:r>
    </w:p>
    <w:p>
      <w:pPr>
        <w:pStyle w:val="Author"/>
      </w:pPr>
      <w:r>
        <w:t xml:space="preserve">Ernest Nketia Asubonteng (22424715)</w:t>
      </w:r>
    </w:p>
    <w:p>
      <w:pPr>
        <w:pStyle w:val="Date"/>
      </w:pPr>
      <w:r>
        <w:t xml:space="preserve">CSCD 602 Advanced Software Engineering · University of Ghana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software-requirements-specification"/>
    <w:p>
      <w:pPr>
        <w:pStyle w:val="Heading1"/>
      </w:pPr>
      <w:r>
        <w:t xml:space="preserve">SOFTWARE REQUIREMENTS SPECIFICATION</w:t>
      </w:r>
    </w:p>
    <w:bookmarkStart w:id="9" w:name="X4322654a118a9e26c2f1f39340090a8fd7f96e3"/>
    <w:p>
      <w:pPr>
        <w:pStyle w:val="Heading2"/>
      </w:pPr>
      <w:r>
        <w:t xml:space="preserve">PulseTriage — Telehealth Appointment &amp; Urgency Auto-Triage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Ernest Nketia Asubonteng — 22424715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CSCD 602 Advanced Software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Examiner</w:t>
            </w:r>
          </w:p>
        </w:tc>
        <w:tc>
          <w:tcPr/>
          <w:p>
            <w:pPr>
              <w:pStyle w:val="Compact"/>
            </w:pPr>
            <w:r>
              <w:t xml:space="preserve">Prof. Solomon Mensah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status</w:t>
            </w:r>
          </w:p>
        </w:tc>
        <w:tc>
          <w:tcPr/>
          <w:p>
            <w:pPr>
              <w:pStyle w:val="Compact"/>
            </w:pPr>
            <w:r>
              <w:t xml:space="preserve">Baselined for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IEEE 830 (adapted)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Status of this document.</w:t>
      </w:r>
      <w:r>
        <w:t xml:space="preserve"> </w:t>
      </w:r>
      <w:r>
        <w:t xml:space="preserve">This SRS is a</w:t>
      </w:r>
      <w:r>
        <w:t xml:space="preserve"> </w:t>
      </w:r>
      <w:r>
        <w:rPr>
          <w:i/>
          <w:iCs/>
        </w:rPr>
        <w:t xml:space="preserve">pre-implementation</w:t>
      </w:r>
      <w:r>
        <w:t xml:space="preserve"> </w:t>
      </w:r>
      <w:r>
        <w:t xml:space="preserve">specification.</w:t>
      </w:r>
      <w:r>
        <w:t xml:space="preserve"> </w:t>
      </w:r>
      <w:r>
        <w:t xml:space="preserve">It states what the system</w:t>
      </w:r>
      <w:r>
        <w:t xml:space="preserve"> </w:t>
      </w:r>
      <w:r>
        <w:rPr>
          <w:b/>
          <w:bCs/>
        </w:rPr>
        <w:t xml:space="preserve">shall</w:t>
      </w:r>
      <w:r>
        <w:t xml:space="preserve"> </w:t>
      </w:r>
      <w:r>
        <w:t xml:space="preserve">do; it does not report what has been</w:t>
      </w:r>
      <w:r>
        <w:t xml:space="preserve"> </w:t>
      </w:r>
      <w:r>
        <w:t xml:space="preserve">built. Construction status, test evidence and known debt are recorded in the</w:t>
      </w:r>
      <w:r>
        <w:t xml:space="preserve"> </w:t>
      </w:r>
      <w:r>
        <w:t xml:space="preserve">companion documents and are deliberately not repeated here.</w:t>
      </w:r>
    </w:p>
    <w:p>
      <w:pPr>
        <w:pStyle w:val="FirstParagraph"/>
      </w:pPr>
      <w:r>
        <w:rPr>
          <w:b/>
          <w:bCs/>
        </w:rPr>
        <w:t xml:space="preserve">Companion documents (no content is duplicated between them):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Project_Documentation.docx</w:t>
            </w:r>
          </w:p>
        </w:tc>
        <w:tc>
          <w:tcPr/>
          <w:p>
            <w:pPr>
              <w:pStyle w:val="Compact"/>
            </w:pPr>
            <w:r>
              <w:t xml:space="preserve">Problem, stakeholders, estimation, design artefacts,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Testing_Report.docx</w:t>
            </w:r>
          </w:p>
        </w:tc>
        <w:tc>
          <w:tcPr/>
          <w:p>
            <w:pPr>
              <w:pStyle w:val="Compact"/>
            </w:pPr>
            <w:r>
              <w:t xml:space="preserve">Test cases, executed results, defects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Technical_Debt_Plan.docx</w:t>
            </w:r>
          </w:p>
        </w:tc>
        <w:tc>
          <w:tcPr/>
          <w:p>
            <w:pPr>
              <w:pStyle w:val="Compact"/>
            </w:pPr>
            <w:r>
              <w:t xml:space="preserve">Debt register and repayment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User_Manual.docx</w:t>
            </w:r>
          </w:p>
        </w:tc>
        <w:tc>
          <w:tcPr/>
          <w:p>
            <w:pPr>
              <w:pStyle w:val="Compact"/>
            </w:pPr>
            <w:r>
              <w:t xml:space="preserve">End-user operating instructions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6" w:name="Xe3d0fc0bea9a42ce7605565d0964033d7f6ee47"/>
    <w:p>
      <w:pPr>
        <w:pStyle w:val="Heading1"/>
      </w:pPr>
      <w:r>
        <w:t xml:space="preserve">1. Introduction</w:t>
      </w:r>
    </w:p>
    <w:bookmarkStart w:id="11" w:name="Xe94c4103db6bb764aa3b798144b782dac27f424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This document specifies the requirements for</w:t>
      </w:r>
      <w:r>
        <w:t xml:space="preserve"> </w:t>
      </w:r>
      <w:r>
        <w:rPr>
          <w:b/>
          <w:bCs/>
        </w:rPr>
        <w:t xml:space="preserve">PulseTriage</w:t>
      </w:r>
      <w:r>
        <w:t xml:space="preserve">, a web-based</w:t>
      </w:r>
      <w:r>
        <w:t xml:space="preserve"> </w:t>
      </w:r>
      <w:r>
        <w:t xml:space="preserve">telehealth system that assesses the clinical urgency of a patient's reported</w:t>
      </w:r>
      <w:r>
        <w:t xml:space="preserve"> </w:t>
      </w:r>
      <w:r>
        <w:t xml:space="preserve">symptoms and schedules an appropriate consultation.</w:t>
      </w:r>
    </w:p>
    <w:p>
      <w:pPr>
        <w:pStyle w:val="BodyText"/>
      </w:pPr>
      <w:r>
        <w:t xml:space="preserve">It is written for the developer who will build the system, the examiner who</w:t>
      </w:r>
      <w:r>
        <w:t xml:space="preserve"> </w:t>
      </w:r>
      <w:r>
        <w:t xml:space="preserve">will assess it, and any future maintainer. It is the authority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system must do. It does not prescribe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code should be organised,</w:t>
      </w:r>
      <w:r>
        <w:t xml:space="preserve"> </w:t>
      </w:r>
      <w:r>
        <w:t xml:space="preserve">except where a constraint is genuinely externally imposed.</w:t>
      </w:r>
    </w:p>
    <w:bookmarkEnd w:id="11"/>
    <w:bookmarkStart w:id="12" w:name="Xab34d1a7376cd22e18ab1914c7ff7b986813f43"/>
    <w:p>
      <w:pPr>
        <w:pStyle w:val="Heading2"/>
      </w:pPr>
      <w:r>
        <w:t xml:space="preserve">1.2 Scope of the Software Product</w:t>
      </w:r>
    </w:p>
    <w:p>
      <w:pPr>
        <w:pStyle w:val="FirstParagraph"/>
      </w:pPr>
      <w:r>
        <w:t xml:space="preserve">The product is named</w:t>
      </w:r>
      <w:r>
        <w:t xml:space="preserve"> </w:t>
      </w:r>
      <w:r>
        <w:rPr>
          <w:b/>
          <w:bCs/>
        </w:rPr>
        <w:t xml:space="preserve">PulseTriage</w:t>
      </w:r>
      <w:r>
        <w:t xml:space="preserve">. It shall:</w:t>
      </w:r>
    </w:p>
    <w:p>
      <w:pPr>
        <w:pStyle w:val="Compact"/>
        <w:numPr>
          <w:ilvl w:val="0"/>
          <w:numId w:val="1001"/>
        </w:numPr>
      </w:pPr>
      <w:r>
        <w:t xml:space="preserve">accept a structured description of a patient's symptoms;</w:t>
      </w:r>
    </w:p>
    <w:p>
      <w:pPr>
        <w:pStyle w:val="Compact"/>
        <w:numPr>
          <w:ilvl w:val="0"/>
          <w:numId w:val="1001"/>
        </w:numPr>
      </w:pPr>
      <w:r>
        <w:t xml:space="preserve">compute a reproducible urgency score and assign one of four urgency tiers;</w:t>
      </w:r>
    </w:p>
    <w:p>
      <w:pPr>
        <w:pStyle w:val="Compact"/>
        <w:numPr>
          <w:ilvl w:val="0"/>
          <w:numId w:val="1001"/>
        </w:numPr>
      </w:pPr>
      <w:r>
        <w:t xml:space="preserve">detect a defined set of clinical red flags and, when one is present,</w:t>
      </w:r>
      <w:r>
        <w:t xml:space="preserve"> </w:t>
      </w:r>
      <w:r>
        <w:t xml:space="preserve">suppress booking and direct the patient to emergency services;</w:t>
      </w:r>
    </w:p>
    <w:p>
      <w:pPr>
        <w:pStyle w:val="Compact"/>
        <w:numPr>
          <w:ilvl w:val="0"/>
          <w:numId w:val="1001"/>
        </w:numPr>
      </w:pPr>
      <w:r>
        <w:t xml:space="preserve">recommend a medical specialty appropriate to the presentation;</w:t>
      </w:r>
    </w:p>
    <w:p>
      <w:pPr>
        <w:pStyle w:val="Compact"/>
        <w:numPr>
          <w:ilvl w:val="0"/>
          <w:numId w:val="1001"/>
        </w:numPr>
      </w:pPr>
      <w:r>
        <w:t xml:space="preserve">allow a patient to book a consultation slot that the chosen clinician has</w:t>
      </w:r>
      <w:r>
        <w:t xml:space="preserve"> </w:t>
      </w:r>
      <w:r>
        <w:t xml:space="preserve">genuinely published as available;</w:t>
      </w:r>
    </w:p>
    <w:p>
      <w:pPr>
        <w:pStyle w:val="Compact"/>
        <w:numPr>
          <w:ilvl w:val="0"/>
          <w:numId w:val="1001"/>
        </w:numPr>
      </w:pPr>
      <w:r>
        <w:t xml:space="preserve">collect a simulated consultation payment and record it;</w:t>
      </w:r>
    </w:p>
    <w:p>
      <w:pPr>
        <w:pStyle w:val="Compact"/>
        <w:numPr>
          <w:ilvl w:val="0"/>
          <w:numId w:val="1001"/>
        </w:numPr>
      </w:pPr>
      <w:r>
        <w:t xml:space="preserve">present each clinician a work queue ordered by clinical urgency;</w:t>
      </w:r>
    </w:p>
    <w:p>
      <w:pPr>
        <w:pStyle w:val="Compact"/>
        <w:numPr>
          <w:ilvl w:val="0"/>
          <w:numId w:val="1001"/>
        </w:numPr>
      </w:pPr>
      <w:r>
        <w:t xml:space="preserve">host a two-way video consultation between patient and clinician;</w:t>
      </w:r>
    </w:p>
    <w:p>
      <w:pPr>
        <w:pStyle w:val="Compact"/>
        <w:numPr>
          <w:ilvl w:val="0"/>
          <w:numId w:val="1001"/>
        </w:numPr>
      </w:pPr>
      <w:r>
        <w:t xml:space="preserve">capture a structured clinical record at the end of each consultation; and</w:t>
      </w:r>
    </w:p>
    <w:p>
      <w:pPr>
        <w:pStyle w:val="Compact"/>
        <w:numPr>
          <w:ilvl w:val="0"/>
          <w:numId w:val="1001"/>
        </w:numPr>
      </w:pPr>
      <w:r>
        <w:t xml:space="preserve">give administrators oversight of the clinician registry, the triage rules</w:t>
      </w:r>
      <w:r>
        <w:t xml:space="preserve"> </w:t>
      </w:r>
      <w:r>
        <w:t xml:space="preserve">and a record of system activity.</w:t>
      </w:r>
    </w:p>
    <w:p>
      <w:pPr>
        <w:pStyle w:val="FirstParagraph"/>
      </w:pPr>
      <w:r>
        <w:t xml:space="preserve">The product shall</w:t>
      </w:r>
      <w:r>
        <w:t xml:space="preserve"> </w:t>
      </w:r>
      <w:r>
        <w:rPr>
          <w:b/>
          <w:bCs/>
        </w:rPr>
        <w:t xml:space="preserve">not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replace emergency medical services;</w:t>
      </w:r>
    </w:p>
    <w:p>
      <w:pPr>
        <w:pStyle w:val="Compact"/>
        <w:numPr>
          <w:ilvl w:val="0"/>
          <w:numId w:val="1002"/>
        </w:numPr>
      </w:pPr>
      <w:r>
        <w:t xml:space="preserve">issue a medical diagnosis, or act as a regulated medical device;</w:t>
      </w:r>
    </w:p>
    <w:p>
      <w:pPr>
        <w:pStyle w:val="Compact"/>
        <w:numPr>
          <w:ilvl w:val="0"/>
          <w:numId w:val="1002"/>
        </w:numPr>
      </w:pPr>
      <w:r>
        <w:t xml:space="preserve">move real money; or</w:t>
      </w:r>
    </w:p>
    <w:p>
      <w:pPr>
        <w:pStyle w:val="Compact"/>
        <w:numPr>
          <w:ilvl w:val="0"/>
          <w:numId w:val="1002"/>
        </w:numPr>
      </w:pPr>
      <w:r>
        <w:t xml:space="preserve">transmit e-mail or SMS.</w:t>
      </w:r>
    </w:p>
    <w:p>
      <w:pPr>
        <w:pStyle w:val="FirstParagraph"/>
      </w:pPr>
      <w:r>
        <w:rPr>
          <w:b/>
          <w:bCs/>
        </w:rPr>
        <w:t xml:space="preserve">Benefits.</w:t>
      </w:r>
      <w:r>
        <w:t xml:space="preserve"> </w:t>
      </w:r>
      <w:r>
        <w:t xml:space="preserve">Ordering an outpatient queue by clinical need rather than arrival</w:t>
      </w:r>
      <w:r>
        <w:t xml:space="preserve"> </w:t>
      </w:r>
      <w:r>
        <w:t xml:space="preserve">time reduces the time a genuinely urgent patient waits, and gives the clinician</w:t>
      </w:r>
      <w:r>
        <w:t xml:space="preserve"> </w:t>
      </w:r>
      <w:r>
        <w:t xml:space="preserve">the case history before the consultation opens.</w:t>
      </w:r>
    </w:p>
    <w:bookmarkEnd w:id="12"/>
    <w:bookmarkStart w:id="13" w:name="Xd5a0e21e2c4be1b3f832452d2b85caef2992d2e"/>
    <w:p>
      <w:pPr>
        <w:pStyle w:val="Heading2"/>
      </w:pPr>
      <w:r>
        <w:t xml:space="preserve">1.3 Definitions,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Triage</w:t>
            </w:r>
          </w:p>
        </w:tc>
        <w:tc>
          <w:tcPr/>
          <w:p>
            <w:pPr>
              <w:pStyle w:val="Compact"/>
            </w:pPr>
            <w:r>
              <w:t xml:space="preserve">Sorting patients by the urgency of their need for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flag</w:t>
            </w:r>
          </w:p>
        </w:tc>
        <w:tc>
          <w:tcPr/>
          <w:p>
            <w:pPr>
              <w:pStyle w:val="Compact"/>
            </w:pPr>
            <w:r>
              <w:t xml:space="preserve">A symptom that indicates possible immediate danger to life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Urgency tier</w:t>
            </w:r>
          </w:p>
        </w:tc>
        <w:tc>
          <w:tcPr/>
          <w:p>
            <w:pPr>
              <w:pStyle w:val="Compact"/>
            </w:pPr>
            <w:r>
              <w:t xml:space="preserve">One of EMERGENCY, URGENT, SEMI_URGENT,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 score</w:t>
            </w:r>
          </w:p>
        </w:tc>
        <w:tc>
          <w:tcPr/>
          <w:p>
            <w:pPr>
              <w:pStyle w:val="Compact"/>
            </w:pPr>
            <w:r>
              <w:t xml:space="preserve">An integer 0–100 produced by the rule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A bookable interval within a clinician's published consulting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Protected Health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SOAP note</w:t>
            </w:r>
          </w:p>
        </w:tc>
        <w:tc>
          <w:tcPr/>
          <w:p>
            <w:pPr>
              <w:pStyle w:val="Compact"/>
            </w:pPr>
            <w:r>
              <w:t xml:space="preserve">Subjective, Objective, Assessment, Plan — a clinical note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WebRTC</w:t>
            </w:r>
          </w:p>
        </w:tc>
        <w:tc>
          <w:tcPr/>
          <w:p>
            <w:pPr>
              <w:pStyle w:val="Compact"/>
            </w:pPr>
            <w:r>
              <w:t xml:space="preserve">Browser standard for peer-to-peer audio and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 / Should / Could / Won't — a prioritisation scheme</w:t>
            </w:r>
          </w:p>
        </w:tc>
      </w:tr>
    </w:tbl>
    <w:bookmarkEnd w:id="13"/>
    <w:bookmarkStart w:id="14" w:name="Xf8afe345782cbed00f3c2830abd05d0a5ea4b9a"/>
    <w:p>
      <w:pPr>
        <w:pStyle w:val="Heading2"/>
      </w:pPr>
      <w:r>
        <w:t xml:space="preserve">1.4 References</w:t>
      </w:r>
    </w:p>
    <w:p>
      <w:pPr>
        <w:pStyle w:val="Compact"/>
        <w:numPr>
          <w:ilvl w:val="0"/>
          <w:numId w:val="1003"/>
        </w:numPr>
      </w:pPr>
      <w:r>
        <w:t xml:space="preserve">IEEE Std 830-1998,</w:t>
      </w:r>
      <w:r>
        <w:t xml:space="preserve"> </w:t>
      </w:r>
      <w:r>
        <w:rPr>
          <w:i/>
          <w:iCs/>
        </w:rPr>
        <w:t xml:space="preserve">Recommended Practice for Software Requirements Specifications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W3C,</w:t>
      </w:r>
      <w:r>
        <w:t xml:space="preserve"> </w:t>
      </w:r>
      <w:r>
        <w:rPr>
          <w:i/>
          <w:iCs/>
        </w:rPr>
        <w:t xml:space="preserve">Web Content Accessibility Guidelines (WCAG) 2.1</w:t>
      </w:r>
      <w:r>
        <w:t xml:space="preserve">, Level AA.</w:t>
      </w:r>
    </w:p>
    <w:p>
      <w:pPr>
        <w:pStyle w:val="Compact"/>
        <w:numPr>
          <w:ilvl w:val="0"/>
          <w:numId w:val="1003"/>
        </w:numPr>
      </w:pPr>
      <w:r>
        <w:t xml:space="preserve">OWASP,</w:t>
      </w:r>
      <w:r>
        <w:t xml:space="preserve"> </w:t>
      </w:r>
      <w:r>
        <w:rPr>
          <w:i/>
          <w:iCs/>
        </w:rPr>
        <w:t xml:space="preserve">Top 10 Web Application Security Risks</w:t>
      </w:r>
      <w:r>
        <w:t xml:space="preserve">, 2021.</w:t>
      </w:r>
    </w:p>
    <w:p>
      <w:pPr>
        <w:pStyle w:val="Compact"/>
        <w:numPr>
          <w:ilvl w:val="0"/>
          <w:numId w:val="1003"/>
        </w:numPr>
      </w:pPr>
      <w:r>
        <w:t xml:space="preserve">Manchester Triage Group,</w:t>
      </w:r>
      <w:r>
        <w:t xml:space="preserve"> </w:t>
      </w:r>
      <w:r>
        <w:rPr>
          <w:i/>
          <w:iCs/>
        </w:rPr>
        <w:t xml:space="preserve">Emergency Triage</w:t>
      </w:r>
      <w:r>
        <w:t xml:space="preserve">, 3rd edn — consulted for the</w:t>
      </w:r>
      <w:r>
        <w:t xml:space="preserve"> </w:t>
      </w:r>
      <w:r>
        <w:t xml:space="preserve">concept of red-flag short-circuiting only. The rule content in this system</w:t>
      </w:r>
      <w:r>
        <w:t xml:space="preserve"> </w:t>
      </w:r>
      <w:r>
        <w:t xml:space="preserve">is illustrative and is not clinically validated.</w:t>
      </w:r>
    </w:p>
    <w:p>
      <w:pPr>
        <w:pStyle w:val="Compact"/>
        <w:numPr>
          <w:ilvl w:val="0"/>
          <w:numId w:val="1003"/>
        </w:numPr>
      </w:pPr>
      <w:r>
        <w:t xml:space="preserve">Ghana Data Protection Act, 2012 (Act 843).</w:t>
      </w:r>
    </w:p>
    <w:bookmarkEnd w:id="14"/>
    <w:bookmarkStart w:id="15" w:name="X8e2535822967bc39c38a4bb86b6d21d92c8045d"/>
    <w:p>
      <w:pPr>
        <w:pStyle w:val="Heading2"/>
      </w:pPr>
      <w:r>
        <w:t xml:space="preserve">1.5 Overview of the Remainder of this Document</w:t>
      </w:r>
    </w:p>
    <w:p>
      <w:pPr>
        <w:pStyle w:val="FirstParagraph"/>
      </w:pPr>
      <w:r>
        <w:t xml:space="preserve">Section 2 describes the product in general terms and the constraints acting on</w:t>
      </w:r>
      <w:r>
        <w:t xml:space="preserve"> </w:t>
      </w:r>
      <w:r>
        <w:t xml:space="preserve">it. Section 3 states the specific, verifiable requirements. Section 4 records</w:t>
      </w:r>
      <w:r>
        <w:t xml:space="preserve"> </w:t>
      </w:r>
      <w:r>
        <w:t xml:space="preserve">requirement priority and what has been deferred out of the first release.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X9193add25e2ce1e86c38972eca5adfa00384b97"/>
    <w:p>
      <w:pPr>
        <w:pStyle w:val="Heading1"/>
      </w:pPr>
      <w:r>
        <w:t xml:space="preserve">2. Overall Description</w:t>
      </w:r>
    </w:p>
    <w:bookmarkStart w:id="17" w:name="X40679f18d7e6714a9b5771b70f2e7757bd6390a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PulseTriage shall be a new, self-contained product. It shall not replace an</w:t>
      </w:r>
      <w:r>
        <w:t xml:space="preserve"> </w:t>
      </w:r>
      <w:r>
        <w:t xml:space="preserve">existing system and shall not require integration with a hospital information</w:t>
      </w:r>
      <w:r>
        <w:t xml:space="preserve"> </w:t>
      </w:r>
      <w:r>
        <w:t xml:space="preserve">system in its first release.</w:t>
      </w:r>
    </w:p>
    <w:p>
      <w:pPr>
        <w:pStyle w:val="BodyText"/>
      </w:pPr>
      <w:r>
        <w:t xml:space="preserve">It shall be delivered as a single web application, served responsively to</w:t>
      </w:r>
      <w:r>
        <w:t xml:space="preserve"> </w:t>
      </w:r>
      <w:r>
        <w:t xml:space="preserve">desktop and mobile browsers, backed by one relational database. Two external</w:t>
      </w:r>
      <w:r>
        <w:t xml:space="preserve"> </w:t>
      </w:r>
      <w:r>
        <w:t xml:space="preserve">services shall be 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service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Failure behaviour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PostgreSQL</w:t>
            </w:r>
          </w:p>
        </w:tc>
        <w:tc>
          <w:tcPr/>
          <w:p>
            <w:pPr>
              <w:pStyle w:val="Compact"/>
            </w:pPr>
            <w:r>
              <w:t xml:space="preserve">System of record</w:t>
            </w:r>
          </w:p>
        </w:tc>
        <w:tc>
          <w:tcPr/>
          <w:p>
            <w:pPr>
              <w:pStyle w:val="Compact"/>
            </w:pPr>
            <w:r>
              <w:t xml:space="preserve">Hard dependency — the system may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inference API</w:t>
            </w:r>
          </w:p>
        </w:tc>
        <w:tc>
          <w:tcPr/>
          <w:p>
            <w:pPr>
              <w:pStyle w:val="Compact"/>
            </w:pPr>
            <w:r>
              <w:t xml:space="preserve">Advisory assistance only</w:t>
            </w:r>
          </w:p>
        </w:tc>
        <w:tc>
          <w:tcPr/>
          <w:p>
            <w:pPr>
              <w:pStyle w:val="Compact"/>
            </w:pPr>
            <w:r>
              <w:t xml:space="preserve">Soft dependency — the system</w:t>
            </w:r>
            <w:r>
              <w:t xml:space="preserve"> </w:t>
            </w:r>
            <w:r>
              <w:rPr>
                <w:b/>
                <w:bCs/>
              </w:rPr>
              <w:t xml:space="preserve">shall</w:t>
            </w:r>
            <w:r>
              <w:t xml:space="preserve"> </w:t>
            </w:r>
            <w:r>
              <w:t xml:space="preserve">continue to function fully without it</w:t>
            </w:r>
          </w:p>
        </w:tc>
      </w:tr>
    </w:tbl>
    <w:p>
      <w:pPr>
        <w:pStyle w:val="BodyText"/>
      </w:pPr>
      <w:r>
        <w:t xml:space="preserve">The second row is a requirement, not a note: no clinical or scheduling function</w:t>
      </w:r>
      <w:r>
        <w:t xml:space="preserve"> </w:t>
      </w:r>
      <w:r>
        <w:t xml:space="preserve">may depend on the availability of a language model.</w:t>
      </w:r>
    </w:p>
    <w:bookmarkEnd w:id="17"/>
    <w:bookmarkStart w:id="18" w:name="Xd4ed750dae9bd46ccb0fa00137df3e935854172"/>
    <w:p>
      <w:pPr>
        <w:pStyle w:val="Heading2"/>
      </w:pPr>
      <w:r>
        <w:t xml:space="preserve">2.2 Product Functions (Summary)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Register, sign in, sign out, manage own profile and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Triage</w:t>
            </w:r>
          </w:p>
        </w:tc>
        <w:tc>
          <w:tcPr/>
          <w:p>
            <w:pPr>
              <w:pStyle w:val="Compact"/>
            </w:pPr>
            <w:r>
              <w:t xml:space="preserve">Submit symptoms, receive score, tier, specialty and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Detect red flags, escalate, suppress booking, redirect to emergency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Publish consulting hours; generate slots; book, reschedule,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Take a simulated payment and record the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</w:t>
            </w:r>
          </w:p>
        </w:tc>
        <w:tc>
          <w:tcPr/>
          <w:p>
            <w:pPr>
              <w:pStyle w:val="Compact"/>
            </w:pPr>
            <w:r>
              <w:t xml:space="preserve">Join a video room; exchange chat; capture a clinical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Assistance</w:t>
            </w:r>
          </w:p>
        </w:tc>
        <w:tc>
          <w:tcPr/>
          <w:p>
            <w:pPr>
              <w:pStyle w:val="Compact"/>
            </w:pPr>
            <w:r>
              <w:t xml:space="preserve">Offer AI-drafted clinical documentation and decision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Verify clinicians, inspect rules, review an activity trail</w:t>
            </w:r>
          </w:p>
        </w:tc>
      </w:tr>
    </w:tbl>
    <w:bookmarkEnd w:id="18"/>
    <w:bookmarkStart w:id="19" w:name="Xf635d386203d9c4ee88de6b64be09b68e35e0a2"/>
    <w:p>
      <w:pPr>
        <w:pStyle w:val="Heading2"/>
      </w:pPr>
      <w:r>
        <w:t xml:space="preserve">2.3 User Classes and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class</w:t>
            </w:r>
          </w:p>
        </w:tc>
        <w:tc>
          <w:tcPr/>
          <w:p>
            <w:pPr>
              <w:pStyle w:val="Compact"/>
            </w:pPr>
            <w:r>
              <w:t xml:space="preserve">Characteristics</w:t>
            </w:r>
          </w:p>
        </w:tc>
        <w:tc>
          <w:tcPr/>
          <w:p>
            <w:pPr>
              <w:pStyle w:val="Compact"/>
            </w:pPr>
            <w:r>
              <w:t xml:space="preserve">Technical skill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Adult, possibly unwell or anxious, often on a phone</w:t>
            </w:r>
          </w:p>
        </w:tc>
        <w:tc>
          <w:tcPr/>
          <w:p>
            <w:pPr>
              <w:pStyle w:val="Compact"/>
            </w:pPr>
            <w:r>
              <w:t xml:space="preserve">Low; must not be assumed</w:t>
            </w:r>
          </w:p>
        </w:tc>
        <w:tc>
          <w:tcPr/>
          <w:p>
            <w:pPr>
              <w:pStyle w:val="Compact"/>
            </w:pPr>
            <w:r>
              <w:t xml:space="preserve">Occasional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Clinician</w:t>
            </w:r>
          </w:p>
        </w:tc>
        <w:tc>
          <w:tcPr/>
          <w:p>
            <w:pPr>
              <w:pStyle w:val="Compact"/>
            </w:pPr>
            <w:r>
              <w:t xml:space="preserve">Registered doctor, time-pressured, works a queue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Operates the platform, verifies clinicians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</w:tbl>
    <w:p>
      <w:pPr>
        <w:pStyle w:val="BodyText"/>
      </w:pPr>
      <w:r>
        <w:t xml:space="preserve">The patient class is the least skilled and the most likely to be under stress.</w:t>
      </w:r>
      <w:r>
        <w:t xml:space="preserve"> </w:t>
      </w:r>
      <w:r>
        <w:t xml:space="preserve">Where a design conflict arises between user classes, the patient's clarity</w:t>
      </w:r>
      <w:r>
        <w:t xml:space="preserve"> </w:t>
      </w:r>
      <w:r>
        <w:t xml:space="preserve">shall take precedence.</w:t>
      </w:r>
    </w:p>
    <w:bookmarkEnd w:id="19"/>
    <w:bookmarkStart w:id="20" w:name="Xaefe62f46ff186db8804a1b836abdb1ffca5f29"/>
    <w:p>
      <w:pPr>
        <w:pStyle w:val="Heading2"/>
      </w:pPr>
      <w:r>
        <w:t xml:space="preserve">2.4 Operating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Current versions of Chrome, Edge, Firefox or Safari, desktop and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Shall be usable from 360 px wide upwards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Serverless runtime, Node.js 20 or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14 or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WebRTC with STUN; no media server shall be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Shall remain usable on a 3G-class mobile connection</w:t>
            </w:r>
          </w:p>
        </w:tc>
      </w:tr>
    </w:tbl>
    <w:bookmarkEnd w:id="20"/>
    <w:bookmarkStart w:id="21" w:name="X5d4bb3a454a24917f8aafccd60ad859b7e8eaec"/>
    <w:p>
      <w:pPr>
        <w:pStyle w:val="Heading2"/>
      </w:pPr>
      <w:r>
        <w:t xml:space="preserve">2.5 Design and Implementation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</w:t>
            </w:r>
          </w:p>
        </w:tc>
        <w:tc>
          <w:tcPr/>
          <w:p>
            <w:pPr>
              <w:pStyle w:val="Compact"/>
            </w:pPr>
            <w:r>
              <w:t xml:space="preserve">The complete system shall be delivered within a 48-hour examination window</w:t>
            </w:r>
          </w:p>
        </w:tc>
        <w:tc>
          <w:tcPr/>
          <w:p>
            <w:pPr>
              <w:pStyle w:val="Compact"/>
            </w:pPr>
            <w:r>
              <w:t xml:space="preserve">Examination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C-2</w:t>
            </w:r>
          </w:p>
        </w:tc>
        <w:tc>
          <w:tcPr/>
          <w:p>
            <w:pPr>
              <w:pStyle w:val="Compact"/>
            </w:pPr>
            <w:r>
              <w:t xml:space="preserve">The work shall be performed by one developer</w:t>
            </w:r>
          </w:p>
        </w:tc>
        <w:tc>
          <w:tcPr/>
          <w:p>
            <w:pPr>
              <w:pStyle w:val="Compact"/>
            </w:pPr>
            <w:r>
              <w:t xml:space="preserve">Examination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C-3</w:t>
            </w:r>
          </w:p>
        </w:tc>
        <w:tc>
          <w:tcPr/>
          <w:p>
            <w:pPr>
              <w:pStyle w:val="Compact"/>
            </w:pPr>
            <w:r>
              <w:t xml:space="preserve">Payment shall be simulated; no payment provider may be contacted</w:t>
            </w:r>
          </w:p>
        </w:tc>
        <w:tc>
          <w:tcPr/>
          <w:p>
            <w:pPr>
              <w:pStyle w:val="Compact"/>
            </w:pPr>
            <w:r>
              <w:t xml:space="preserve">No merchant account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C-4</w:t>
            </w:r>
          </w:p>
        </w:tc>
        <w:tc>
          <w:tcPr/>
          <w:p>
            <w:pPr>
              <w:pStyle w:val="Compact"/>
            </w:pPr>
            <w:r>
              <w:t xml:space="preserve">The system shall be deployable to a free serverless tier</w:t>
            </w:r>
          </w:p>
        </w:tc>
        <w:tc>
          <w:tcPr/>
          <w:p>
            <w:pPr>
              <w:pStyle w:val="Compact"/>
            </w:pPr>
            <w:r>
              <w:t xml:space="preserve">No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C-5</w:t>
            </w:r>
          </w:p>
        </w:tc>
        <w:tc>
          <w:tcPr/>
          <w:p>
            <w:pPr>
              <w:pStyle w:val="Compact"/>
            </w:pPr>
            <w:r>
              <w:t xml:space="preserve">Triage logic shall be deterministic and inspectable, not learned</w:t>
            </w:r>
          </w:p>
        </w:tc>
        <w:tc>
          <w:tcPr/>
          <w:p>
            <w:pPr>
              <w:pStyle w:val="Compact"/>
            </w:pPr>
            <w:r>
              <w:t xml:space="preserve">Clinical explainability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C-6</w:t>
            </w:r>
          </w:p>
        </w:tc>
        <w:tc>
          <w:tcPr/>
          <w:p>
            <w:pPr>
              <w:pStyle w:val="Compact"/>
            </w:pPr>
            <w:r>
              <w:t xml:space="preserve">No credential or key shall appear in source control</w:t>
            </w:r>
          </w:p>
        </w:tc>
        <w:tc>
          <w:tcPr/>
          <w:p>
            <w:pPr>
              <w:pStyle w:val="Compact"/>
            </w:pPr>
            <w:r>
              <w:t xml:space="preserve">Security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C-7</w:t>
            </w:r>
          </w:p>
        </w:tc>
        <w:tc>
          <w:tcPr/>
          <w:p>
            <w:pPr>
              <w:pStyle w:val="Compact"/>
            </w:pPr>
            <w:r>
              <w:t xml:space="preserve">The clinical rule content is illustrative and unvalidated; the interface shall say so</w:t>
            </w:r>
          </w:p>
        </w:tc>
        <w:tc>
          <w:tcPr/>
          <w:p>
            <w:pPr>
              <w:pStyle w:val="Compact"/>
            </w:pPr>
            <w:r>
              <w:t xml:space="preserve">Professional honesty</w:t>
            </w:r>
          </w:p>
        </w:tc>
      </w:tr>
    </w:tbl>
    <w:p>
      <w:pPr>
        <w:pStyle w:val="BodyText"/>
      </w:pPr>
      <w:r>
        <w:t xml:space="preserve">Constraint C-5 is significant: it rules out a machine-learning approach to</w:t>
      </w:r>
      <w:r>
        <w:t xml:space="preserve"> </w:t>
      </w:r>
      <w:r>
        <w:t xml:space="preserve">triage. A clinician must be able to read why a case scored what it did.</w:t>
      </w:r>
    </w:p>
    <w:bookmarkEnd w:id="21"/>
    <w:bookmarkStart w:id="22" w:name="X5445862ff77d16e7c47309f8483109c6dfb26fe"/>
    <w:p>
      <w:pPr>
        <w:pStyle w:val="Heading2"/>
      </w:pPr>
      <w:r>
        <w:t xml:space="preserve">2.6 Assumptions and Dependencies</w:t>
      </w:r>
    </w:p>
    <w:p>
      <w:pPr>
        <w:pStyle w:val="FirstParagraph"/>
      </w:pPr>
      <w:r>
        <w:rPr>
          <w:b/>
          <w:bCs/>
        </w:rPr>
        <w:t xml:space="preserve">Assumptions</w:t>
      </w:r>
    </w:p>
    <w:p>
      <w:pPr>
        <w:pStyle w:val="Compact"/>
        <w:numPr>
          <w:ilvl w:val="0"/>
          <w:numId w:val="1004"/>
        </w:numPr>
      </w:pPr>
      <w:r>
        <w:t xml:space="preserve">A-1 Patients can describe symptoms through guided selection; free-text</w:t>
      </w:r>
      <w:r>
        <w:t xml:space="preserve"> </w:t>
      </w:r>
      <w:r>
        <w:t xml:space="preserve">understanding shall not be required for a valid assessment.</w:t>
      </w:r>
    </w:p>
    <w:p>
      <w:pPr>
        <w:pStyle w:val="Compact"/>
        <w:numPr>
          <w:ilvl w:val="0"/>
          <w:numId w:val="1004"/>
        </w:numPr>
      </w:pPr>
      <w:r>
        <w:t xml:space="preserve">A-2 One patient equals one account; proxy booking is out of scope.</w:t>
      </w:r>
    </w:p>
    <w:p>
      <w:pPr>
        <w:pStyle w:val="Compact"/>
        <w:numPr>
          <w:ilvl w:val="0"/>
          <w:numId w:val="1004"/>
        </w:numPr>
      </w:pPr>
      <w:r>
        <w:t xml:space="preserve">A-3 Clinicians will keep their published consulting hours current.</w:t>
      </w:r>
    </w:p>
    <w:p>
      <w:pPr>
        <w:pStyle w:val="Compact"/>
        <w:numPr>
          <w:ilvl w:val="0"/>
          <w:numId w:val="1004"/>
        </w:numPr>
      </w:pPr>
      <w:r>
        <w:t xml:space="preserve">A-4 A browser with a working camera and microphone is available for video</w:t>
      </w:r>
      <w:r>
        <w:t xml:space="preserve"> </w:t>
      </w:r>
      <w:r>
        <w:t xml:space="preserve">consultations; the system shall degrade to audio-only if not.</w:t>
      </w:r>
    </w:p>
    <w:p>
      <w:pPr>
        <w:pStyle w:val="FirstParagraph"/>
      </w:pPr>
      <w:r>
        <w:rPr>
          <w:b/>
          <w:bCs/>
        </w:rPr>
        <w:t xml:space="preserve">Dependencies</w:t>
      </w:r>
    </w:p>
    <w:p>
      <w:pPr>
        <w:pStyle w:val="Compact"/>
        <w:numPr>
          <w:ilvl w:val="0"/>
          <w:numId w:val="1005"/>
        </w:numPr>
      </w:pPr>
      <w:r>
        <w:t xml:space="preserve">D-1 Availability of the managed PostgreSQL service.</w:t>
      </w:r>
    </w:p>
    <w:p>
      <w:pPr>
        <w:pStyle w:val="Compact"/>
        <w:numPr>
          <w:ilvl w:val="0"/>
          <w:numId w:val="1005"/>
        </w:numPr>
      </w:pPr>
      <w:r>
        <w:t xml:space="preserve">D-2 Availability of the serverless hosting platform.</w:t>
      </w:r>
    </w:p>
    <w:p>
      <w:pPr>
        <w:pStyle w:val="Compact"/>
        <w:numPr>
          <w:ilvl w:val="0"/>
          <w:numId w:val="1005"/>
        </w:numPr>
      </w:pPr>
      <w:r>
        <w:t xml:space="preserve">D-3 Availability of the inference API —</w:t>
      </w:r>
      <w:r>
        <w:t xml:space="preserve"> </w:t>
      </w:r>
      <w:r>
        <w:rPr>
          <w:b/>
          <w:bCs/>
        </w:rPr>
        <w:t xml:space="preserve">advisory only</w:t>
      </w:r>
      <w:r>
        <w:t xml:space="preserve">, per §2.1.</w:t>
      </w:r>
    </w:p>
    <w:bookmarkEnd w:id="22"/>
    <w:bookmarkStart w:id="23" w:name="X122e45f65ee6d52e51ff6e216ccace1d687da74"/>
    <w:p>
      <w:pPr>
        <w:pStyle w:val="Heading2"/>
      </w:pPr>
      <w:r>
        <w:t xml:space="preserve">2.7 Apportioning of Requirements</w:t>
      </w:r>
    </w:p>
    <w:p>
      <w:pPr>
        <w:pStyle w:val="FirstParagraph"/>
      </w:pPr>
      <w:r>
        <w:t xml:space="preserve">Requirements marked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 §4 shall be delivered in the first release.</w:t>
      </w:r>
      <w:r>
        <w:t xml:space="preserve"> </w:t>
      </w:r>
      <w:r>
        <w:t xml:space="preserve">Requirements marked</w:t>
      </w:r>
      <w:r>
        <w:t xml:space="preserve"> </w:t>
      </w:r>
      <w:r>
        <w:rPr>
          <w:b/>
          <w:bCs/>
        </w:rPr>
        <w:t xml:space="preserve">Should</w:t>
      </w:r>
      <w:r>
        <w:t xml:space="preserve">,</w:t>
      </w:r>
      <w:r>
        <w:t xml:space="preserve"> </w:t>
      </w:r>
      <w:r>
        <w:rPr>
          <w:b/>
          <w:bCs/>
        </w:rPr>
        <w:t xml:space="preserve">Could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Won't</w:t>
      </w:r>
      <w:r>
        <w:t xml:space="preserve"> </w:t>
      </w:r>
      <w:r>
        <w:t xml:space="preserve">are apportioned to later</w:t>
      </w:r>
      <w:r>
        <w:t xml:space="preserve"> </w:t>
      </w:r>
      <w:r>
        <w:t xml:space="preserve">releases and are listed in §4.2.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X5dda2b241dc00e3ec14c03b46419d3c5696914f"/>
    <w:p>
      <w:pPr>
        <w:pStyle w:val="Heading1"/>
      </w:pPr>
      <w:r>
        <w:t xml:space="preserve">3. Specific Requirements</w:t>
      </w:r>
    </w:p>
    <w:p>
      <w:pPr>
        <w:pStyle w:val="FirstParagraph"/>
      </w:pPr>
      <w:r>
        <w:t xml:space="preserve">Every requirement below is stated so that it can be verified by inspection,</w:t>
      </w:r>
      <w:r>
        <w:t xml:space="preserve"> </w:t>
      </w:r>
      <w:r>
        <w:t xml:space="preserve">demonstration or test. The verification method is named in each table.</w:t>
      </w:r>
    </w:p>
    <w:bookmarkStart w:id="29" w:name="Xefad733336efa4c29f92f6358fd102997fbe54d"/>
    <w:p>
      <w:pPr>
        <w:pStyle w:val="Heading2"/>
      </w:pPr>
      <w:r>
        <w:t xml:space="preserve">3.1 External Interface Requirements</w:t>
      </w:r>
    </w:p>
    <w:bookmarkStart w:id="25" w:name="Xf03e924456fc668be1ffcd9f00ea65451078893"/>
    <w:p>
      <w:pPr>
        <w:pStyle w:val="Heading3"/>
      </w:pPr>
      <w:r>
        <w:t xml:space="preserve">3.1.1 User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UI-1</w:t>
            </w:r>
          </w:p>
        </w:tc>
        <w:tc>
          <w:tcPr/>
          <w:p>
            <w:pPr>
              <w:pStyle w:val="Compact"/>
            </w:pPr>
            <w:r>
              <w:t xml:space="preserve">The interface shall be responsive and fully operable from 360 px width upwards, with no horizontal scrolling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UI-2</w:t>
            </w:r>
          </w:p>
        </w:tc>
        <w:tc>
          <w:tcPr/>
          <w:p>
            <w:pPr>
              <w:pStyle w:val="Compact"/>
            </w:pPr>
            <w:r>
              <w:t xml:space="preserve">Every interactive control shall present a touch target of at least 44 × 44 px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UI-3</w:t>
            </w:r>
          </w:p>
        </w:tc>
        <w:tc>
          <w:tcPr/>
          <w:p>
            <w:pPr>
              <w:pStyle w:val="Compact"/>
            </w:pPr>
            <w:r>
              <w:t xml:space="preserve">Text shall meet a contrast ratio of at least 4.5:1 against its background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UI-4</w:t>
            </w:r>
          </w:p>
        </w:tc>
        <w:tc>
          <w:tcPr/>
          <w:p>
            <w:pPr>
              <w:pStyle w:val="Compact"/>
            </w:pPr>
            <w:r>
              <w:t xml:space="preserve">Every form field shall carry a persistently visible label; a placeholder alone shall not suffice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UI-5</w:t>
            </w:r>
          </w:p>
        </w:tc>
        <w:tc>
          <w:tcPr/>
          <w:p>
            <w:pPr>
              <w:pStyle w:val="Compact"/>
            </w:pPr>
            <w:r>
              <w:t xml:space="preserve">Validation errors shall appear adjacent to the field in error and shall state how to correct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UI-6</w:t>
            </w:r>
          </w:p>
        </w:tc>
        <w:tc>
          <w:tcPr/>
          <w:p>
            <w:pPr>
              <w:pStyle w:val="Compact"/>
            </w:pPr>
            <w:r>
              <w:t xml:space="preserve">Colour shall never be the sole carrier of meaning; an icon or text shall accompany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UI-7</w:t>
            </w:r>
          </w:p>
        </w:tc>
        <w:tc>
          <w:tcPr/>
          <w:p>
            <w:pPr>
              <w:pStyle w:val="Compact"/>
            </w:pPr>
            <w:r>
              <w:t xml:space="preserve">An EMERGENCY result shall be visually distinct from all other tiers and shall present no booking control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UI-8</w:t>
            </w:r>
          </w:p>
        </w:tc>
        <w:tc>
          <w:tcPr/>
          <w:p>
            <w:pPr>
              <w:pStyle w:val="Compact"/>
            </w:pPr>
            <w:r>
              <w:t xml:space="preserve">The interface shall honour the operating system's reduced-motion preference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25"/>
    <w:bookmarkStart w:id="26" w:name="X8f2880436e8f269bcc599c1128ecbe4c376f79a"/>
    <w:p>
      <w:pPr>
        <w:pStyle w:val="Heading3"/>
      </w:pPr>
      <w:r>
        <w:t xml:space="preserve">3.1.2 Hardware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HW-1</w:t>
            </w:r>
          </w:p>
        </w:tc>
        <w:tc>
          <w:tcPr/>
          <w:p>
            <w:pPr>
              <w:pStyle w:val="Compact"/>
            </w:pPr>
            <w:r>
              <w:t xml:space="preserve">The system shall request camera and microphone access only when a consultation room is opened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HW-2</w:t>
            </w:r>
          </w:p>
        </w:tc>
        <w:tc>
          <w:tcPr/>
          <w:p>
            <w:pPr>
              <w:pStyle w:val="Compact"/>
            </w:pPr>
            <w:r>
              <w:t xml:space="preserve">Where only one of camera or microphone is available, the system shall proceed with the one it has and state clearly which is missing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26"/>
    <w:bookmarkStart w:id="27" w:name="Xfedbdd7d8dc40f8c2abdc7da9928fc5c093adac"/>
    <w:p>
      <w:pPr>
        <w:pStyle w:val="Heading3"/>
      </w:pPr>
      <w:r>
        <w:t xml:space="preserve">3.1.3 Software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SI-1</w:t>
            </w:r>
          </w:p>
        </w:tc>
        <w:tc>
          <w:tcPr/>
          <w:p>
            <w:pPr>
              <w:pStyle w:val="Compact"/>
            </w:pPr>
            <w:r>
              <w:t xml:space="preserve">All persistence shall be through one relational database accessed via an ORM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SI-2</w:t>
            </w:r>
          </w:p>
        </w:tc>
        <w:tc>
          <w:tcPr/>
          <w:p>
            <w:pPr>
              <w:pStyle w:val="Compact"/>
            </w:pPr>
            <w:r>
              <w:t xml:space="preserve">Inference calls shall be made over HTTPS with the key supplied by environment variable only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SI-3</w:t>
            </w:r>
          </w:p>
        </w:tc>
        <w:tc>
          <w:tcPr/>
          <w:p>
            <w:pPr>
              <w:pStyle w:val="Compact"/>
            </w:pPr>
            <w:r>
              <w:t xml:space="preserve">Where inference is unavailable, the caller shall receive an explicit failure indication; fabricated clinical content shall never be substituted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BodyText"/>
      </w:pPr>
      <w:r>
        <w:t xml:space="preserve">Requirement SI-3 is a safety requirement. A canned "fallback" that reads like a</w:t>
      </w:r>
      <w:r>
        <w:t xml:space="preserve"> </w:t>
      </w:r>
      <w:r>
        <w:t xml:space="preserve">generated clinical answer is worse than no answer, because the clinician cannot</w:t>
      </w:r>
      <w:r>
        <w:t xml:space="preserve"> </w:t>
      </w:r>
      <w:r>
        <w:t xml:space="preserve">tell the difference.</w:t>
      </w:r>
    </w:p>
    <w:bookmarkEnd w:id="27"/>
    <w:bookmarkStart w:id="28" w:name="X0a93761e6961d416c2b790e8df231af88691ea4"/>
    <w:p>
      <w:pPr>
        <w:pStyle w:val="Heading3"/>
      </w:pPr>
      <w:r>
        <w:t xml:space="preserve">3.1.4 Communications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CI-1</w:t>
            </w:r>
          </w:p>
        </w:tc>
        <w:tc>
          <w:tcPr/>
          <w:p>
            <w:pPr>
              <w:pStyle w:val="Compact"/>
            </w:pPr>
            <w:r>
              <w:t xml:space="preserve">All traffic shall be carried over HTTPS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CI-2</w:t>
            </w:r>
          </w:p>
        </w:tc>
        <w:tc>
          <w:tcPr/>
          <w:p>
            <w:pPr>
              <w:pStyle w:val="Compact"/>
            </w:pPr>
            <w:r>
              <w:t xml:space="preserve">Consultation media shall travel peer-to-peer; media shall not be relayed through the application server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CI-3</w:t>
            </w:r>
          </w:p>
        </w:tc>
        <w:tc>
          <w:tcPr/>
          <w:p>
            <w:pPr>
              <w:pStyle w:val="Compact"/>
            </w:pPr>
            <w:r>
              <w:t xml:space="preserve">Signalling messages shall be exchanged through the application's own persistence layer, so that no separate socket server is required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28"/>
    <w:bookmarkEnd w:id="29"/>
    <w:bookmarkStart w:id="39" w:name="X300987ccc90818774657a84e3f6531a4214d11b"/>
    <w:p>
      <w:pPr>
        <w:pStyle w:val="Heading2"/>
      </w:pPr>
      <w:r>
        <w:t xml:space="preserve">3.2 Functional Requirements</w:t>
      </w:r>
    </w:p>
    <w:p>
      <w:pPr>
        <w:pStyle w:val="FirstParagraph"/>
      </w:pPr>
      <w:r>
        <w:t xml:space="preserve">Priority uses MoSCoW.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Could.</w:t>
      </w:r>
    </w:p>
    <w:bookmarkStart w:id="30" w:name="fr-1-account-and-access-management"/>
    <w:p>
      <w:pPr>
        <w:pStyle w:val="Heading3"/>
      </w:pPr>
      <w:r>
        <w:t xml:space="preserve">FR-1 Account and Access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allow a visitor to register a patient account with full name, e-mail, phone and password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reject a registration whose e-mail already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FR-1.3</w:t>
            </w:r>
          </w:p>
        </w:tc>
        <w:tc>
          <w:tcPr/>
          <w:p>
            <w:pPr>
              <w:pStyle w:val="Compact"/>
            </w:pPr>
            <w:r>
              <w:t xml:space="preserve">The system shall store passwords only as a salted one-way hash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FR-1.4</w:t>
            </w:r>
          </w:p>
        </w:tc>
        <w:tc>
          <w:tcPr/>
          <w:p>
            <w:pPr>
              <w:pStyle w:val="Compact"/>
            </w:pPr>
            <w:r>
              <w:t xml:space="preserve">The system shall require a password of at least 8 characters containing an upper-case letter, a lower-case letter, a digit and a special character, and shall enforce this on the server as well as in the browser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FR-1.5</w:t>
            </w:r>
          </w:p>
        </w:tc>
        <w:tc>
          <w:tcPr/>
          <w:p>
            <w:pPr>
              <w:pStyle w:val="Compact"/>
            </w:pPr>
            <w:r>
              <w:t xml:space="preserve">The system shall authenticate a user by e-mail and password and establish a session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FR-1.6</w:t>
            </w:r>
          </w:p>
        </w:tc>
        <w:tc>
          <w:tcPr/>
          <w:p>
            <w:pPr>
              <w:pStyle w:val="Compact"/>
            </w:pPr>
            <w:r>
              <w:t xml:space="preserve">The system shall route a signed-in user to the portal matching their role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FR-1.7</w:t>
            </w:r>
          </w:p>
        </w:tc>
        <w:tc>
          <w:tcPr/>
          <w:p>
            <w:pPr>
              <w:pStyle w:val="Compact"/>
            </w:pPr>
            <w:r>
              <w:t xml:space="preserve">The system shall prevent a user of one role from reaching another role's portal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FR-1.8</w:t>
            </w:r>
          </w:p>
        </w:tc>
        <w:tc>
          <w:tcPr/>
          <w:p>
            <w:pPr>
              <w:pStyle w:val="Compact"/>
            </w:pPr>
            <w:r>
              <w:t xml:space="preserve">The system shall allow a user to change their own name, phone and photograph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FR-1.9</w:t>
            </w:r>
          </w:p>
        </w:tc>
        <w:tc>
          <w:tcPr/>
          <w:p>
            <w:pPr>
              <w:pStyle w:val="Compact"/>
            </w:pPr>
            <w:r>
              <w:t xml:space="preserve">The system shall allow a user to change their own password, requiring the current password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FR-1.10</w:t>
            </w:r>
          </w:p>
        </w:tc>
        <w:tc>
          <w:tcPr/>
          <w:p>
            <w:pPr>
              <w:pStyle w:val="Compact"/>
            </w:pPr>
            <w:r>
              <w:t xml:space="preserve">The system shall allow a user to sign out and shall discard the session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30"/>
    <w:bookmarkStart w:id="31" w:name="fr-2-symptom-triage-and-safety-screening"/>
    <w:p>
      <w:pPr>
        <w:pStyle w:val="Heading3"/>
      </w:pPr>
      <w:r>
        <w:t xml:space="preserve">FR-2 Symptom Triage and Safety Screening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collect primary symptom, duration, pain score (1–10) and any red flags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The system shall compute a severity score of 0–100 from the collected inputs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Triage rules shall be held as data, each with a condition, weight and priority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The system shall assign a tier using fixed boundaries: ≥80 EMERGENCY, ≥60 URGENT, ≥35 SEMI_URGENT, else ROUTINE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FR-2.5</w:t>
            </w:r>
          </w:p>
        </w:tc>
        <w:tc>
          <w:tcPr/>
          <w:p>
            <w:pPr>
              <w:pStyle w:val="Compact"/>
            </w:pPr>
            <w:r>
              <w:t xml:space="preserve">Reported severity shall contribute up to 80 points; onset within two days shall add 15, longer-standing 5; each non-critical red flag shall add 10; the total shall be capped at 100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FR-2.6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a critical red flag is present the system shall short-circuit to EMERGENCY at score 95, shall present emergency-service guidance, and shall offer no booking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FR-2.7</w:t>
            </w:r>
          </w:p>
        </w:tc>
        <w:tc>
          <w:tcPr/>
          <w:p>
            <w:pPr>
              <w:pStyle w:val="Compact"/>
            </w:pPr>
            <w:r>
              <w:t xml:space="preserve">The system shall recommend a medical specialty for every symptom category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FR-2.8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completed assessment against the patient's account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FR-2.9</w:t>
            </w:r>
          </w:p>
        </w:tc>
        <w:tc>
          <w:tcPr/>
          <w:p>
            <w:pPr>
              <w:pStyle w:val="Compact"/>
            </w:pPr>
            <w:r>
              <w:t xml:space="preserve">The system shall produce identical output for identical input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FR-2.10</w:t>
            </w:r>
          </w:p>
        </w:tc>
        <w:tc>
          <w:tcPr/>
          <w:p>
            <w:pPr>
              <w:pStyle w:val="Compact"/>
            </w:pPr>
            <w:r>
              <w:t xml:space="preserve">Where several rules match, the highest-priority rule shall determine the outcome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FR-2.11</w:t>
            </w:r>
          </w:p>
        </w:tc>
        <w:tc>
          <w:tcPr/>
          <w:p>
            <w:pPr>
              <w:pStyle w:val="Compact"/>
            </w:pPr>
            <w:r>
              <w:t xml:space="preserve">A deactivated rule shall take no part in evaluation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FR-2.12</w:t>
            </w:r>
          </w:p>
        </w:tc>
        <w:tc>
          <w:tcPr/>
          <w:p>
            <w:pPr>
              <w:pStyle w:val="Compact"/>
            </w:pPr>
            <w:r>
              <w:t xml:space="preserve">An assessment shall complete without contacting any external service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BodyText"/>
      </w:pPr>
      <w:r>
        <w:t xml:space="preserve">FR-2.6 is the single safety-critical requirement in this specification. It shall</w:t>
      </w:r>
      <w:r>
        <w:t xml:space="preserve"> </w:t>
      </w:r>
      <w:r>
        <w:t xml:space="preserve">be covered by dedicated automated tests, and every red flag offered in the</w:t>
      </w:r>
      <w:r>
        <w:t xml:space="preserve"> </w:t>
      </w:r>
      <w:r>
        <w:t xml:space="preserve">interface shall be bound to a rule that triggers it.</w:t>
      </w:r>
    </w:p>
    <w:bookmarkEnd w:id="31"/>
    <w:bookmarkStart w:id="32" w:name="X0f398af0a1893601163b32e66fbebe21c4347e5"/>
    <w:p>
      <w:pPr>
        <w:pStyle w:val="Heading3"/>
      </w:pPr>
      <w:r>
        <w:t xml:space="preserve">FR-3 Clinician Availability and Scheduling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A clinician shall be able to publish consulting hours per weekday, with a start time, end time and slot length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generate bookable slots only from published consulting hours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A slot already held by a non-cancelled appointment shall not be offered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reject a booking for a date or time the clinician does not publish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reject a booking in the past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FR-3.6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Concurrent attempts to book one slot shall result in exactly one appointment; the others shall be refused with a message inviting another slot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FR-3.7</w:t>
            </w:r>
          </w:p>
        </w:tc>
        <w:tc>
          <w:tcPr/>
          <w:p>
            <w:pPr>
              <w:pStyle w:val="Compact"/>
            </w:pPr>
            <w:r>
              <w:t xml:space="preserve">Cancelling an appointment shall return its slot to availability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FR-3.8</w:t>
            </w:r>
          </w:p>
        </w:tc>
        <w:tc>
          <w:tcPr/>
          <w:p>
            <w:pPr>
              <w:pStyle w:val="Compact"/>
            </w:pPr>
            <w:r>
              <w:t xml:space="preserve">A patient shall be able to reschedule a confirmed appointment without further payment; availability shall be re-checked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FR-3.9</w:t>
            </w:r>
          </w:p>
        </w:tc>
        <w:tc>
          <w:tcPr/>
          <w:p>
            <w:pPr>
              <w:pStyle w:val="Compact"/>
            </w:pPr>
            <w:r>
              <w:t xml:space="preserve">A patient shall be able to cancel a confirmed appointment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FR-3.10</w:t>
            </w:r>
          </w:p>
        </w:tc>
        <w:tc>
          <w:tcPr/>
          <w:p>
            <w:pPr>
              <w:pStyle w:val="Compact"/>
            </w:pPr>
            <w:r>
              <w:t xml:space="preserve">Slot end time shall be derived from the clinician's configured slot length, not supplied by the client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BodyText"/>
      </w:pPr>
      <w:r>
        <w:t xml:space="preserve">FR-3.6 shall be enforced by the database itself, not by application logic alone.</w:t>
      </w:r>
      <w:r>
        <w:t xml:space="preserve"> </w:t>
      </w:r>
      <w:r>
        <w:t xml:space="preserve">An availability check performed before an insert leaves a window in which two</w:t>
      </w:r>
      <w:r>
        <w:t xml:space="preserve"> </w:t>
      </w:r>
      <w:r>
        <w:t xml:space="preserve">requests can both pass.</w:t>
      </w:r>
    </w:p>
    <w:bookmarkEnd w:id="32"/>
    <w:bookmarkStart w:id="33" w:name="fr-4-payment"/>
    <w:p>
      <w:pPr>
        <w:pStyle w:val="Heading3"/>
      </w:pPr>
      <w:r>
        <w:t xml:space="preserve">FR-4 Payment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present the consultation fee before payment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simulate Mobile Money and card payment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A successful payment shall issue a unique transaction reference and set the appointment to CONFIRMED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A declined payment shall leave the appointment payable and retryable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Every payment attempt shall be recorded with method, provider, amount and outcome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The interface shall state plainly that payment is simulated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33"/>
    <w:bookmarkStart w:id="34" w:name="fr-5-clinical-workflow"/>
    <w:p>
      <w:pPr>
        <w:pStyle w:val="Heading3"/>
      </w:pPr>
      <w:r>
        <w:t xml:space="preserve">FR-5 Clinical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clinician a queue of their appointments ordered by urgency tier, not booking time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queue shall show each patient's tier and severity score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A clinician shall be able to open the patient's intake record before and during the consultation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A clinician shall be able to record a structured clinical note and mark the consultation complete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FR-5.5</w:t>
            </w:r>
          </w:p>
        </w:tc>
        <w:tc>
          <w:tcPr/>
          <w:p>
            <w:pPr>
              <w:pStyle w:val="Compact"/>
            </w:pPr>
            <w:r>
              <w:t xml:space="preserve">Completing a consultation shall notify the patient and make the note visible to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FR-5.6</w:t>
            </w:r>
          </w:p>
        </w:tc>
        <w:tc>
          <w:tcPr/>
          <w:p>
            <w:pPr>
              <w:pStyle w:val="Compact"/>
            </w:pPr>
            <w:r>
              <w:t xml:space="preserve">A clinician shall be able to see notes from the patient's previous completed consultations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</w:tbl>
    <w:bookmarkEnd w:id="34"/>
    <w:bookmarkStart w:id="35" w:name="fr-6-video-consultation"/>
    <w:p>
      <w:pPr>
        <w:pStyle w:val="Heading3"/>
      </w:pPr>
      <w:r>
        <w:t xml:space="preserve">FR-6 Video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Patient and clinician shall be able to join a consultation room for a confirmed appointment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room shall carry two-way audio and video between the participants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room shall provide text chat alongside the media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Each participant shall be able to mute audio, disable video and control incoming audio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room shall be usable on a mobile screen, with the remote participant given visual priority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The room shall report clearly which media devices are unavailable and what that means for the other participant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Screen sharing shall be offered where the browser supports it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</w:tbl>
    <w:bookmarkEnd w:id="35"/>
    <w:bookmarkStart w:id="36" w:name="Xd7bb71e29a4b128a1ec55d0f2bebf86aba93017"/>
    <w:p>
      <w:pPr>
        <w:pStyle w:val="Heading3"/>
      </w:pPr>
      <w:r>
        <w:t xml:space="preserve">FR-7 AI-Assisted Documentation and Decision Support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offer to draft a structured clinical note from consultation context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offer clinical decision support in response to a clinician's question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Every AI output shall be attributed to the model that produced it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Where several models are consulted, the level of agreement between them shall be shown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No AI output shall enter a patient record without explicit clinician review and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Where inference is unavailable the interface shall say so explicitly, and shall not present substitute content as AI-generated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36"/>
    <w:bookmarkStart w:id="37" w:name="fr-8-administration-and-governance"/>
    <w:p>
      <w:pPr>
        <w:pStyle w:val="Heading3"/>
      </w:pPr>
      <w:r>
        <w:t xml:space="preserve">FR-8 Administration and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An administrator shall be able to list, add and verify clinicians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An unverified clinician shall not be offered to patients for booking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An administrator shall be able to inspect the active triage rules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An administrator shall be able to evaluate a hypothetical case against the rules without affecting patient data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FR-8.5</w:t>
            </w:r>
          </w:p>
        </w:tc>
        <w:tc>
          <w:tcPr/>
          <w:p>
            <w:pPr>
              <w:pStyle w:val="Compact"/>
            </w:pPr>
            <w:r>
              <w:t xml:space="preserve">The system shall append an audit record for every registration, assessment, booking, payment, profile change and administrative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FR-8.6</w:t>
            </w:r>
          </w:p>
        </w:tc>
        <w:tc>
          <w:tcPr/>
          <w:p>
            <w:pPr>
              <w:pStyle w:val="Compact"/>
            </w:pPr>
            <w:r>
              <w:t xml:space="preserve">Audit records shall not be editable or deletable through the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FR-8.7</w:t>
            </w:r>
          </w:p>
        </w:tc>
        <w:tc>
          <w:tcPr/>
          <w:p>
            <w:pPr>
              <w:pStyle w:val="Compact"/>
            </w:pPr>
            <w:r>
              <w:t xml:space="preserve">An administrator shall be able to review platform metrics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</w:tbl>
    <w:bookmarkEnd w:id="37"/>
    <w:bookmarkStart w:id="38" w:name="fr-9-notification-and-enquiry"/>
    <w:p>
      <w:pPr>
        <w:pStyle w:val="Heading3"/>
      </w:pPr>
      <w:r>
        <w:t xml:space="preserve">FR-9 Notification and Enquiry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raise an in-application notification on booking, payment, reminder and consultation completion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Notifications shall persist and shall survive a reload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FR-9.3</w:t>
            </w:r>
          </w:p>
        </w:tc>
        <w:tc>
          <w:tcPr/>
          <w:p>
            <w:pPr>
              <w:pStyle w:val="Compact"/>
            </w:pPr>
            <w:r>
              <w:t xml:space="preserve">The system shall show a count of unread notifications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FR-9.4</w:t>
            </w:r>
          </w:p>
        </w:tc>
        <w:tc>
          <w:tcPr/>
          <w:p>
            <w:pPr>
              <w:pStyle w:val="Compact"/>
            </w:pPr>
            <w:r>
              <w:t xml:space="preserve">A visitor shall be able to send an enquiry that reaches an administrator and is recorded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38"/>
    <w:bookmarkEnd w:id="39"/>
    <w:bookmarkStart w:id="46" w:name="Xbd37cb3f8be6d101a9f7108bf10f6f7651b3f24"/>
    <w:p>
      <w:pPr>
        <w:pStyle w:val="Heading2"/>
      </w:pPr>
      <w:r>
        <w:t xml:space="preserve">3.3 Non-Functional Requirements</w:t>
      </w:r>
    </w:p>
    <w:bookmarkStart w:id="40" w:name="X29bfb30b40541aa9a939be1d06ac31f43f90c2b"/>
    <w:p>
      <w:pPr>
        <w:pStyle w:val="Heading3"/>
      </w:pPr>
      <w:r>
        <w:t xml:space="preserve">3.3.1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A triage evaluation shall complete within 200 ms at the 95th percentile, excluding network time</w:t>
            </w:r>
          </w:p>
        </w:tc>
        <w:tc>
          <w:tcPr/>
          <w:p>
            <w:pPr>
              <w:pStyle w:val="Compact"/>
            </w:pPr>
            <w:r>
              <w:t xml:space="preserve">Load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Interactive pages and API responses shall complete within 2,000 ms at the 95th percentile over a broadband connection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The deployment shall be reachable whenever the hosting platform is available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Query paths used on every page load shall be served by an index rather than a full table scan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40"/>
    <w:bookmarkStart w:id="41" w:name="Xb331683995d7146677165abe77ec5c87c1612c4"/>
    <w:p>
      <w:pPr>
        <w:pStyle w:val="Heading3"/>
      </w:pPr>
      <w:r>
        <w:t xml:space="preserve">3.3.2 Safety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No path through the interface shall permit a booking to be made from an EMERGENCY assessment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Every red flag presented to a patient shall be bound to a rule that triggers escalation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interface shall state that the system does not provide a diagnosis and is not a substitute for emergency care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41"/>
    <w:bookmarkStart w:id="42" w:name="X0c145e536cd78be66297cb71742b4db39a85db8"/>
    <w:p>
      <w:pPr>
        <w:pStyle w:val="Heading3"/>
      </w:pPr>
      <w:r>
        <w:t xml:space="preserve">3.3.3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Passwords shall be stored only as salted one-way hashes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No credential, key or connection string shall be committed to source control</w:t>
            </w:r>
          </w:p>
        </w:tc>
        <w:tc>
          <w:tcPr/>
          <w:p>
            <w:pPr>
              <w:pStyle w:val="Compact"/>
            </w:pPr>
            <w:r>
              <w:t xml:space="preserve">Automated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All traffic shall be carried over HTTPS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User-supplied input shall be validated on the server before it reaches persistence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Internal error detail shall not be returned to the client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Personal data shall be shown only to its subject and to a clinician with a consultation relationship to them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42"/>
    <w:bookmarkStart w:id="43" w:name="Xef19a43597fa41082110f2bdf2494838c955a4a"/>
    <w:p>
      <w:pPr>
        <w:pStyle w:val="Heading3"/>
      </w:pPr>
      <w:r>
        <w:t xml:space="preserve">3.3.4 Reliability and Integrity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A multi-record operation shall complete entirely or not at 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not lose a confirmed appointment or a payment record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Failure of the inference service shall not affect triage, booking or consultation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43"/>
    <w:bookmarkStart w:id="44" w:name="X799f25edf71554094f7a4814720240afd9676fc"/>
    <w:p>
      <w:pPr>
        <w:pStyle w:val="Heading3"/>
      </w:pPr>
      <w:r>
        <w:t xml:space="preserve">3.3.5 Usability and Accessibility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A first-time patient shall be able to complete an assessment without instruction</w:t>
            </w:r>
          </w:p>
        </w:tc>
        <w:tc>
          <w:tcPr/>
          <w:p>
            <w:pPr>
              <w:pStyle w:val="Compact"/>
            </w:pPr>
            <w:r>
              <w:t xml:space="preserve">Acceptance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interface shall target WCAG 2.1 Level AA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All functionality shall be reachable by keyboard, with a visible focus indicator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interface shall use British English throughout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bookmarkEnd w:id="44"/>
    <w:bookmarkStart w:id="45" w:name="X74f68924e777a40e59450b32021ed693d29c9a4"/>
    <w:p>
      <w:pPr>
        <w:pStyle w:val="Heading3"/>
      </w:pPr>
      <w:r>
        <w:t xml:space="preserve">3.3.6 Maintainability and Portability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codebase shall be statically typed and shall compile without type errors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triage rules shall be modifiable without altering evaluation logic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schema shall be defined declaratively and applied reproducibly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run on any platform providing Node.js and PostgreSQL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Xdc349fe42b14a05396145c2af31b3d2f2eefeb4"/>
    <w:p>
      <w:pPr>
        <w:pStyle w:val="Heading1"/>
      </w:pPr>
      <w:r>
        <w:t xml:space="preserve">4. Requirement Priority and Apportioning</w:t>
      </w:r>
    </w:p>
    <w:bookmarkStart w:id="48" w:name="Xed3cd87d073570d807aab74349e60ebd4f628ce"/>
    <w:p>
      <w:pPr>
        <w:pStyle w:val="Heading2"/>
      </w:pPr>
      <w:r>
        <w:t xml:space="preserve">4.1 Prioritisation Method</w:t>
      </w:r>
    </w:p>
    <w:p>
      <w:pPr>
        <w:pStyle w:val="FirstParagraph"/>
      </w:pPr>
      <w:r>
        <w:t xml:space="preserve">Requirements are prioritised by MoSCoW, applied against two questions:</w:t>
      </w:r>
      <w:r>
        <w:t xml:space="preserve"> </w:t>
      </w:r>
      <w:r>
        <w:rPr>
          <w:i/>
          <w:iCs/>
        </w:rPr>
        <w:t xml:space="preserve">does a</w:t>
      </w:r>
      <w:r>
        <w:rPr>
          <w:i/>
          <w:iCs/>
        </w:rPr>
        <w:t xml:space="preserve"> </w:t>
      </w:r>
      <w:r>
        <w:rPr>
          <w:i/>
          <w:iCs/>
        </w:rPr>
        <w:t xml:space="preserve">patient's safety depend on it?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is the system coherent without it?</w:t>
      </w:r>
      <w:r>
        <w:t xml:space="preserve"> </w:t>
      </w:r>
      <w:r>
        <w:t xml:space="preserve">A</w:t>
      </w:r>
      <w:r>
        <w:t xml:space="preserve"> </w:t>
      </w:r>
      <w:r>
        <w:t xml:space="preserve">requirement answering yes to either is a</w:t>
      </w:r>
      <w:r>
        <w:t xml:space="preserve"> </w:t>
      </w:r>
      <w:r>
        <w:rPr>
          <w:b/>
          <w:bCs/>
        </w:rPr>
        <w:t xml:space="preserve">Must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Required for the first release. Safety, or the system is incoherent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Materially improves the product; deliverable if time allows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Desirable; first to be dropped under pressure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Won't (this release)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  <w:tc>
          <w:tcPr/>
          <w:p>
            <w:pPr>
              <w:pStyle w:val="Compact"/>
            </w:pPr>
            <w:r>
              <w:t xml:space="preserve">Explicitly out of scope</w:t>
            </w:r>
          </w:p>
        </w:tc>
      </w:tr>
    </w:tbl>
    <w:bookmarkEnd w:id="48"/>
    <w:bookmarkStart w:id="49" w:name="X6b6fd2765aa464153876000a6e3273dafc3de6c"/>
    <w:p>
      <w:pPr>
        <w:pStyle w:val="Heading2"/>
      </w:pPr>
      <w:r>
        <w:t xml:space="preserve">4.2 Explicitly Out of Scope for This Release</w:t>
      </w:r>
    </w:p>
    <w:p>
      <w:pPr>
        <w:pStyle w:val="FirstParagraph"/>
      </w:pPr>
      <w:r>
        <w:t xml:space="preserve">The following are recognised as valuable and are deliberately excluded. They are</w:t>
      </w:r>
      <w:r>
        <w:t xml:space="preserve"> </w:t>
      </w:r>
      <w:r>
        <w:t xml:space="preserve">recorded here so that their absence is understood as a decision rather than an</w:t>
      </w:r>
      <w:r>
        <w:t xml:space="preserve"> </w:t>
      </w:r>
      <w:r>
        <w:t xml:space="preserve">omission.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Reason for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payment settlement</w:t>
            </w:r>
          </w:p>
        </w:tc>
        <w:tc>
          <w:tcPr/>
          <w:p>
            <w:pPr>
              <w:pStyle w:val="Compact"/>
            </w:pPr>
            <w:r>
              <w:t xml:space="preserve">No merchant account; C-3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and SMS delivery</w:t>
            </w:r>
          </w:p>
        </w:tc>
        <w:tc>
          <w:tcPr/>
          <w:p>
            <w:pPr>
              <w:pStyle w:val="Compact"/>
            </w:pPr>
            <w:r>
              <w:t xml:space="preserve">No gateway available within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Electronic prescription transmission</w:t>
            </w:r>
          </w:p>
        </w:tc>
        <w:tc>
          <w:tcPr/>
          <w:p>
            <w:pPr>
              <w:pStyle w:val="Compact"/>
            </w:pPr>
            <w:r>
              <w:t xml:space="preserve">Requires regulatory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with a hospital information system</w:t>
            </w:r>
          </w:p>
        </w:tc>
        <w:tc>
          <w:tcPr/>
          <w:p>
            <w:pPr>
              <w:pStyle w:val="Compact"/>
            </w:pPr>
            <w:r>
              <w:t xml:space="preserve">No counterparty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mobile applications</w:t>
            </w:r>
          </w:p>
        </w:tc>
        <w:tc>
          <w:tcPr/>
          <w:p>
            <w:pPr>
              <w:pStyle w:val="Compact"/>
            </w:pPr>
            <w:r>
              <w:t xml:space="preserve">The responsive web interface serves the same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interface</w:t>
            </w:r>
          </w:p>
        </w:tc>
        <w:tc>
          <w:tcPr/>
          <w:p>
            <w:pPr>
              <w:pStyle w:val="Compact"/>
            </w:pPr>
            <w:r>
              <w:t xml:space="preserve">English is sufficient for the target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validation of rule content</w:t>
            </w:r>
          </w:p>
        </w:tc>
        <w:tc>
          <w:tcPr/>
          <w:p>
            <w:pPr>
              <w:pStyle w:val="Compact"/>
            </w:pPr>
            <w:r>
              <w:t xml:space="preserve">Requires a qualified clinical advisor; C-7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Machine-learned triage</w:t>
            </w:r>
          </w:p>
        </w:tc>
        <w:tc>
          <w:tcPr/>
          <w:p>
            <w:pPr>
              <w:pStyle w:val="Compact"/>
            </w:pPr>
            <w:r>
              <w:t xml:space="preserve">Excluded on explainability grounds; C-5</w:t>
            </w:r>
          </w:p>
        </w:tc>
      </w:tr>
    </w:tbl>
    <w:bookmarkEnd w:id="49"/>
    <w:bookmarkStart w:id="50" w:name="Xefbca9b875ef0fc72acbb7e11290cedaf355aac"/>
    <w:p>
      <w:pPr>
        <w:pStyle w:val="Heading2"/>
      </w:pPr>
      <w:r>
        <w:t xml:space="preserve">4.3 Requirements Traceability</w:t>
      </w:r>
    </w:p>
    <w:p>
      <w:pPr>
        <w:pStyle w:val="FirstParagraph"/>
      </w:pPr>
      <w:r>
        <w:t xml:space="preserve">Each requirement identifier in §3 is referenced by the corresponding test case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Testing_Report.docx</w:t>
      </w:r>
      <w:r>
        <w:t xml:space="preserve">, and each design artefact in</w:t>
      </w:r>
      <w:r>
        <w:t xml:space="preserve"> </w:t>
      </w:r>
      <w:r>
        <w:rPr>
          <w:rStyle w:val="VerbatimChar"/>
        </w:rPr>
        <w:t xml:space="preserve">Project_Documentation.docx</w:t>
      </w:r>
      <w:r>
        <w:t xml:space="preserve"> </w:t>
      </w:r>
      <w:r>
        <w:t xml:space="preserve">names the requirements it realises. No requirement in this document is left</w:t>
      </w:r>
      <w:r>
        <w:t xml:space="preserve"> </w:t>
      </w:r>
      <w:r>
        <w:t xml:space="preserve">without a stated verification method.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Requirements Specification.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creator>Ernest Nketia Asubonteng (22424715)</dc:creator>
  <dc:language>en-GB</dc:language>
  <cp:keywords/>
  <dcterms:created xsi:type="dcterms:W3CDTF">2026-08-13T10:37:19Z</dcterms:created>
  <dcterms:modified xsi:type="dcterms:W3CDTF">2026-08-13T10:37:19Z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CSCD 602 Advanced Software Engineering · University of Ghana</vt:lpwstr>
  </property>
  <property fmtid="{D5CDD505-2E9C-101B-9397-08002B2CF9AE}" pid="3" name="subtitle">
    <vt:lpwstr>PulseTriage — Telehealth Appointment &amp; Urgency Auto-Triage System</vt:lpwstr>
  </property>
</Properties>
</file>