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D88F" w14:textId="746A9B2E" w:rsidR="00250310" w:rsidRDefault="00250310">
      <w:pPr>
        <w:spacing w:before="0" w:after="160" w:line="278" w:lineRule="auto"/>
        <w:jc w:val="left"/>
        <w:rPr>
          <w:b/>
          <w:bCs/>
        </w:rPr>
      </w:pPr>
    </w:p>
    <w:sdt>
      <w:sdtPr>
        <w:id w:val="1663813324"/>
        <w:docPartObj>
          <w:docPartGallery w:val="Table of Contents"/>
          <w:docPartUnique/>
        </w:docPartObj>
      </w:sdtPr>
      <w:sdtEndPr>
        <w:rPr>
          <w:rFonts w:ascii="Arial" w:eastAsia="Times New Roman" w:hAnsi="Arial" w:cs="Times New Roman"/>
          <w:b/>
          <w:bCs/>
          <w:noProof/>
          <w:color w:val="auto"/>
          <w:sz w:val="28"/>
          <w:szCs w:val="24"/>
        </w:rPr>
      </w:sdtEndPr>
      <w:sdtContent>
        <w:p w14:paraId="5DA2A26A" w14:textId="6091F374" w:rsidR="00250310" w:rsidRPr="00250310" w:rsidRDefault="00250310">
          <w:pPr>
            <w:pStyle w:val="TOCHeading"/>
            <w:rPr>
              <w:color w:val="000000" w:themeColor="text1"/>
            </w:rPr>
          </w:pPr>
          <w:r w:rsidRPr="00250310">
            <w:rPr>
              <w:color w:val="000000" w:themeColor="text1"/>
            </w:rPr>
            <w:t>Mục lục</w:t>
          </w:r>
        </w:p>
        <w:p w14:paraId="3AC85880" w14:textId="7A9832C9" w:rsidR="00250310" w:rsidRDefault="00250310">
          <w:pPr>
            <w:pStyle w:val="TOC1"/>
            <w:tabs>
              <w:tab w:val="left" w:pos="480"/>
              <w:tab w:val="right" w:leader="dot" w:pos="10646"/>
            </w:tabs>
            <w:rPr>
              <w:noProof/>
            </w:rPr>
          </w:pPr>
          <w:r>
            <w:fldChar w:fldCharType="begin"/>
          </w:r>
          <w:r>
            <w:instrText xml:space="preserve"> TOC \o "1-3" \h \z \u </w:instrText>
          </w:r>
          <w:r>
            <w:fldChar w:fldCharType="separate"/>
          </w:r>
          <w:hyperlink w:anchor="_Toc192779214" w:history="1">
            <w:r w:rsidRPr="00DE2CA1">
              <w:rPr>
                <w:rStyle w:val="Hyperlink"/>
                <w:rFonts w:eastAsiaTheme="majorEastAsia"/>
                <w:b/>
                <w:bCs/>
                <w:noProof/>
              </w:rPr>
              <w:t>1.</w:t>
            </w:r>
            <w:r>
              <w:rPr>
                <w:noProof/>
              </w:rPr>
              <w:tab/>
            </w:r>
            <w:r w:rsidRPr="00DE2CA1">
              <w:rPr>
                <w:rStyle w:val="Hyperlink"/>
                <w:rFonts w:eastAsiaTheme="majorEastAsia"/>
                <w:b/>
                <w:bCs/>
                <w:noProof/>
              </w:rPr>
              <w:t>Introduction</w:t>
            </w:r>
            <w:r>
              <w:rPr>
                <w:noProof/>
                <w:webHidden/>
              </w:rPr>
              <w:tab/>
            </w:r>
            <w:r>
              <w:rPr>
                <w:noProof/>
                <w:webHidden/>
              </w:rPr>
              <w:fldChar w:fldCharType="begin"/>
            </w:r>
            <w:r>
              <w:rPr>
                <w:noProof/>
                <w:webHidden/>
              </w:rPr>
              <w:instrText xml:space="preserve"> PAGEREF _Toc192779214 \h </w:instrText>
            </w:r>
            <w:r>
              <w:rPr>
                <w:noProof/>
                <w:webHidden/>
              </w:rPr>
            </w:r>
            <w:r>
              <w:rPr>
                <w:noProof/>
                <w:webHidden/>
              </w:rPr>
              <w:fldChar w:fldCharType="separate"/>
            </w:r>
            <w:r>
              <w:rPr>
                <w:noProof/>
                <w:webHidden/>
              </w:rPr>
              <w:t>2</w:t>
            </w:r>
            <w:r>
              <w:rPr>
                <w:noProof/>
                <w:webHidden/>
              </w:rPr>
              <w:fldChar w:fldCharType="end"/>
            </w:r>
          </w:hyperlink>
        </w:p>
        <w:p w14:paraId="32F802BD" w14:textId="6359F7CB" w:rsidR="00250310" w:rsidRDefault="00250310">
          <w:pPr>
            <w:pStyle w:val="TOC1"/>
            <w:tabs>
              <w:tab w:val="left" w:pos="480"/>
              <w:tab w:val="right" w:leader="dot" w:pos="10646"/>
            </w:tabs>
            <w:rPr>
              <w:noProof/>
            </w:rPr>
          </w:pPr>
          <w:hyperlink w:anchor="_Toc192779215" w:history="1">
            <w:r w:rsidRPr="00DE2CA1">
              <w:rPr>
                <w:rStyle w:val="Hyperlink"/>
                <w:rFonts w:eastAsiaTheme="majorEastAsia"/>
                <w:b/>
                <w:bCs/>
                <w:noProof/>
              </w:rPr>
              <w:t>2.</w:t>
            </w:r>
            <w:r>
              <w:rPr>
                <w:noProof/>
              </w:rPr>
              <w:tab/>
            </w:r>
            <w:r w:rsidRPr="00DE2CA1">
              <w:rPr>
                <w:rStyle w:val="Hyperlink"/>
                <w:rFonts w:eastAsiaTheme="majorEastAsia"/>
                <w:b/>
                <w:bCs/>
                <w:noProof/>
              </w:rPr>
              <w:t>Methodology</w:t>
            </w:r>
            <w:r>
              <w:rPr>
                <w:noProof/>
                <w:webHidden/>
              </w:rPr>
              <w:tab/>
            </w:r>
            <w:r>
              <w:rPr>
                <w:noProof/>
                <w:webHidden/>
              </w:rPr>
              <w:fldChar w:fldCharType="begin"/>
            </w:r>
            <w:r>
              <w:rPr>
                <w:noProof/>
                <w:webHidden/>
              </w:rPr>
              <w:instrText xml:space="preserve"> PAGEREF _Toc192779215 \h </w:instrText>
            </w:r>
            <w:r>
              <w:rPr>
                <w:noProof/>
                <w:webHidden/>
              </w:rPr>
            </w:r>
            <w:r>
              <w:rPr>
                <w:noProof/>
                <w:webHidden/>
              </w:rPr>
              <w:fldChar w:fldCharType="separate"/>
            </w:r>
            <w:r>
              <w:rPr>
                <w:noProof/>
                <w:webHidden/>
              </w:rPr>
              <w:t>2</w:t>
            </w:r>
            <w:r>
              <w:rPr>
                <w:noProof/>
                <w:webHidden/>
              </w:rPr>
              <w:fldChar w:fldCharType="end"/>
            </w:r>
          </w:hyperlink>
        </w:p>
        <w:p w14:paraId="6F8DD723" w14:textId="76119DBD" w:rsidR="00250310" w:rsidRDefault="00250310">
          <w:pPr>
            <w:pStyle w:val="TOC1"/>
            <w:tabs>
              <w:tab w:val="left" w:pos="480"/>
              <w:tab w:val="right" w:leader="dot" w:pos="10646"/>
            </w:tabs>
            <w:rPr>
              <w:noProof/>
            </w:rPr>
          </w:pPr>
          <w:hyperlink w:anchor="_Toc192779216" w:history="1">
            <w:r w:rsidRPr="00DE2CA1">
              <w:rPr>
                <w:rStyle w:val="Hyperlink"/>
                <w:rFonts w:eastAsiaTheme="majorEastAsia"/>
                <w:b/>
                <w:bCs/>
                <w:noProof/>
              </w:rPr>
              <w:t>3.</w:t>
            </w:r>
            <w:r>
              <w:rPr>
                <w:noProof/>
              </w:rPr>
              <w:tab/>
            </w:r>
            <w:r w:rsidRPr="00DE2CA1">
              <w:rPr>
                <w:rStyle w:val="Hyperlink"/>
                <w:rFonts w:eastAsiaTheme="majorEastAsia"/>
                <w:b/>
                <w:bCs/>
                <w:noProof/>
              </w:rPr>
              <w:t>Machine Learning Algorithms for House Price Prediction</w:t>
            </w:r>
            <w:r>
              <w:rPr>
                <w:noProof/>
                <w:webHidden/>
              </w:rPr>
              <w:tab/>
            </w:r>
            <w:r>
              <w:rPr>
                <w:noProof/>
                <w:webHidden/>
              </w:rPr>
              <w:fldChar w:fldCharType="begin"/>
            </w:r>
            <w:r>
              <w:rPr>
                <w:noProof/>
                <w:webHidden/>
              </w:rPr>
              <w:instrText xml:space="preserve"> PAGEREF _Toc192779216 \h </w:instrText>
            </w:r>
            <w:r>
              <w:rPr>
                <w:noProof/>
                <w:webHidden/>
              </w:rPr>
            </w:r>
            <w:r>
              <w:rPr>
                <w:noProof/>
                <w:webHidden/>
              </w:rPr>
              <w:fldChar w:fldCharType="separate"/>
            </w:r>
            <w:r>
              <w:rPr>
                <w:noProof/>
                <w:webHidden/>
              </w:rPr>
              <w:t>3</w:t>
            </w:r>
            <w:r>
              <w:rPr>
                <w:noProof/>
                <w:webHidden/>
              </w:rPr>
              <w:fldChar w:fldCharType="end"/>
            </w:r>
          </w:hyperlink>
        </w:p>
        <w:p w14:paraId="2F8348AF" w14:textId="78F9CA8C" w:rsidR="00250310" w:rsidRDefault="00250310">
          <w:pPr>
            <w:pStyle w:val="TOC2"/>
            <w:tabs>
              <w:tab w:val="left" w:pos="960"/>
              <w:tab w:val="right" w:leader="dot" w:pos="10646"/>
            </w:tabs>
            <w:rPr>
              <w:noProof/>
            </w:rPr>
          </w:pPr>
          <w:hyperlink w:anchor="_Toc192779217" w:history="1">
            <w:r w:rsidRPr="00DE2CA1">
              <w:rPr>
                <w:rStyle w:val="Hyperlink"/>
                <w:rFonts w:eastAsiaTheme="majorEastAsia"/>
                <w:b/>
                <w:noProof/>
              </w:rPr>
              <w:t>3.1.</w:t>
            </w:r>
            <w:r>
              <w:rPr>
                <w:noProof/>
              </w:rPr>
              <w:tab/>
            </w:r>
            <w:r w:rsidRPr="00DE2CA1">
              <w:rPr>
                <w:rStyle w:val="Hyperlink"/>
                <w:rFonts w:eastAsiaTheme="majorEastAsia"/>
                <w:b/>
                <w:bCs/>
                <w:noProof/>
              </w:rPr>
              <w:t>Lý thuyết giá trị thuộc tính (Lancaster, 1966)</w:t>
            </w:r>
            <w:r>
              <w:rPr>
                <w:noProof/>
                <w:webHidden/>
              </w:rPr>
              <w:tab/>
            </w:r>
            <w:r>
              <w:rPr>
                <w:noProof/>
                <w:webHidden/>
              </w:rPr>
              <w:fldChar w:fldCharType="begin"/>
            </w:r>
            <w:r>
              <w:rPr>
                <w:noProof/>
                <w:webHidden/>
              </w:rPr>
              <w:instrText xml:space="preserve"> PAGEREF _Toc192779217 \h </w:instrText>
            </w:r>
            <w:r>
              <w:rPr>
                <w:noProof/>
                <w:webHidden/>
              </w:rPr>
            </w:r>
            <w:r>
              <w:rPr>
                <w:noProof/>
                <w:webHidden/>
              </w:rPr>
              <w:fldChar w:fldCharType="separate"/>
            </w:r>
            <w:r>
              <w:rPr>
                <w:noProof/>
                <w:webHidden/>
              </w:rPr>
              <w:t>3</w:t>
            </w:r>
            <w:r>
              <w:rPr>
                <w:noProof/>
                <w:webHidden/>
              </w:rPr>
              <w:fldChar w:fldCharType="end"/>
            </w:r>
          </w:hyperlink>
        </w:p>
        <w:p w14:paraId="5A883BDD" w14:textId="22E41B2D" w:rsidR="00250310" w:rsidRDefault="00250310">
          <w:pPr>
            <w:pStyle w:val="TOC2"/>
            <w:tabs>
              <w:tab w:val="left" w:pos="960"/>
              <w:tab w:val="right" w:leader="dot" w:pos="10646"/>
            </w:tabs>
            <w:rPr>
              <w:noProof/>
            </w:rPr>
          </w:pPr>
          <w:hyperlink w:anchor="_Toc192779218" w:history="1">
            <w:r w:rsidRPr="00DE2CA1">
              <w:rPr>
                <w:rStyle w:val="Hyperlink"/>
                <w:rFonts w:eastAsiaTheme="majorEastAsia"/>
                <w:b/>
                <w:noProof/>
              </w:rPr>
              <w:t>3.2.</w:t>
            </w:r>
            <w:r>
              <w:rPr>
                <w:noProof/>
              </w:rPr>
              <w:tab/>
            </w:r>
            <w:r w:rsidRPr="00DE2CA1">
              <w:rPr>
                <w:rStyle w:val="Hyperlink"/>
                <w:rFonts w:eastAsiaTheme="majorEastAsia"/>
                <w:b/>
                <w:bCs/>
                <w:noProof/>
              </w:rPr>
              <w:t>Mô hình giá hedonistic (Rosen, 1974)</w:t>
            </w:r>
            <w:r>
              <w:rPr>
                <w:noProof/>
                <w:webHidden/>
              </w:rPr>
              <w:tab/>
            </w:r>
            <w:r>
              <w:rPr>
                <w:noProof/>
                <w:webHidden/>
              </w:rPr>
              <w:fldChar w:fldCharType="begin"/>
            </w:r>
            <w:r>
              <w:rPr>
                <w:noProof/>
                <w:webHidden/>
              </w:rPr>
              <w:instrText xml:space="preserve"> PAGEREF _Toc192779218 \h </w:instrText>
            </w:r>
            <w:r>
              <w:rPr>
                <w:noProof/>
                <w:webHidden/>
              </w:rPr>
            </w:r>
            <w:r>
              <w:rPr>
                <w:noProof/>
                <w:webHidden/>
              </w:rPr>
              <w:fldChar w:fldCharType="separate"/>
            </w:r>
            <w:r>
              <w:rPr>
                <w:noProof/>
                <w:webHidden/>
              </w:rPr>
              <w:t>3</w:t>
            </w:r>
            <w:r>
              <w:rPr>
                <w:noProof/>
                <w:webHidden/>
              </w:rPr>
              <w:fldChar w:fldCharType="end"/>
            </w:r>
          </w:hyperlink>
        </w:p>
        <w:p w14:paraId="376D6268" w14:textId="38C1B4E3" w:rsidR="00250310" w:rsidRDefault="00250310">
          <w:pPr>
            <w:pStyle w:val="TOC2"/>
            <w:tabs>
              <w:tab w:val="left" w:pos="960"/>
              <w:tab w:val="right" w:leader="dot" w:pos="10646"/>
            </w:tabs>
            <w:rPr>
              <w:noProof/>
            </w:rPr>
          </w:pPr>
          <w:hyperlink w:anchor="_Toc192779219" w:history="1">
            <w:r w:rsidRPr="00DE2CA1">
              <w:rPr>
                <w:rStyle w:val="Hyperlink"/>
                <w:rFonts w:eastAsiaTheme="majorEastAsia"/>
                <w:b/>
                <w:noProof/>
              </w:rPr>
              <w:t>3.3.</w:t>
            </w:r>
            <w:r>
              <w:rPr>
                <w:noProof/>
              </w:rPr>
              <w:tab/>
            </w:r>
            <w:r w:rsidRPr="00DE2CA1">
              <w:rPr>
                <w:rStyle w:val="Hyperlink"/>
                <w:rFonts w:eastAsiaTheme="majorEastAsia"/>
                <w:b/>
                <w:bCs/>
                <w:noProof/>
              </w:rPr>
              <w:t>Sự chuyển dịch sang học máy</w:t>
            </w:r>
            <w:r>
              <w:rPr>
                <w:noProof/>
                <w:webHidden/>
              </w:rPr>
              <w:tab/>
            </w:r>
            <w:r>
              <w:rPr>
                <w:noProof/>
                <w:webHidden/>
              </w:rPr>
              <w:fldChar w:fldCharType="begin"/>
            </w:r>
            <w:r>
              <w:rPr>
                <w:noProof/>
                <w:webHidden/>
              </w:rPr>
              <w:instrText xml:space="preserve"> PAGEREF _Toc192779219 \h </w:instrText>
            </w:r>
            <w:r>
              <w:rPr>
                <w:noProof/>
                <w:webHidden/>
              </w:rPr>
            </w:r>
            <w:r>
              <w:rPr>
                <w:noProof/>
                <w:webHidden/>
              </w:rPr>
              <w:fldChar w:fldCharType="separate"/>
            </w:r>
            <w:r>
              <w:rPr>
                <w:noProof/>
                <w:webHidden/>
              </w:rPr>
              <w:t>4</w:t>
            </w:r>
            <w:r>
              <w:rPr>
                <w:noProof/>
                <w:webHidden/>
              </w:rPr>
              <w:fldChar w:fldCharType="end"/>
            </w:r>
          </w:hyperlink>
        </w:p>
        <w:p w14:paraId="7A64F071" w14:textId="1DF97DDC" w:rsidR="00250310" w:rsidRDefault="00250310">
          <w:pPr>
            <w:pStyle w:val="TOC2"/>
            <w:tabs>
              <w:tab w:val="left" w:pos="960"/>
              <w:tab w:val="right" w:leader="dot" w:pos="10646"/>
            </w:tabs>
            <w:rPr>
              <w:noProof/>
            </w:rPr>
          </w:pPr>
          <w:hyperlink w:anchor="_Toc192779220" w:history="1">
            <w:r w:rsidRPr="00DE2CA1">
              <w:rPr>
                <w:rStyle w:val="Hyperlink"/>
                <w:rFonts w:eastAsiaTheme="majorEastAsia"/>
                <w:b/>
                <w:noProof/>
              </w:rPr>
              <w:t>3.4.</w:t>
            </w:r>
            <w:r>
              <w:rPr>
                <w:noProof/>
              </w:rPr>
              <w:tab/>
            </w:r>
            <w:r w:rsidRPr="00DE2CA1">
              <w:rPr>
                <w:rStyle w:val="Hyperlink"/>
                <w:rFonts w:eastAsiaTheme="majorEastAsia"/>
                <w:b/>
                <w:bCs/>
                <w:noProof/>
              </w:rPr>
              <w:t>Mối liên hệ giữa lý thuyết truyền thống và học máy</w:t>
            </w:r>
            <w:r>
              <w:rPr>
                <w:noProof/>
                <w:webHidden/>
              </w:rPr>
              <w:tab/>
            </w:r>
            <w:r>
              <w:rPr>
                <w:noProof/>
                <w:webHidden/>
              </w:rPr>
              <w:fldChar w:fldCharType="begin"/>
            </w:r>
            <w:r>
              <w:rPr>
                <w:noProof/>
                <w:webHidden/>
              </w:rPr>
              <w:instrText xml:space="preserve"> PAGEREF _Toc192779220 \h </w:instrText>
            </w:r>
            <w:r>
              <w:rPr>
                <w:noProof/>
                <w:webHidden/>
              </w:rPr>
            </w:r>
            <w:r>
              <w:rPr>
                <w:noProof/>
                <w:webHidden/>
              </w:rPr>
              <w:fldChar w:fldCharType="separate"/>
            </w:r>
            <w:r>
              <w:rPr>
                <w:noProof/>
                <w:webHidden/>
              </w:rPr>
              <w:t>4</w:t>
            </w:r>
            <w:r>
              <w:rPr>
                <w:noProof/>
                <w:webHidden/>
              </w:rPr>
              <w:fldChar w:fldCharType="end"/>
            </w:r>
          </w:hyperlink>
        </w:p>
        <w:p w14:paraId="0D6915E4" w14:textId="748D441C" w:rsidR="00250310" w:rsidRDefault="00250310">
          <w:pPr>
            <w:pStyle w:val="TOC1"/>
            <w:tabs>
              <w:tab w:val="left" w:pos="480"/>
              <w:tab w:val="right" w:leader="dot" w:pos="10646"/>
            </w:tabs>
            <w:rPr>
              <w:noProof/>
            </w:rPr>
          </w:pPr>
          <w:hyperlink w:anchor="_Toc192779221" w:history="1">
            <w:r w:rsidRPr="00DE2CA1">
              <w:rPr>
                <w:rStyle w:val="Hyperlink"/>
                <w:rFonts w:eastAsiaTheme="majorEastAsia"/>
                <w:b/>
                <w:bCs/>
                <w:noProof/>
              </w:rPr>
              <w:t>4.</w:t>
            </w:r>
            <w:r>
              <w:rPr>
                <w:noProof/>
              </w:rPr>
              <w:tab/>
            </w:r>
            <w:r w:rsidRPr="00DE2CA1">
              <w:rPr>
                <w:rStyle w:val="Hyperlink"/>
                <w:rFonts w:eastAsiaTheme="majorEastAsia"/>
                <w:b/>
                <w:bCs/>
                <w:noProof/>
              </w:rPr>
              <w:t>Dataset and Feature Engineering</w:t>
            </w:r>
            <w:r>
              <w:rPr>
                <w:noProof/>
                <w:webHidden/>
              </w:rPr>
              <w:tab/>
            </w:r>
            <w:r>
              <w:rPr>
                <w:noProof/>
                <w:webHidden/>
              </w:rPr>
              <w:fldChar w:fldCharType="begin"/>
            </w:r>
            <w:r>
              <w:rPr>
                <w:noProof/>
                <w:webHidden/>
              </w:rPr>
              <w:instrText xml:space="preserve"> PAGEREF _Toc192779221 \h </w:instrText>
            </w:r>
            <w:r>
              <w:rPr>
                <w:noProof/>
                <w:webHidden/>
              </w:rPr>
            </w:r>
            <w:r>
              <w:rPr>
                <w:noProof/>
                <w:webHidden/>
              </w:rPr>
              <w:fldChar w:fldCharType="separate"/>
            </w:r>
            <w:r>
              <w:rPr>
                <w:noProof/>
                <w:webHidden/>
              </w:rPr>
              <w:t>5</w:t>
            </w:r>
            <w:r>
              <w:rPr>
                <w:noProof/>
                <w:webHidden/>
              </w:rPr>
              <w:fldChar w:fldCharType="end"/>
            </w:r>
          </w:hyperlink>
        </w:p>
        <w:p w14:paraId="1379829B" w14:textId="5864B2C6" w:rsidR="00250310" w:rsidRDefault="00250310">
          <w:pPr>
            <w:pStyle w:val="TOC2"/>
            <w:tabs>
              <w:tab w:val="left" w:pos="960"/>
              <w:tab w:val="right" w:leader="dot" w:pos="10646"/>
            </w:tabs>
            <w:rPr>
              <w:noProof/>
            </w:rPr>
          </w:pPr>
          <w:hyperlink w:anchor="_Toc192779222" w:history="1">
            <w:r w:rsidRPr="00DE2CA1">
              <w:rPr>
                <w:rStyle w:val="Hyperlink"/>
                <w:rFonts w:eastAsiaTheme="majorEastAsia"/>
                <w:b/>
                <w:noProof/>
              </w:rPr>
              <w:t>4.1.</w:t>
            </w:r>
            <w:r>
              <w:rPr>
                <w:noProof/>
              </w:rPr>
              <w:tab/>
            </w:r>
            <w:r w:rsidRPr="00DE2CA1">
              <w:rPr>
                <w:rStyle w:val="Hyperlink"/>
                <w:rFonts w:eastAsiaTheme="majorEastAsia"/>
                <w:b/>
                <w:bCs/>
                <w:noProof/>
              </w:rPr>
              <w:t>Datasets</w:t>
            </w:r>
            <w:r>
              <w:rPr>
                <w:noProof/>
                <w:webHidden/>
              </w:rPr>
              <w:tab/>
            </w:r>
            <w:r>
              <w:rPr>
                <w:noProof/>
                <w:webHidden/>
              </w:rPr>
              <w:fldChar w:fldCharType="begin"/>
            </w:r>
            <w:r>
              <w:rPr>
                <w:noProof/>
                <w:webHidden/>
              </w:rPr>
              <w:instrText xml:space="preserve"> PAGEREF _Toc192779222 \h </w:instrText>
            </w:r>
            <w:r>
              <w:rPr>
                <w:noProof/>
                <w:webHidden/>
              </w:rPr>
            </w:r>
            <w:r>
              <w:rPr>
                <w:noProof/>
                <w:webHidden/>
              </w:rPr>
              <w:fldChar w:fldCharType="separate"/>
            </w:r>
            <w:r>
              <w:rPr>
                <w:noProof/>
                <w:webHidden/>
              </w:rPr>
              <w:t>5</w:t>
            </w:r>
            <w:r>
              <w:rPr>
                <w:noProof/>
                <w:webHidden/>
              </w:rPr>
              <w:fldChar w:fldCharType="end"/>
            </w:r>
          </w:hyperlink>
        </w:p>
        <w:p w14:paraId="37941F51" w14:textId="7BCD01CF" w:rsidR="00250310" w:rsidRDefault="00250310">
          <w:pPr>
            <w:pStyle w:val="TOC2"/>
            <w:tabs>
              <w:tab w:val="left" w:pos="960"/>
              <w:tab w:val="right" w:leader="dot" w:pos="10646"/>
            </w:tabs>
            <w:rPr>
              <w:noProof/>
            </w:rPr>
          </w:pPr>
          <w:hyperlink w:anchor="_Toc192779223" w:history="1">
            <w:r w:rsidRPr="00DE2CA1">
              <w:rPr>
                <w:rStyle w:val="Hyperlink"/>
                <w:rFonts w:eastAsiaTheme="majorEastAsia"/>
                <w:b/>
                <w:noProof/>
              </w:rPr>
              <w:t>4.2.</w:t>
            </w:r>
            <w:r>
              <w:rPr>
                <w:noProof/>
              </w:rPr>
              <w:tab/>
            </w:r>
            <w:r w:rsidRPr="00DE2CA1">
              <w:rPr>
                <w:rStyle w:val="Hyperlink"/>
                <w:rFonts w:eastAsiaTheme="majorEastAsia"/>
                <w:b/>
                <w:bCs/>
                <w:noProof/>
              </w:rPr>
              <w:t>Feature Engineering</w:t>
            </w:r>
            <w:r>
              <w:rPr>
                <w:noProof/>
                <w:webHidden/>
              </w:rPr>
              <w:tab/>
            </w:r>
            <w:r>
              <w:rPr>
                <w:noProof/>
                <w:webHidden/>
              </w:rPr>
              <w:fldChar w:fldCharType="begin"/>
            </w:r>
            <w:r>
              <w:rPr>
                <w:noProof/>
                <w:webHidden/>
              </w:rPr>
              <w:instrText xml:space="preserve"> PAGEREF _Toc192779223 \h </w:instrText>
            </w:r>
            <w:r>
              <w:rPr>
                <w:noProof/>
                <w:webHidden/>
              </w:rPr>
            </w:r>
            <w:r>
              <w:rPr>
                <w:noProof/>
                <w:webHidden/>
              </w:rPr>
              <w:fldChar w:fldCharType="separate"/>
            </w:r>
            <w:r>
              <w:rPr>
                <w:noProof/>
                <w:webHidden/>
              </w:rPr>
              <w:t>5</w:t>
            </w:r>
            <w:r>
              <w:rPr>
                <w:noProof/>
                <w:webHidden/>
              </w:rPr>
              <w:fldChar w:fldCharType="end"/>
            </w:r>
          </w:hyperlink>
        </w:p>
        <w:p w14:paraId="48824A4E" w14:textId="07F8F0F1" w:rsidR="00250310" w:rsidRDefault="00250310">
          <w:pPr>
            <w:pStyle w:val="TOC1"/>
            <w:tabs>
              <w:tab w:val="left" w:pos="480"/>
              <w:tab w:val="right" w:leader="dot" w:pos="10646"/>
            </w:tabs>
            <w:rPr>
              <w:noProof/>
            </w:rPr>
          </w:pPr>
          <w:hyperlink w:anchor="_Toc192779224" w:history="1">
            <w:r w:rsidRPr="00DE2CA1">
              <w:rPr>
                <w:rStyle w:val="Hyperlink"/>
                <w:rFonts w:eastAsiaTheme="majorEastAsia"/>
                <w:b/>
                <w:bCs/>
                <w:noProof/>
              </w:rPr>
              <w:t>5.</w:t>
            </w:r>
            <w:r>
              <w:rPr>
                <w:noProof/>
              </w:rPr>
              <w:tab/>
            </w:r>
            <w:r w:rsidRPr="00DE2CA1">
              <w:rPr>
                <w:rStyle w:val="Hyperlink"/>
                <w:rFonts w:eastAsiaTheme="majorEastAsia"/>
                <w:b/>
                <w:bCs/>
                <w:noProof/>
              </w:rPr>
              <w:t>Machine Learning Techniques and Performance</w:t>
            </w:r>
            <w:r>
              <w:rPr>
                <w:noProof/>
                <w:webHidden/>
              </w:rPr>
              <w:tab/>
            </w:r>
            <w:r>
              <w:rPr>
                <w:noProof/>
                <w:webHidden/>
              </w:rPr>
              <w:fldChar w:fldCharType="begin"/>
            </w:r>
            <w:r>
              <w:rPr>
                <w:noProof/>
                <w:webHidden/>
              </w:rPr>
              <w:instrText xml:space="preserve"> PAGEREF _Toc192779224 \h </w:instrText>
            </w:r>
            <w:r>
              <w:rPr>
                <w:noProof/>
                <w:webHidden/>
              </w:rPr>
            </w:r>
            <w:r>
              <w:rPr>
                <w:noProof/>
                <w:webHidden/>
              </w:rPr>
              <w:fldChar w:fldCharType="separate"/>
            </w:r>
            <w:r>
              <w:rPr>
                <w:noProof/>
                <w:webHidden/>
              </w:rPr>
              <w:t>6</w:t>
            </w:r>
            <w:r>
              <w:rPr>
                <w:noProof/>
                <w:webHidden/>
              </w:rPr>
              <w:fldChar w:fldCharType="end"/>
            </w:r>
          </w:hyperlink>
        </w:p>
        <w:p w14:paraId="4969710C" w14:textId="7B242CD5" w:rsidR="00250310" w:rsidRDefault="00250310">
          <w:pPr>
            <w:pStyle w:val="TOC1"/>
            <w:tabs>
              <w:tab w:val="left" w:pos="480"/>
              <w:tab w:val="right" w:leader="dot" w:pos="10646"/>
            </w:tabs>
            <w:rPr>
              <w:noProof/>
            </w:rPr>
          </w:pPr>
          <w:hyperlink w:anchor="_Toc192779225" w:history="1">
            <w:r w:rsidRPr="00DE2CA1">
              <w:rPr>
                <w:rStyle w:val="Hyperlink"/>
                <w:rFonts w:eastAsiaTheme="majorEastAsia"/>
                <w:b/>
                <w:bCs/>
                <w:noProof/>
              </w:rPr>
              <w:t>6.</w:t>
            </w:r>
            <w:r>
              <w:rPr>
                <w:noProof/>
              </w:rPr>
              <w:tab/>
            </w:r>
            <w:r w:rsidRPr="00DE2CA1">
              <w:rPr>
                <w:rStyle w:val="Hyperlink"/>
                <w:rFonts w:eastAsiaTheme="majorEastAsia"/>
                <w:b/>
                <w:bCs/>
                <w:noProof/>
              </w:rPr>
              <w:t>Research Gaps and Future Directions</w:t>
            </w:r>
            <w:r>
              <w:rPr>
                <w:noProof/>
                <w:webHidden/>
              </w:rPr>
              <w:tab/>
            </w:r>
            <w:r>
              <w:rPr>
                <w:noProof/>
                <w:webHidden/>
              </w:rPr>
              <w:fldChar w:fldCharType="begin"/>
            </w:r>
            <w:r>
              <w:rPr>
                <w:noProof/>
                <w:webHidden/>
              </w:rPr>
              <w:instrText xml:space="preserve"> PAGEREF _Toc192779225 \h </w:instrText>
            </w:r>
            <w:r>
              <w:rPr>
                <w:noProof/>
                <w:webHidden/>
              </w:rPr>
            </w:r>
            <w:r>
              <w:rPr>
                <w:noProof/>
                <w:webHidden/>
              </w:rPr>
              <w:fldChar w:fldCharType="separate"/>
            </w:r>
            <w:r>
              <w:rPr>
                <w:noProof/>
                <w:webHidden/>
              </w:rPr>
              <w:t>8</w:t>
            </w:r>
            <w:r>
              <w:rPr>
                <w:noProof/>
                <w:webHidden/>
              </w:rPr>
              <w:fldChar w:fldCharType="end"/>
            </w:r>
          </w:hyperlink>
        </w:p>
        <w:p w14:paraId="6D22A39C" w14:textId="4FA0BC57" w:rsidR="00250310" w:rsidRDefault="00250310">
          <w:pPr>
            <w:pStyle w:val="TOC1"/>
            <w:tabs>
              <w:tab w:val="left" w:pos="480"/>
              <w:tab w:val="right" w:leader="dot" w:pos="10646"/>
            </w:tabs>
            <w:rPr>
              <w:noProof/>
            </w:rPr>
          </w:pPr>
          <w:hyperlink w:anchor="_Toc192779226" w:history="1">
            <w:r w:rsidRPr="00DE2CA1">
              <w:rPr>
                <w:rStyle w:val="Hyperlink"/>
                <w:rFonts w:eastAsiaTheme="majorEastAsia"/>
                <w:b/>
                <w:bCs/>
                <w:noProof/>
              </w:rPr>
              <w:t>7.</w:t>
            </w:r>
            <w:r>
              <w:rPr>
                <w:noProof/>
              </w:rPr>
              <w:tab/>
            </w:r>
            <w:r w:rsidRPr="00DE2CA1">
              <w:rPr>
                <w:rStyle w:val="Hyperlink"/>
                <w:rFonts w:eastAsiaTheme="majorEastAsia"/>
                <w:b/>
                <w:bCs/>
                <w:noProof/>
              </w:rPr>
              <w:t>Conclusion</w:t>
            </w:r>
            <w:r>
              <w:rPr>
                <w:noProof/>
                <w:webHidden/>
              </w:rPr>
              <w:tab/>
            </w:r>
            <w:r>
              <w:rPr>
                <w:noProof/>
                <w:webHidden/>
              </w:rPr>
              <w:fldChar w:fldCharType="begin"/>
            </w:r>
            <w:r>
              <w:rPr>
                <w:noProof/>
                <w:webHidden/>
              </w:rPr>
              <w:instrText xml:space="preserve"> PAGEREF _Toc192779226 \h </w:instrText>
            </w:r>
            <w:r>
              <w:rPr>
                <w:noProof/>
                <w:webHidden/>
              </w:rPr>
            </w:r>
            <w:r>
              <w:rPr>
                <w:noProof/>
                <w:webHidden/>
              </w:rPr>
              <w:fldChar w:fldCharType="separate"/>
            </w:r>
            <w:r>
              <w:rPr>
                <w:noProof/>
                <w:webHidden/>
              </w:rPr>
              <w:t>8</w:t>
            </w:r>
            <w:r>
              <w:rPr>
                <w:noProof/>
                <w:webHidden/>
              </w:rPr>
              <w:fldChar w:fldCharType="end"/>
            </w:r>
          </w:hyperlink>
        </w:p>
        <w:p w14:paraId="64EB9819" w14:textId="6BE8600C" w:rsidR="00250310" w:rsidRDefault="00250310">
          <w:pPr>
            <w:pStyle w:val="TOC1"/>
            <w:tabs>
              <w:tab w:val="right" w:leader="dot" w:pos="10646"/>
            </w:tabs>
            <w:rPr>
              <w:noProof/>
            </w:rPr>
          </w:pPr>
          <w:hyperlink w:anchor="_Toc192779227" w:history="1">
            <w:r w:rsidRPr="00DE2CA1">
              <w:rPr>
                <w:rStyle w:val="Hyperlink"/>
                <w:rFonts w:eastAsiaTheme="majorEastAsia"/>
                <w:b/>
                <w:bCs/>
                <w:noProof/>
              </w:rPr>
              <w:t>References</w:t>
            </w:r>
            <w:r>
              <w:rPr>
                <w:noProof/>
                <w:webHidden/>
              </w:rPr>
              <w:tab/>
            </w:r>
            <w:r>
              <w:rPr>
                <w:noProof/>
                <w:webHidden/>
              </w:rPr>
              <w:fldChar w:fldCharType="begin"/>
            </w:r>
            <w:r>
              <w:rPr>
                <w:noProof/>
                <w:webHidden/>
              </w:rPr>
              <w:instrText xml:space="preserve"> PAGEREF _Toc192779227 \h </w:instrText>
            </w:r>
            <w:r>
              <w:rPr>
                <w:noProof/>
                <w:webHidden/>
              </w:rPr>
            </w:r>
            <w:r>
              <w:rPr>
                <w:noProof/>
                <w:webHidden/>
              </w:rPr>
              <w:fldChar w:fldCharType="separate"/>
            </w:r>
            <w:r>
              <w:rPr>
                <w:noProof/>
                <w:webHidden/>
              </w:rPr>
              <w:t>9</w:t>
            </w:r>
            <w:r>
              <w:rPr>
                <w:noProof/>
                <w:webHidden/>
              </w:rPr>
              <w:fldChar w:fldCharType="end"/>
            </w:r>
          </w:hyperlink>
        </w:p>
        <w:p w14:paraId="433DACC0" w14:textId="4CB98B85" w:rsidR="00250310" w:rsidRDefault="00250310">
          <w:r>
            <w:rPr>
              <w:b/>
              <w:bCs/>
              <w:noProof/>
            </w:rPr>
            <w:fldChar w:fldCharType="end"/>
          </w:r>
        </w:p>
      </w:sdtContent>
    </w:sdt>
    <w:p w14:paraId="794C428A" w14:textId="38D017D1" w:rsidR="00250310" w:rsidRDefault="00250310">
      <w:pPr>
        <w:spacing w:before="0" w:after="160" w:line="278" w:lineRule="auto"/>
        <w:jc w:val="left"/>
        <w:rPr>
          <w:b/>
          <w:bCs/>
        </w:rPr>
      </w:pPr>
      <w:r>
        <w:rPr>
          <w:b/>
          <w:bCs/>
        </w:rPr>
        <w:br w:type="page"/>
      </w:r>
    </w:p>
    <w:p w14:paraId="222E7A2E" w14:textId="77777777" w:rsidR="00250310" w:rsidRDefault="00250310">
      <w:pPr>
        <w:spacing w:before="0" w:after="160" w:line="278" w:lineRule="auto"/>
        <w:jc w:val="left"/>
        <w:rPr>
          <w:b/>
          <w:bCs/>
        </w:rPr>
      </w:pPr>
    </w:p>
    <w:p w14:paraId="67A136CA" w14:textId="4B879D2F" w:rsidR="00F9170B" w:rsidRPr="005C783E" w:rsidRDefault="00F9170B" w:rsidP="00250310">
      <w:pPr>
        <w:pStyle w:val="ListParagraph"/>
        <w:numPr>
          <w:ilvl w:val="0"/>
          <w:numId w:val="2"/>
        </w:numPr>
        <w:ind w:left="360"/>
        <w:outlineLvl w:val="0"/>
        <w:rPr>
          <w:b/>
          <w:bCs/>
        </w:rPr>
      </w:pPr>
      <w:bookmarkStart w:id="0" w:name="_Toc192779214"/>
      <w:r w:rsidRPr="005C783E">
        <w:rPr>
          <w:b/>
          <w:bCs/>
        </w:rPr>
        <w:t>Introduction</w:t>
      </w:r>
      <w:bookmarkEnd w:id="0"/>
    </w:p>
    <w:p w14:paraId="132AAB6D" w14:textId="027A212D" w:rsidR="00840AFD" w:rsidRPr="005C783E" w:rsidRDefault="00840AFD" w:rsidP="005C783E">
      <w:pPr>
        <w:ind w:firstLine="720"/>
      </w:pPr>
      <w:r w:rsidRPr="005C783E">
        <w:t>Dự đoán giá nhà là một bài toán quan trọng trong lĩnh vực bất động sản và khoa học dữ liệu, đóng vai trò hỗ trợ ra quyết định cho người mua, người bán và các nhà hoạch định chính sách. Truyền thống, các mô hình hồi quy tuyến tính và mô hình giá hedonistic đã được sử dụng để ước lượng giá nhà dựa trên các đặc điểm vật lý và vị trí [2,3]. Tuy nhiên, những phương pháp này thường không đủ linh hoạt để xử lý dữ liệu phi tuyến hoặc tương tác phức tạp giữa các biến.</w:t>
      </w:r>
    </w:p>
    <w:p w14:paraId="66FF205B" w14:textId="77777777" w:rsidR="00840AFD" w:rsidRPr="00840AFD" w:rsidRDefault="00840AFD" w:rsidP="005C783E">
      <w:pPr>
        <w:ind w:firstLine="720"/>
      </w:pPr>
      <w:r w:rsidRPr="00840AFD">
        <w:t>Sự phát triển của học máy (machine learning) đã mở ra nhiều hướng tiếp cận mới, cho phép xây dựng các mô hình dự đoán chính xác và mạnh mẽ hơn. Nhiều thuật toán như random forest, gradient boosting, SVM, KNN và neural networks đã được áp dụng trong các nghiên cứu gần đây [4–10], cho thấy hiệu quả vượt trội trong định giá bất động sản.</w:t>
      </w:r>
    </w:p>
    <w:p w14:paraId="3F76556A" w14:textId="22575A5F" w:rsidR="00F9170B" w:rsidRPr="005C783E" w:rsidRDefault="00840AFD" w:rsidP="005C783E">
      <w:pPr>
        <w:ind w:firstLine="720"/>
      </w:pPr>
      <w:r w:rsidRPr="00840AFD">
        <w:t>Bài khảo sát này nhằm tổng hợp và phân tích các kỹ thuật học máy được sử dụng trong dự đoán giá nhà, tập trung vào mô hình, dữ liệu đầu vào, kỹ thuật xử lý đặc trưng và đánh giá hiệu suất mô hình. Mục tiêu là cung cấp một cái nhìn toàn diện và cập nhật cho lĩnh vực đang phát triển này.</w:t>
      </w:r>
    </w:p>
    <w:p w14:paraId="7D662DFE" w14:textId="3A171D2E" w:rsidR="00F9170B" w:rsidRPr="005C783E" w:rsidRDefault="00840AFD" w:rsidP="00250310">
      <w:pPr>
        <w:pStyle w:val="ListParagraph"/>
        <w:numPr>
          <w:ilvl w:val="0"/>
          <w:numId w:val="2"/>
        </w:numPr>
        <w:ind w:left="360"/>
        <w:outlineLvl w:val="0"/>
        <w:rPr>
          <w:b/>
          <w:bCs/>
        </w:rPr>
      </w:pPr>
      <w:bookmarkStart w:id="1" w:name="_Toc192779215"/>
      <w:r w:rsidRPr="005C783E">
        <w:rPr>
          <w:b/>
          <w:bCs/>
        </w:rPr>
        <w:t>Methodology</w:t>
      </w:r>
      <w:bookmarkEnd w:id="1"/>
    </w:p>
    <w:p w14:paraId="502CFBE7" w14:textId="77777777" w:rsidR="00840AFD" w:rsidRPr="00840AFD" w:rsidRDefault="00840AFD" w:rsidP="005C783E">
      <w:pPr>
        <w:ind w:firstLine="720"/>
      </w:pPr>
      <w:r w:rsidRPr="00840AFD">
        <w:t>Bài khảo sát này được thực hiện dựa trên việc tổng hợp và phân tích các nghiên cứu học thuật liên quan đến dự đoán giá nhà bằng thuật toán học máy. Nguồn tài liệu được lựa chọn từ các cơ sở dữ liệu khoa học uy tín như Google Scholar, IEEE Xplore, ScienceDirect và SpringerLink.</w:t>
      </w:r>
    </w:p>
    <w:p w14:paraId="68C8AA5A" w14:textId="77777777" w:rsidR="00840AFD" w:rsidRPr="00840AFD" w:rsidRDefault="00840AFD" w:rsidP="005C783E">
      <w:pPr>
        <w:ind w:firstLine="720"/>
      </w:pPr>
      <w:r w:rsidRPr="00840AFD">
        <w:t>Các từ khóa chính được sử dụng trong quá trình tìm kiếm bao gồm:</w:t>
      </w:r>
      <w:r w:rsidRPr="00840AFD">
        <w:br/>
        <w:t>“house price prediction”, “machine learning”, “real estate valuation”, “hedonic pricing”, “housing dataset”.</w:t>
      </w:r>
    </w:p>
    <w:p w14:paraId="753C2BF0" w14:textId="77777777" w:rsidR="00840AFD" w:rsidRPr="00840AFD" w:rsidRDefault="00840AFD" w:rsidP="00840AFD">
      <w:r w:rsidRPr="00840AFD">
        <w:t>Tiêu chí lựa chọn bao gồm:</w:t>
      </w:r>
    </w:p>
    <w:p w14:paraId="206E8FF3" w14:textId="77777777" w:rsidR="00840AFD" w:rsidRPr="00840AFD" w:rsidRDefault="00840AFD" w:rsidP="00840AFD">
      <w:pPr>
        <w:numPr>
          <w:ilvl w:val="0"/>
          <w:numId w:val="3"/>
        </w:numPr>
      </w:pPr>
      <w:r w:rsidRPr="00840AFD">
        <w:lastRenderedPageBreak/>
        <w:t>Nghiên cứu có ứng dụng thuật toán học máy vào dự đoán giá nhà;</w:t>
      </w:r>
    </w:p>
    <w:p w14:paraId="4C951732" w14:textId="77777777" w:rsidR="00840AFD" w:rsidRPr="00840AFD" w:rsidRDefault="00840AFD" w:rsidP="00840AFD">
      <w:pPr>
        <w:numPr>
          <w:ilvl w:val="0"/>
          <w:numId w:val="3"/>
        </w:numPr>
      </w:pPr>
      <w:r w:rsidRPr="00840AFD">
        <w:t>Có trình bày dữ liệu đầu vào và độ đo hiệu suất mô hình;</w:t>
      </w:r>
    </w:p>
    <w:p w14:paraId="0EA7C2AB" w14:textId="77777777" w:rsidR="00840AFD" w:rsidRPr="00840AFD" w:rsidRDefault="00840AFD" w:rsidP="00840AFD">
      <w:pPr>
        <w:numPr>
          <w:ilvl w:val="0"/>
          <w:numId w:val="3"/>
        </w:numPr>
      </w:pPr>
      <w:r w:rsidRPr="00840AFD">
        <w:t>Công bố trong các hội thảo, tạp chí học thuật uy tín;</w:t>
      </w:r>
    </w:p>
    <w:p w14:paraId="54E3C401" w14:textId="09A9B5C3" w:rsidR="00840AFD" w:rsidRPr="00840AFD" w:rsidRDefault="00840AFD" w:rsidP="00840AFD">
      <w:pPr>
        <w:numPr>
          <w:ilvl w:val="0"/>
          <w:numId w:val="3"/>
        </w:numPr>
      </w:pPr>
      <w:r w:rsidRPr="00840AFD">
        <w:t>Ưu tiên các bài viết gần đâ</w:t>
      </w:r>
      <w:r w:rsidRPr="005C783E">
        <w:t>y</w:t>
      </w:r>
      <w:r w:rsidRPr="00840AFD">
        <w:t>.</w:t>
      </w:r>
    </w:p>
    <w:p w14:paraId="5130D2A1" w14:textId="16D7A3F5" w:rsidR="00F9170B" w:rsidRPr="005C783E" w:rsidRDefault="00840AFD" w:rsidP="005C783E">
      <w:pPr>
        <w:ind w:firstLine="720"/>
      </w:pPr>
      <w:r w:rsidRPr="00840AFD">
        <w:t>Tổng cộng 10 nghiên cứu tiêu biểu được chọn lọc làm cơ sở phân tích, bao gồm các công trình áp dụng các mô hình như Linear Regression, Random Forest, SVM, Gradient Boosting, KNN và Neural Networks. Những tài liệu này cung cấp một nền tảng đa dạng để đánh giá và so sánh các phương pháp tiếp cận trong lĩnh vực dự đoán giá bất động sản.</w:t>
      </w:r>
    </w:p>
    <w:p w14:paraId="150B1CAE" w14:textId="012A4572" w:rsidR="00F9170B" w:rsidRPr="005C783E" w:rsidRDefault="00F9170B" w:rsidP="00250310">
      <w:pPr>
        <w:pStyle w:val="ListParagraph"/>
        <w:numPr>
          <w:ilvl w:val="0"/>
          <w:numId w:val="2"/>
        </w:numPr>
        <w:ind w:left="360"/>
        <w:outlineLvl w:val="0"/>
        <w:rPr>
          <w:b/>
          <w:bCs/>
        </w:rPr>
      </w:pPr>
      <w:bookmarkStart w:id="2" w:name="_Toc192779216"/>
      <w:r w:rsidRPr="005C783E">
        <w:rPr>
          <w:b/>
          <w:bCs/>
        </w:rPr>
        <w:t>Machine Learning Algorithms for House Price Prediction</w:t>
      </w:r>
      <w:bookmarkEnd w:id="2"/>
    </w:p>
    <w:p w14:paraId="0A9D911D" w14:textId="77777777" w:rsidR="00775D90" w:rsidRPr="00775D90" w:rsidRDefault="00775D90" w:rsidP="005C783E">
      <w:pPr>
        <w:ind w:firstLine="720"/>
      </w:pPr>
      <w:r w:rsidRPr="00775D90">
        <w:t>Việc định giá bất động sản là một chủ đề đã được nghiên cứu sâu rộng trong kinh tế học và bất động sản học từ nhiều thập kỷ trước. Các mô hình dự đoán giá nhà hiện đại dựa trên nền tảng của một số lý thuyết kinh tế cốt lõi, trong đó nổi bật nhất là Lý thuyết giá trị thuộc tính (Attribute Theory) của Lancaster [2] và Mô hình giá hedonistic (Hedonic Pricing Model) của Rosen [3].</w:t>
      </w:r>
    </w:p>
    <w:p w14:paraId="59D4AE38" w14:textId="0584BE84" w:rsidR="00775D90" w:rsidRPr="005C783E" w:rsidRDefault="00775D90" w:rsidP="00250310">
      <w:pPr>
        <w:pStyle w:val="ListParagraph"/>
        <w:numPr>
          <w:ilvl w:val="1"/>
          <w:numId w:val="2"/>
        </w:numPr>
        <w:ind w:left="720"/>
        <w:outlineLvl w:val="1"/>
        <w:rPr>
          <w:b/>
          <w:bCs/>
        </w:rPr>
      </w:pPr>
      <w:bookmarkStart w:id="3" w:name="_Toc192779217"/>
      <w:r w:rsidRPr="005C783E">
        <w:rPr>
          <w:b/>
          <w:bCs/>
        </w:rPr>
        <w:t>Lý thuyết giá trị thuộc tính (Lancaster, 1966)</w:t>
      </w:r>
      <w:bookmarkEnd w:id="3"/>
    </w:p>
    <w:p w14:paraId="4F2C8C62" w14:textId="77777777" w:rsidR="00775D90" w:rsidRPr="00775D90" w:rsidRDefault="00775D90" w:rsidP="005C783E">
      <w:pPr>
        <w:ind w:firstLine="720"/>
      </w:pPr>
      <w:r w:rsidRPr="00775D90">
        <w:t>Theo Lancaster [2], giá trị của một hàng hóa không chỉ đến từ bản thân hàng hóa đó mà từ các đặc tính cấu thành (attributes) mà hàng hóa mang lại. Trong trường hợp bất động sản, một căn nhà không chỉ là một đơn vị sản phẩm duy nhất mà là một tổ hợp các đặc tính như diện tích, số phòng ngủ, vị trí địa lý, năm xây dựng, tiện ích giao thông, và môi trường sống xung quanh. Mỗi đặc điểm này đóng góp một phần vào giá trị tổng thể mà người mua sẵn sàng trả.</w:t>
      </w:r>
    </w:p>
    <w:p w14:paraId="7B1276F8" w14:textId="77777777" w:rsidR="00775D90" w:rsidRPr="00775D90" w:rsidRDefault="00775D90" w:rsidP="005C783E">
      <w:pPr>
        <w:ind w:firstLine="720"/>
      </w:pPr>
      <w:r w:rsidRPr="00775D90">
        <w:t>Lý thuyết này là nền tảng cho việc tách giá trị của một căn nhà thành các yếu tố thành phần – một nguyên tắc cốt lõi trong các mô hình định giá hiện nay.</w:t>
      </w:r>
    </w:p>
    <w:p w14:paraId="0E6B1377" w14:textId="739C094C" w:rsidR="00775D90" w:rsidRPr="005C783E" w:rsidRDefault="00775D90" w:rsidP="00250310">
      <w:pPr>
        <w:pStyle w:val="ListParagraph"/>
        <w:numPr>
          <w:ilvl w:val="1"/>
          <w:numId w:val="2"/>
        </w:numPr>
        <w:ind w:left="720"/>
        <w:outlineLvl w:val="1"/>
        <w:rPr>
          <w:b/>
          <w:bCs/>
        </w:rPr>
      </w:pPr>
      <w:bookmarkStart w:id="4" w:name="_Toc192779218"/>
      <w:r w:rsidRPr="005C783E">
        <w:rPr>
          <w:b/>
          <w:bCs/>
        </w:rPr>
        <w:t>Mô hình giá hedonistic (Rosen, 1974)</w:t>
      </w:r>
      <w:bookmarkEnd w:id="4"/>
    </w:p>
    <w:p w14:paraId="3CD66A03" w14:textId="77777777" w:rsidR="00775D90" w:rsidRPr="00775D90" w:rsidRDefault="00775D90" w:rsidP="005C783E">
      <w:pPr>
        <w:ind w:firstLine="720"/>
      </w:pPr>
      <w:r w:rsidRPr="00775D90">
        <w:lastRenderedPageBreak/>
        <w:t>Tiếp nối ý tưởng của Lancaster, Rosen [3] phát triển Hedonic Pricing Model (HPM), mô tả giá của một sản phẩm như một hàm của các đặc tính định lượng và định tính. Trong thị trường bất động sản, giá nhà được mô hình hóa là một hàm tuyến tính hoặc phi tuyến của các đặc trưng như diện tích, chất lượng xây dựng, tiện nghi, vị trí, và các yếu tố môi trường.</w:t>
      </w:r>
    </w:p>
    <w:p w14:paraId="08ADCE42" w14:textId="77777777" w:rsidR="00775D90" w:rsidRPr="00775D90" w:rsidRDefault="00775D90" w:rsidP="005C783E">
      <w:pPr>
        <w:ind w:firstLine="720"/>
      </w:pPr>
      <w:r w:rsidRPr="00775D90">
        <w:t>Mô hình hedonistic được áp dụng rộng rãi trong các nghiên cứu kinh tế và định giá tài sản vì khả năng giải thích rõ ràng tác động của từng biến đặc trưng lên giá nhà. Tuy nhiên, khi số lượng biến lớn và quan hệ giữa các biến trở nên phức tạp, HPM truyền thống (thường dưới dạng hồi quy tuyến tính) không còn hiệu quả.</w:t>
      </w:r>
    </w:p>
    <w:p w14:paraId="0ECE734D" w14:textId="791CACA3" w:rsidR="00775D90" w:rsidRPr="005C783E" w:rsidRDefault="00775D90" w:rsidP="00250310">
      <w:pPr>
        <w:pStyle w:val="ListParagraph"/>
        <w:numPr>
          <w:ilvl w:val="1"/>
          <w:numId w:val="2"/>
        </w:numPr>
        <w:ind w:left="720"/>
        <w:outlineLvl w:val="1"/>
        <w:rPr>
          <w:b/>
          <w:bCs/>
        </w:rPr>
      </w:pPr>
      <w:bookmarkStart w:id="5" w:name="_Toc192779219"/>
      <w:r w:rsidRPr="005C783E">
        <w:rPr>
          <w:b/>
          <w:bCs/>
        </w:rPr>
        <w:t>Sự chuyển dịch sang học máy</w:t>
      </w:r>
      <w:bookmarkEnd w:id="5"/>
    </w:p>
    <w:p w14:paraId="212A02BA" w14:textId="77777777" w:rsidR="00775D90" w:rsidRPr="00775D90" w:rsidRDefault="00775D90" w:rsidP="005C783E">
      <w:pPr>
        <w:ind w:firstLine="720"/>
      </w:pPr>
      <w:r w:rsidRPr="00775D90">
        <w:t>Mặc dù mô hình hedonistic là một khung lý thuyết mạnh mẽ, song các kỹ thuật hồi quy tuyến tính cổ điển gặp nhiều hạn chế:</w:t>
      </w:r>
    </w:p>
    <w:p w14:paraId="63B7646C" w14:textId="77777777" w:rsidR="00775D90" w:rsidRPr="00775D90" w:rsidRDefault="00775D90" w:rsidP="00775D90">
      <w:pPr>
        <w:numPr>
          <w:ilvl w:val="0"/>
          <w:numId w:val="4"/>
        </w:numPr>
      </w:pPr>
      <w:r w:rsidRPr="00775D90">
        <w:t>Không xử lý tốt các mối quan hệ phi tuyến giữa các đặc trưng;</w:t>
      </w:r>
    </w:p>
    <w:p w14:paraId="0D946EAF" w14:textId="77777777" w:rsidR="00775D90" w:rsidRPr="00775D90" w:rsidRDefault="00775D90" w:rsidP="00775D90">
      <w:pPr>
        <w:numPr>
          <w:ilvl w:val="0"/>
          <w:numId w:val="4"/>
        </w:numPr>
      </w:pPr>
      <w:r w:rsidRPr="00775D90">
        <w:t>Nhạy cảm với outliers;</w:t>
      </w:r>
    </w:p>
    <w:p w14:paraId="1266F530" w14:textId="77777777" w:rsidR="00775D90" w:rsidRPr="00775D90" w:rsidRDefault="00775D90" w:rsidP="00775D90">
      <w:pPr>
        <w:numPr>
          <w:ilvl w:val="0"/>
          <w:numId w:val="4"/>
        </w:numPr>
      </w:pPr>
      <w:r w:rsidRPr="00775D90">
        <w:t>Khó tối ưu khi có quá nhiều biến tương tác hoặc tương quan đa cộng tuyến.</w:t>
      </w:r>
    </w:p>
    <w:p w14:paraId="12D8DC1A" w14:textId="77777777" w:rsidR="00775D90" w:rsidRPr="00775D90" w:rsidRDefault="00775D90" w:rsidP="005C783E">
      <w:pPr>
        <w:ind w:firstLine="720"/>
      </w:pPr>
      <w:r w:rsidRPr="00775D90">
        <w:t>Do đó, các nghiên cứu hiện đại đã chuyển sang áp dụng các thuật toán học máy, với khả năng học từ dữ liệu mà không cần giả định trước dạng thức mô hình. Các kỹ thuật như Random Forest, Gradient Boosting, SVM và Neural Networks không chỉ vượt trội về độ chính xác mà còn có khả năng phát hiện các mối quan hệ phức tạp trong dữ liệu mà mô hình tuyến tính không thể mô tả được.</w:t>
      </w:r>
    </w:p>
    <w:p w14:paraId="248084A0" w14:textId="77777777" w:rsidR="00775D90" w:rsidRPr="00775D90" w:rsidRDefault="00775D90" w:rsidP="005C783E">
      <w:pPr>
        <w:ind w:firstLine="720"/>
      </w:pPr>
      <w:r w:rsidRPr="00775D90">
        <w:t>Trong bối cảnh này, các mô hình học máy có thể được xem như một sự mở rộng tự nhiên của Hedonic Pricing Model, nhưng với khả năng xử lý phi tuyến và dữ liệu lớn.</w:t>
      </w:r>
    </w:p>
    <w:p w14:paraId="716CA3EC" w14:textId="6C20D970" w:rsidR="00775D90" w:rsidRPr="005C783E" w:rsidRDefault="00775D90" w:rsidP="00250310">
      <w:pPr>
        <w:pStyle w:val="ListParagraph"/>
        <w:numPr>
          <w:ilvl w:val="1"/>
          <w:numId w:val="2"/>
        </w:numPr>
        <w:ind w:left="720"/>
        <w:outlineLvl w:val="1"/>
        <w:rPr>
          <w:b/>
          <w:bCs/>
        </w:rPr>
      </w:pPr>
      <w:bookmarkStart w:id="6" w:name="_Toc192779220"/>
      <w:r w:rsidRPr="005C783E">
        <w:rPr>
          <w:b/>
          <w:bCs/>
        </w:rPr>
        <w:t>Mối liên hệ giữa lý thuyết truyền thống và học máy</w:t>
      </w:r>
      <w:bookmarkEnd w:id="6"/>
    </w:p>
    <w:p w14:paraId="75731FF4" w14:textId="14BF21E0" w:rsidR="00F9170B" w:rsidRPr="005C783E" w:rsidRDefault="00775D90" w:rsidP="005C783E">
      <w:pPr>
        <w:ind w:firstLine="720"/>
      </w:pPr>
      <w:r w:rsidRPr="00775D90">
        <w:t xml:space="preserve">Một điểm quan trọng cần nhấn mạnh là: học máy không phủ nhận lý thuyết kinh tế truyền thống, mà ngược lại, nó kế thừa nền tảng đó và mở rộng phạm vi mô hình </w:t>
      </w:r>
      <w:r w:rsidRPr="00775D90">
        <w:lastRenderedPageBreak/>
        <w:t>hóa bằng công cụ hiện đại. Việc hiểu rõ cơ sở lý thuyết của các đặc tính bất động sản vẫn là bước thiết yếu để lựa chọn đặc trưng đầu vào và đánh giá tính hợp lý của mô hình học máy.</w:t>
      </w:r>
    </w:p>
    <w:p w14:paraId="3754C114" w14:textId="427E3818" w:rsidR="00F9170B" w:rsidRPr="005C783E" w:rsidRDefault="007B588F" w:rsidP="00250310">
      <w:pPr>
        <w:pStyle w:val="ListParagraph"/>
        <w:numPr>
          <w:ilvl w:val="0"/>
          <w:numId w:val="2"/>
        </w:numPr>
        <w:ind w:left="360"/>
        <w:outlineLvl w:val="0"/>
        <w:rPr>
          <w:b/>
          <w:bCs/>
        </w:rPr>
      </w:pPr>
      <w:bookmarkStart w:id="7" w:name="_Toc192779221"/>
      <w:r w:rsidRPr="005C783E">
        <w:rPr>
          <w:b/>
          <w:bCs/>
        </w:rPr>
        <w:t>Dataset and Feature Engineering</w:t>
      </w:r>
      <w:bookmarkEnd w:id="7"/>
    </w:p>
    <w:p w14:paraId="273CCF3A" w14:textId="65154B6D" w:rsidR="00F9170B" w:rsidRPr="005C783E" w:rsidRDefault="007B588F" w:rsidP="005C783E">
      <w:pPr>
        <w:ind w:firstLine="720"/>
      </w:pPr>
      <w:r w:rsidRPr="005C783E">
        <w:t>Dữ liệu là yếu tố cốt lõi trong bất kỳ mô hình học máy nào, và đối với bài toán dự đoán giá nhà, chất lượng của dữ liệu cùng với kỹ thuật xử lý đặc trưng (feature engineering) có ảnh hưởng trực tiếp đến độ chính xác của mô hình. Trong các nghiên cứu được khảo sát, nhiều bộ dữ liệu đã được sử dụng với sự đa dạng về nguồn gốc, quy mô và đặc trưng.</w:t>
      </w:r>
    </w:p>
    <w:p w14:paraId="31D6CCAE" w14:textId="61345306" w:rsidR="007B588F" w:rsidRPr="005C783E" w:rsidRDefault="007B588F" w:rsidP="00250310">
      <w:pPr>
        <w:pStyle w:val="ListParagraph"/>
        <w:numPr>
          <w:ilvl w:val="1"/>
          <w:numId w:val="2"/>
        </w:numPr>
        <w:ind w:left="720"/>
        <w:outlineLvl w:val="1"/>
        <w:rPr>
          <w:b/>
          <w:bCs/>
        </w:rPr>
      </w:pPr>
      <w:bookmarkStart w:id="8" w:name="_Toc192779222"/>
      <w:r w:rsidRPr="005C783E">
        <w:rPr>
          <w:b/>
          <w:bCs/>
        </w:rPr>
        <w:t>Datasets</w:t>
      </w:r>
      <w:bookmarkEnd w:id="8"/>
    </w:p>
    <w:p w14:paraId="60B46EA0" w14:textId="77777777" w:rsidR="007B588F" w:rsidRPr="005C783E" w:rsidRDefault="007B588F" w:rsidP="005C783E">
      <w:pPr>
        <w:ind w:firstLine="720"/>
      </w:pPr>
      <w:r w:rsidRPr="005C783E">
        <w:t>Ames Housing Dataset: chứa hơn 2900 mẫu với hơn 70 đặc trưng về đặc điểm vật lý, vị trí và chất lượng xây dựng của căn nhà.</w:t>
      </w:r>
    </w:p>
    <w:p w14:paraId="0504C938" w14:textId="77777777" w:rsidR="007B588F" w:rsidRPr="005C783E" w:rsidRDefault="007B588F" w:rsidP="005C783E">
      <w:pPr>
        <w:ind w:firstLine="720"/>
      </w:pPr>
      <w:r w:rsidRPr="005C783E">
        <w:t>Melbourne Housing Dataset [10]: tập dữ liệu thực tế từ thành phố Melbourne, Australia, bao gồm thông tin vị trí, giá trị, ngày bán, v.v.</w:t>
      </w:r>
    </w:p>
    <w:p w14:paraId="23A81BB3" w14:textId="77777777" w:rsidR="007B588F" w:rsidRPr="005C783E" w:rsidRDefault="007B588F" w:rsidP="005C783E">
      <w:pPr>
        <w:ind w:firstLine="720"/>
      </w:pPr>
      <w:r w:rsidRPr="005C783E">
        <w:t>Korean Real Estate Dataset [7]: dữ liệu quy mô lớn phục vụ định giá bất động sản đại trà tại Hàn Quốc.</w:t>
      </w:r>
    </w:p>
    <w:p w14:paraId="033B57E8" w14:textId="77777777" w:rsidR="007B588F" w:rsidRPr="005C783E" w:rsidRDefault="007B588F" w:rsidP="005C783E">
      <w:pPr>
        <w:ind w:firstLine="720"/>
      </w:pPr>
      <w:r w:rsidRPr="005C783E">
        <w:t>Vietnam Housing Dataset [4]: tập dữ liệu thực địa tại Việt Nam với nhiều biến phân loại và định lượng.</w:t>
      </w:r>
    </w:p>
    <w:p w14:paraId="0BEC6C79" w14:textId="16A80366" w:rsidR="007B588F" w:rsidRPr="005C783E" w:rsidRDefault="007B588F" w:rsidP="005C783E">
      <w:pPr>
        <w:ind w:firstLine="720"/>
      </w:pPr>
      <w:r w:rsidRPr="005C783E">
        <w:t>Slovenia Housing Dataset [6], India Housing Dataset [5]: được sử dụng để đánh giá khả năng mô hình hóa tại các thị trường khác nhau.</w:t>
      </w:r>
    </w:p>
    <w:p w14:paraId="7E9F432D" w14:textId="032E1F9E" w:rsidR="007B588F" w:rsidRDefault="007B588F" w:rsidP="00250310">
      <w:pPr>
        <w:pStyle w:val="ListParagraph"/>
        <w:numPr>
          <w:ilvl w:val="1"/>
          <w:numId w:val="2"/>
        </w:numPr>
        <w:ind w:left="720"/>
        <w:outlineLvl w:val="1"/>
        <w:rPr>
          <w:b/>
          <w:bCs/>
        </w:rPr>
      </w:pPr>
      <w:bookmarkStart w:id="9" w:name="_Toc192779223"/>
      <w:r w:rsidRPr="005C783E">
        <w:rPr>
          <w:b/>
          <w:bCs/>
        </w:rPr>
        <w:t>Feature Engineering</w:t>
      </w:r>
      <w:bookmarkEnd w:id="9"/>
    </w:p>
    <w:p w14:paraId="6B6BA75C" w14:textId="371302F7" w:rsidR="00335D5D" w:rsidRDefault="00335D5D" w:rsidP="00335D5D">
      <w:pPr>
        <w:ind w:firstLine="720"/>
      </w:pPr>
      <w:r w:rsidRPr="00335D5D">
        <w:t>Feature Engineering là một bước then chốt trong quy trình xây dựng mô hình học máy, đặc biệt trong bài toán dự đoán giá nhà. Quá trình này giúp chuẩn hóa, biến đổi và lựa chọn các đặc trưng phù hợp nhằm cải thiện độ chính xác của mô hình và khả năng tổng quát hóa trên dữ liệu mới.</w:t>
      </w:r>
    </w:p>
    <w:p w14:paraId="0FBB6361" w14:textId="73653831" w:rsidR="00335D5D" w:rsidRPr="00335D5D" w:rsidRDefault="00335D5D" w:rsidP="00335D5D">
      <w:pPr>
        <w:ind w:firstLine="720"/>
      </w:pPr>
      <w:r w:rsidRPr="00335D5D">
        <w:lastRenderedPageBreak/>
        <w:t>Việc xử lý đặc trưng không chỉ giúp cải thiện độ chính xác mô hình mà còn làm tăng khả năng diễn giải của mô hình, đặc biệt trong các phương pháp hồi quy tuyến tính. Những mô hình mạnh như Random Forest hay XGBoost vẫn phụ thuộc đáng kể vào chất lượng đặc trưng đầu vào.</w:t>
      </w:r>
    </w:p>
    <w:p w14:paraId="530F9A99" w14:textId="4E263390" w:rsidR="009B0438" w:rsidRPr="00335D5D" w:rsidRDefault="009B0438" w:rsidP="00335D5D">
      <w:pPr>
        <w:spacing w:after="0" w:line="240" w:lineRule="auto"/>
        <w:rPr>
          <w:b/>
          <w:bCs/>
        </w:rPr>
      </w:pPr>
      <w:r w:rsidRPr="00335D5D">
        <w:rPr>
          <w:b/>
          <w:bCs/>
        </w:rPr>
        <w:t>Table 1</w:t>
      </w:r>
      <w:r w:rsidR="00335D5D" w:rsidRPr="00335D5D">
        <w:rPr>
          <w:b/>
          <w:bCs/>
        </w:rPr>
        <w:t xml:space="preserve"> - Datasets Used in Reviewed Studies</w:t>
      </w:r>
    </w:p>
    <w:tbl>
      <w:tblPr>
        <w:tblStyle w:val="TableGrid"/>
        <w:tblW w:w="10705" w:type="dxa"/>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3555"/>
        <w:gridCol w:w="5336"/>
        <w:gridCol w:w="1814"/>
      </w:tblGrid>
      <w:tr w:rsidR="007B588F" w:rsidRPr="005C783E" w14:paraId="0DF13A36" w14:textId="77777777" w:rsidTr="002A0830">
        <w:trPr>
          <w:tblCellSpacing w:w="7" w:type="dxa"/>
        </w:trPr>
        <w:tc>
          <w:tcPr>
            <w:tcW w:w="3548" w:type="dxa"/>
            <w:tcBorders>
              <w:top w:val="single" w:sz="4" w:space="0" w:color="auto"/>
              <w:bottom w:val="single" w:sz="4" w:space="0" w:color="auto"/>
            </w:tcBorders>
            <w:vAlign w:val="center"/>
          </w:tcPr>
          <w:p w14:paraId="3A63B6E0" w14:textId="692BA2A3" w:rsidR="007B588F" w:rsidRPr="005C783E" w:rsidRDefault="007B588F" w:rsidP="002A0830">
            <w:pPr>
              <w:jc w:val="left"/>
            </w:pPr>
            <w:r w:rsidRPr="005C783E">
              <w:t>Kỹ thuật</w:t>
            </w:r>
          </w:p>
        </w:tc>
        <w:tc>
          <w:tcPr>
            <w:tcW w:w="5357" w:type="dxa"/>
            <w:tcBorders>
              <w:top w:val="single" w:sz="4" w:space="0" w:color="auto"/>
              <w:bottom w:val="single" w:sz="4" w:space="0" w:color="auto"/>
            </w:tcBorders>
            <w:vAlign w:val="center"/>
          </w:tcPr>
          <w:p w14:paraId="1E6B7CC7" w14:textId="0805E4F5" w:rsidR="007B588F" w:rsidRPr="005C783E" w:rsidRDefault="007B588F" w:rsidP="002A0830">
            <w:pPr>
              <w:jc w:val="left"/>
            </w:pPr>
            <w:r w:rsidRPr="005C783E">
              <w:t>Mô tả</w:t>
            </w:r>
          </w:p>
        </w:tc>
        <w:tc>
          <w:tcPr>
            <w:tcW w:w="1800" w:type="dxa"/>
            <w:tcBorders>
              <w:top w:val="single" w:sz="4" w:space="0" w:color="auto"/>
              <w:bottom w:val="single" w:sz="4" w:space="0" w:color="auto"/>
            </w:tcBorders>
            <w:vAlign w:val="center"/>
          </w:tcPr>
          <w:p w14:paraId="1C9EAA1F" w14:textId="620E1B52" w:rsidR="007B588F" w:rsidRPr="005C783E" w:rsidRDefault="007B588F" w:rsidP="002A0830">
            <w:pPr>
              <w:jc w:val="left"/>
            </w:pPr>
            <w:r w:rsidRPr="005C783E">
              <w:t>Nghiên cứu áp dụng</w:t>
            </w:r>
          </w:p>
        </w:tc>
      </w:tr>
      <w:tr w:rsidR="007B588F" w:rsidRPr="005C783E" w14:paraId="51F164D9" w14:textId="77777777" w:rsidTr="002A0830">
        <w:trPr>
          <w:tblCellSpacing w:w="7" w:type="dxa"/>
        </w:trPr>
        <w:tc>
          <w:tcPr>
            <w:tcW w:w="3548" w:type="dxa"/>
            <w:vAlign w:val="center"/>
          </w:tcPr>
          <w:p w14:paraId="7A52E003" w14:textId="17548A21" w:rsidR="007B588F" w:rsidRPr="005C783E" w:rsidRDefault="007B588F" w:rsidP="002A0830">
            <w:pPr>
              <w:jc w:val="left"/>
            </w:pPr>
            <w:r w:rsidRPr="005C783E">
              <w:t>Xử lý missing values</w:t>
            </w:r>
          </w:p>
        </w:tc>
        <w:tc>
          <w:tcPr>
            <w:tcW w:w="5357" w:type="dxa"/>
            <w:vAlign w:val="center"/>
          </w:tcPr>
          <w:p w14:paraId="5868CE59" w14:textId="5FF44443" w:rsidR="007B588F" w:rsidRPr="005C783E" w:rsidRDefault="007B588F" w:rsidP="002A0830">
            <w:pPr>
              <w:jc w:val="left"/>
            </w:pPr>
            <w:r w:rsidRPr="005C783E">
              <w:t>Điền trung bình, median, hoặc loại bỏ dòng thiếu dữ liệu</w:t>
            </w:r>
          </w:p>
        </w:tc>
        <w:tc>
          <w:tcPr>
            <w:tcW w:w="1800" w:type="dxa"/>
            <w:vAlign w:val="center"/>
          </w:tcPr>
          <w:p w14:paraId="47C0FE87" w14:textId="4E5F805D" w:rsidR="007B588F" w:rsidRPr="005C783E" w:rsidRDefault="007B588F" w:rsidP="002A0830">
            <w:pPr>
              <w:jc w:val="left"/>
            </w:pPr>
            <w:r w:rsidRPr="005C783E">
              <w:t>[4], [6], [7]</w:t>
            </w:r>
          </w:p>
        </w:tc>
      </w:tr>
      <w:tr w:rsidR="007B588F" w:rsidRPr="005C783E" w14:paraId="10C05349" w14:textId="77777777" w:rsidTr="002A0830">
        <w:trPr>
          <w:tblCellSpacing w:w="7" w:type="dxa"/>
        </w:trPr>
        <w:tc>
          <w:tcPr>
            <w:tcW w:w="3548" w:type="dxa"/>
            <w:vAlign w:val="center"/>
          </w:tcPr>
          <w:p w14:paraId="34B6B093" w14:textId="76C36BA9" w:rsidR="007B588F" w:rsidRPr="005C783E" w:rsidRDefault="007B588F" w:rsidP="002A0830">
            <w:pPr>
              <w:jc w:val="left"/>
            </w:pPr>
            <w:r w:rsidRPr="005C783E">
              <w:t>Encoding biến phân loại</w:t>
            </w:r>
          </w:p>
        </w:tc>
        <w:tc>
          <w:tcPr>
            <w:tcW w:w="5357" w:type="dxa"/>
            <w:vAlign w:val="center"/>
          </w:tcPr>
          <w:p w14:paraId="5FA0C5C7" w14:textId="0C4A4CCD" w:rsidR="007B588F" w:rsidRPr="005C783E" w:rsidRDefault="007B588F" w:rsidP="002A0830">
            <w:pPr>
              <w:jc w:val="left"/>
            </w:pPr>
            <w:r w:rsidRPr="005C783E">
              <w:t>Label Encoding, One-Hot Encoding</w:t>
            </w:r>
          </w:p>
        </w:tc>
        <w:tc>
          <w:tcPr>
            <w:tcW w:w="1800" w:type="dxa"/>
            <w:vAlign w:val="center"/>
          </w:tcPr>
          <w:p w14:paraId="35D03CFC" w14:textId="34AF890A" w:rsidR="007B588F" w:rsidRPr="005C783E" w:rsidRDefault="007B588F" w:rsidP="002A0830">
            <w:pPr>
              <w:jc w:val="left"/>
            </w:pPr>
            <w:r w:rsidRPr="005C783E">
              <w:t>[4], [8]</w:t>
            </w:r>
          </w:p>
        </w:tc>
      </w:tr>
      <w:tr w:rsidR="007B588F" w:rsidRPr="005C783E" w14:paraId="3A58FFAB" w14:textId="77777777" w:rsidTr="002A0830">
        <w:trPr>
          <w:tblCellSpacing w:w="7" w:type="dxa"/>
        </w:trPr>
        <w:tc>
          <w:tcPr>
            <w:tcW w:w="3548" w:type="dxa"/>
            <w:vAlign w:val="center"/>
          </w:tcPr>
          <w:p w14:paraId="3D47D2CA" w14:textId="1B7F6089" w:rsidR="007B588F" w:rsidRPr="005C783E" w:rsidRDefault="007B588F" w:rsidP="002A0830">
            <w:pPr>
              <w:jc w:val="left"/>
            </w:pPr>
            <w:r w:rsidRPr="005C783E">
              <w:t>Scaling và Normalization</w:t>
            </w:r>
          </w:p>
        </w:tc>
        <w:tc>
          <w:tcPr>
            <w:tcW w:w="5357" w:type="dxa"/>
            <w:vAlign w:val="center"/>
          </w:tcPr>
          <w:p w14:paraId="076E5CDD" w14:textId="434E6879" w:rsidR="007B588F" w:rsidRPr="005C783E" w:rsidRDefault="007B588F" w:rsidP="002A0830">
            <w:pPr>
              <w:jc w:val="left"/>
            </w:pPr>
            <w:r w:rsidRPr="005C783E">
              <w:t>Chuẩn hóa dữ liệu liên tục để tránh bias</w:t>
            </w:r>
          </w:p>
        </w:tc>
        <w:tc>
          <w:tcPr>
            <w:tcW w:w="1800" w:type="dxa"/>
            <w:vAlign w:val="center"/>
          </w:tcPr>
          <w:p w14:paraId="2FED36B8" w14:textId="0F42E5C1" w:rsidR="007B588F" w:rsidRPr="005C783E" w:rsidRDefault="007B588F" w:rsidP="002A0830">
            <w:pPr>
              <w:jc w:val="left"/>
            </w:pPr>
            <w:r w:rsidRPr="005C783E">
              <w:t>[4], [10]</w:t>
            </w:r>
          </w:p>
        </w:tc>
      </w:tr>
      <w:tr w:rsidR="007B588F" w:rsidRPr="005C783E" w14:paraId="5D56DC54" w14:textId="77777777" w:rsidTr="002A0830">
        <w:trPr>
          <w:tblCellSpacing w:w="7" w:type="dxa"/>
        </w:trPr>
        <w:tc>
          <w:tcPr>
            <w:tcW w:w="3548" w:type="dxa"/>
            <w:vAlign w:val="center"/>
          </w:tcPr>
          <w:p w14:paraId="03552043" w14:textId="75B2CDE0" w:rsidR="007B588F" w:rsidRPr="005C783E" w:rsidRDefault="007B588F" w:rsidP="002A0830">
            <w:pPr>
              <w:jc w:val="left"/>
            </w:pPr>
            <w:r w:rsidRPr="005C783E">
              <w:t>Log transformation</w:t>
            </w:r>
          </w:p>
        </w:tc>
        <w:tc>
          <w:tcPr>
            <w:tcW w:w="5357" w:type="dxa"/>
            <w:vAlign w:val="center"/>
          </w:tcPr>
          <w:p w14:paraId="73C35559" w14:textId="196C7886" w:rsidR="007B588F" w:rsidRPr="005C783E" w:rsidRDefault="007B588F" w:rsidP="002A0830">
            <w:pPr>
              <w:jc w:val="left"/>
            </w:pPr>
            <w:r w:rsidRPr="005C783E">
              <w:t>Biến đổi log cho các biến skewed như SalePrice hoặc GrLivArea</w:t>
            </w:r>
          </w:p>
        </w:tc>
        <w:tc>
          <w:tcPr>
            <w:tcW w:w="1800" w:type="dxa"/>
            <w:vAlign w:val="center"/>
          </w:tcPr>
          <w:p w14:paraId="27AE1B37" w14:textId="3774C9E9" w:rsidR="007B588F" w:rsidRPr="005C783E" w:rsidRDefault="007B588F" w:rsidP="002A0830">
            <w:pPr>
              <w:jc w:val="left"/>
            </w:pPr>
            <w:r w:rsidRPr="005C783E">
              <w:t>[6], [8]</w:t>
            </w:r>
          </w:p>
        </w:tc>
      </w:tr>
      <w:tr w:rsidR="007B588F" w:rsidRPr="005C783E" w14:paraId="1E6F767C" w14:textId="77777777" w:rsidTr="002A0830">
        <w:trPr>
          <w:tblCellSpacing w:w="7" w:type="dxa"/>
        </w:trPr>
        <w:tc>
          <w:tcPr>
            <w:tcW w:w="3548" w:type="dxa"/>
            <w:tcBorders>
              <w:bottom w:val="single" w:sz="4" w:space="0" w:color="auto"/>
            </w:tcBorders>
            <w:vAlign w:val="center"/>
          </w:tcPr>
          <w:p w14:paraId="684F6A10" w14:textId="48CB242A" w:rsidR="007B588F" w:rsidRPr="005C783E" w:rsidRDefault="007B588F" w:rsidP="002A0830">
            <w:pPr>
              <w:jc w:val="left"/>
            </w:pPr>
            <w:r w:rsidRPr="005C783E">
              <w:t>Feature Selection</w:t>
            </w:r>
          </w:p>
        </w:tc>
        <w:tc>
          <w:tcPr>
            <w:tcW w:w="5357" w:type="dxa"/>
            <w:tcBorders>
              <w:bottom w:val="single" w:sz="4" w:space="0" w:color="auto"/>
            </w:tcBorders>
            <w:vAlign w:val="center"/>
          </w:tcPr>
          <w:p w14:paraId="49A4E910" w14:textId="5C9490A9" w:rsidR="007B588F" w:rsidRPr="005C783E" w:rsidRDefault="007B588F" w:rsidP="002A0830">
            <w:pPr>
              <w:jc w:val="left"/>
            </w:pPr>
            <w:r w:rsidRPr="005C783E">
              <w:t>Chọn đặc trưng dựa trên tương quan, importance từ tree models</w:t>
            </w:r>
          </w:p>
        </w:tc>
        <w:tc>
          <w:tcPr>
            <w:tcW w:w="1800" w:type="dxa"/>
            <w:tcBorders>
              <w:bottom w:val="single" w:sz="4" w:space="0" w:color="auto"/>
            </w:tcBorders>
            <w:vAlign w:val="center"/>
          </w:tcPr>
          <w:p w14:paraId="568DF150" w14:textId="67F8A02E" w:rsidR="007B588F" w:rsidRPr="005C783E" w:rsidRDefault="007B588F" w:rsidP="002A0830">
            <w:pPr>
              <w:jc w:val="left"/>
            </w:pPr>
            <w:r w:rsidRPr="005C783E">
              <w:t>[4], [7]</w:t>
            </w:r>
          </w:p>
        </w:tc>
      </w:tr>
    </w:tbl>
    <w:p w14:paraId="5E980040" w14:textId="7D1C02DB" w:rsidR="007B588F" w:rsidRPr="005C783E" w:rsidRDefault="009B0438" w:rsidP="005C783E">
      <w:pPr>
        <w:ind w:firstLine="720"/>
      </w:pPr>
      <w:r w:rsidRPr="005C783E">
        <w:t>Một số nghiên cứu còn sử dụng kỹ thuật tạo đặc trưng mới (feature construction) hoặc giảm chiều dữ liệu (PCA), đặc biệt trong các mô hình như ANN hoặc XGBoost [4], [9].</w:t>
      </w:r>
    </w:p>
    <w:p w14:paraId="691304E8" w14:textId="579E314E" w:rsidR="00F9170B" w:rsidRPr="005C783E" w:rsidRDefault="007B588F" w:rsidP="00250310">
      <w:pPr>
        <w:pStyle w:val="ListParagraph"/>
        <w:numPr>
          <w:ilvl w:val="0"/>
          <w:numId w:val="2"/>
        </w:numPr>
        <w:ind w:left="360"/>
        <w:outlineLvl w:val="0"/>
        <w:rPr>
          <w:b/>
          <w:bCs/>
        </w:rPr>
      </w:pPr>
      <w:bookmarkStart w:id="10" w:name="_Toc192779224"/>
      <w:r w:rsidRPr="005C783E">
        <w:rPr>
          <w:b/>
          <w:bCs/>
        </w:rPr>
        <w:t>Machine Learning Techniques and Performance</w:t>
      </w:r>
      <w:bookmarkEnd w:id="10"/>
    </w:p>
    <w:p w14:paraId="3DB0EF8D" w14:textId="69BF7BE5" w:rsidR="00E20BEF" w:rsidRPr="005C783E" w:rsidRDefault="009B0438" w:rsidP="005C783E">
      <w:pPr>
        <w:ind w:firstLine="720"/>
      </w:pPr>
      <w:r w:rsidRPr="005C783E">
        <w:t>Các mô hình học máy (machine learning – ML) được áp dụng ngày càng phổ biến trong lĩnh vực dự đoán giá nhà nhờ khả năng học từ dữ liệu và mô hình hóa các mối quan hệ phi tuyến phức tạp. Mỗi thuật toán có cơ chế hoạt động riêng, kèm theo những ưu điểm và hạn chế phụ thuộc vào bản chất của dữ liệu. Các thuật toán sẽ được đánh giá thông qua các độ đo như MAE, RMSE và R².</w:t>
      </w:r>
    </w:p>
    <w:p w14:paraId="640E1280" w14:textId="77777777" w:rsidR="005C783E" w:rsidRPr="005C783E" w:rsidRDefault="005C783E" w:rsidP="005C783E">
      <w:pPr>
        <w:ind w:firstLine="720"/>
      </w:pPr>
      <w:r w:rsidRPr="005C783E">
        <w:lastRenderedPageBreak/>
        <w:t>Từ các nghiên cứu khảo sát, có thể thấy rằng Random Forest, XGBoost và LightGBM là những mô hình cho kết quả dự đoán tốt nhất trên hầu hết tập dữ liệu, với R² thường từ 0.75–0.88 và RMSE thấp hơn so với các mô hình truyền thống. Ho et al. (2021) [8] và Truong et al. (2020) [4] đều khẳng định boosting models có ưu thế vượt trội trong hiệu suất.</w:t>
      </w:r>
    </w:p>
    <w:p w14:paraId="0AE8ACDE" w14:textId="77777777" w:rsidR="005C783E" w:rsidRPr="005C783E" w:rsidRDefault="005C783E" w:rsidP="005C783E">
      <w:pPr>
        <w:ind w:firstLine="720"/>
      </w:pPr>
      <w:r w:rsidRPr="005C783E">
        <w:t>Mặc dù Linear Regression vẫn được sử dụng như một baseline đơn giản và dễ giải thích, nhưng hiệu suất thường kém hơn đáng kể, đặc biệt trong dữ liệu phi tuyến hoặc đa chiều [5], [6]. ANN và SVM được ghi nhận là hiệu quả trong dữ liệu lớn hoặc phức tạp, nhưng thường đòi hỏi nhiều công đoạn tuning và thời gian huấn luyện hơn [4], [9], [10].</w:t>
      </w:r>
    </w:p>
    <w:p w14:paraId="1B3C7780" w14:textId="77777777" w:rsidR="005C783E" w:rsidRPr="005C783E" w:rsidRDefault="005C783E" w:rsidP="005C783E">
      <w:pPr>
        <w:ind w:firstLine="720"/>
      </w:pPr>
      <w:r w:rsidRPr="005C783E">
        <w:t>Ngoài ra, một số nghiên cứu đã thử nghiệm mô hình kết hợp (hybrid/stacked), tuy chưa phổ biến nhưng được xem là xu hướng tiềm năng trong tương lai [4].</w:t>
      </w:r>
    </w:p>
    <w:p w14:paraId="34337CC1" w14:textId="684BFCC6" w:rsidR="005C783E" w:rsidRPr="00335D5D" w:rsidRDefault="005C783E" w:rsidP="00335D5D">
      <w:pPr>
        <w:spacing w:after="0" w:line="240" w:lineRule="auto"/>
        <w:rPr>
          <w:b/>
          <w:bCs/>
        </w:rPr>
      </w:pPr>
      <w:r w:rsidRPr="00335D5D">
        <w:rPr>
          <w:b/>
          <w:bCs/>
        </w:rPr>
        <w:t>Table 2</w:t>
      </w:r>
      <w:r w:rsidR="00335D5D" w:rsidRPr="00335D5D">
        <w:rPr>
          <w:b/>
          <w:bCs/>
        </w:rPr>
        <w:t xml:space="preserve"> - Performance Comparison</w:t>
      </w:r>
    </w:p>
    <w:tbl>
      <w:tblPr>
        <w:tblW w:w="10695" w:type="dxa"/>
        <w:tblCellSpacing w:w="15" w:type="dxa"/>
        <w:tblCellMar>
          <w:top w:w="15" w:type="dxa"/>
          <w:left w:w="72" w:type="dxa"/>
          <w:bottom w:w="15" w:type="dxa"/>
          <w:right w:w="72" w:type="dxa"/>
        </w:tblCellMar>
        <w:tblLook w:val="04A0" w:firstRow="1" w:lastRow="0" w:firstColumn="1" w:lastColumn="0" w:noHBand="0" w:noVBand="1"/>
      </w:tblPr>
      <w:tblGrid>
        <w:gridCol w:w="3240"/>
        <w:gridCol w:w="3870"/>
        <w:gridCol w:w="1195"/>
        <w:gridCol w:w="1195"/>
        <w:gridCol w:w="1195"/>
      </w:tblGrid>
      <w:tr w:rsidR="002A0830" w:rsidRPr="005C783E" w14:paraId="2762C881" w14:textId="77777777" w:rsidTr="00EF3639">
        <w:trPr>
          <w:tblHeader/>
          <w:tblCellSpacing w:w="15" w:type="dxa"/>
        </w:trPr>
        <w:tc>
          <w:tcPr>
            <w:tcW w:w="3195" w:type="dxa"/>
            <w:tcBorders>
              <w:top w:val="single" w:sz="4" w:space="0" w:color="auto"/>
              <w:bottom w:val="single" w:sz="4" w:space="0" w:color="auto"/>
            </w:tcBorders>
            <w:vAlign w:val="center"/>
            <w:hideMark/>
          </w:tcPr>
          <w:p w14:paraId="6D7C594D" w14:textId="7844D9C3" w:rsidR="002A0830" w:rsidRPr="002A0830" w:rsidRDefault="00C857FD" w:rsidP="002A0830">
            <w:pPr>
              <w:jc w:val="left"/>
            </w:pPr>
            <w:r w:rsidRPr="005C783E">
              <w:t>Nghiên cứu</w:t>
            </w:r>
          </w:p>
        </w:tc>
        <w:tc>
          <w:tcPr>
            <w:tcW w:w="3840" w:type="dxa"/>
            <w:tcBorders>
              <w:top w:val="single" w:sz="4" w:space="0" w:color="auto"/>
              <w:bottom w:val="single" w:sz="4" w:space="0" w:color="auto"/>
            </w:tcBorders>
            <w:vAlign w:val="center"/>
            <w:hideMark/>
          </w:tcPr>
          <w:p w14:paraId="567AD462" w14:textId="352470DB" w:rsidR="002A0830" w:rsidRPr="002A0830" w:rsidRDefault="002A0830" w:rsidP="002A0830">
            <w:pPr>
              <w:jc w:val="left"/>
            </w:pPr>
            <w:r w:rsidRPr="002A0830">
              <w:t>Mô hình</w:t>
            </w:r>
          </w:p>
        </w:tc>
        <w:tc>
          <w:tcPr>
            <w:tcW w:w="1165" w:type="dxa"/>
            <w:tcBorders>
              <w:top w:val="single" w:sz="4" w:space="0" w:color="auto"/>
              <w:bottom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57FD" w:rsidRPr="00C857FD" w14:paraId="0047A5A3" w14:textId="77777777" w:rsidTr="00C857FD">
              <w:trPr>
                <w:tblCellSpacing w:w="15" w:type="dxa"/>
              </w:trPr>
              <w:tc>
                <w:tcPr>
                  <w:tcW w:w="0" w:type="auto"/>
                  <w:vAlign w:val="center"/>
                  <w:hideMark/>
                </w:tcPr>
                <w:p w14:paraId="53C9D044" w14:textId="77777777" w:rsidR="00C857FD" w:rsidRPr="00C857FD" w:rsidRDefault="00C857FD" w:rsidP="00C857FD">
                  <w:pPr>
                    <w:jc w:val="left"/>
                  </w:pPr>
                </w:p>
              </w:tc>
            </w:tr>
          </w:tbl>
          <w:p w14:paraId="57AA0507" w14:textId="77777777" w:rsidR="00C857FD" w:rsidRPr="00C857FD" w:rsidRDefault="00C857FD" w:rsidP="00C857FD">
            <w:pPr>
              <w:jc w:val="left"/>
              <w:rPr>
                <w:vanish/>
              </w:rPr>
            </w:pPr>
          </w:p>
          <w:p w14:paraId="4132A5B8" w14:textId="7A17FB64" w:rsidR="002A0830" w:rsidRPr="002A0830" w:rsidRDefault="00EF3639" w:rsidP="002A0830">
            <w:pPr>
              <w:jc w:val="left"/>
            </w:pPr>
            <w:r w:rsidRPr="00C857FD">
              <w:t>MAE</w:t>
            </w:r>
          </w:p>
        </w:tc>
        <w:tc>
          <w:tcPr>
            <w:tcW w:w="1165" w:type="dxa"/>
            <w:tcBorders>
              <w:top w:val="single" w:sz="4" w:space="0" w:color="auto"/>
              <w:bottom w:val="single" w:sz="4" w:space="0" w:color="auto"/>
            </w:tcBorders>
            <w:vAlign w:val="center"/>
            <w:hideMark/>
          </w:tcPr>
          <w:p w14:paraId="4F0C4FD2" w14:textId="4D9E2E18" w:rsidR="002A0830" w:rsidRPr="002A0830" w:rsidRDefault="00C857FD" w:rsidP="002A0830">
            <w:pPr>
              <w:jc w:val="left"/>
            </w:pPr>
            <w:r w:rsidRPr="005C783E">
              <w:t>RMSE</w:t>
            </w:r>
          </w:p>
        </w:tc>
        <w:tc>
          <w:tcPr>
            <w:tcW w:w="1150" w:type="dxa"/>
            <w:tcBorders>
              <w:top w:val="single" w:sz="4" w:space="0" w:color="auto"/>
              <w:bottom w:val="single" w:sz="4" w:space="0" w:color="auto"/>
            </w:tcBorders>
            <w:vAlign w:val="center"/>
            <w:hideMark/>
          </w:tcPr>
          <w:p w14:paraId="265F0C2C" w14:textId="14706CBF" w:rsidR="002A0830" w:rsidRPr="002A0830" w:rsidRDefault="00C857FD" w:rsidP="002A0830">
            <w:pPr>
              <w:jc w:val="left"/>
            </w:pPr>
            <w:r w:rsidRPr="005C783E">
              <w:t>R²</w:t>
            </w:r>
          </w:p>
        </w:tc>
      </w:tr>
      <w:tr w:rsidR="002A0830" w:rsidRPr="005C783E" w14:paraId="3B9246E3" w14:textId="77777777" w:rsidTr="00EF3639">
        <w:trPr>
          <w:tblCellSpacing w:w="15" w:type="dxa"/>
        </w:trPr>
        <w:tc>
          <w:tcPr>
            <w:tcW w:w="3195" w:type="dxa"/>
            <w:vAlign w:val="center"/>
            <w:hideMark/>
          </w:tcPr>
          <w:p w14:paraId="13B2D282" w14:textId="5EA4D195" w:rsidR="002A0830" w:rsidRPr="002A0830" w:rsidRDefault="002A0830" w:rsidP="002A0830">
            <w:pPr>
              <w:jc w:val="left"/>
            </w:pPr>
            <w:r w:rsidRPr="002A0830">
              <w:t>Truong et al. [4]</w:t>
            </w:r>
          </w:p>
        </w:tc>
        <w:tc>
          <w:tcPr>
            <w:tcW w:w="3840" w:type="dxa"/>
            <w:vAlign w:val="center"/>
            <w:hideMark/>
          </w:tcPr>
          <w:p w14:paraId="4E42904E" w14:textId="13C00F0E" w:rsidR="002A0830" w:rsidRPr="002A0830" w:rsidRDefault="00EF3639" w:rsidP="002A0830">
            <w:pPr>
              <w:jc w:val="left"/>
            </w:pPr>
            <w:r w:rsidRPr="005C783E">
              <w:t>Linear Regression</w:t>
            </w:r>
          </w:p>
        </w:tc>
        <w:tc>
          <w:tcPr>
            <w:tcW w:w="1165" w:type="dxa"/>
            <w:vAlign w:val="center"/>
            <w:hideMark/>
          </w:tcPr>
          <w:p w14:paraId="6AA6DA53" w14:textId="7E324D30" w:rsidR="002A0830" w:rsidRPr="002A0830" w:rsidRDefault="00EF3639" w:rsidP="002A0830">
            <w:pPr>
              <w:jc w:val="left"/>
            </w:pPr>
            <w:r w:rsidRPr="005C783E">
              <w:t>~11,500</w:t>
            </w:r>
          </w:p>
        </w:tc>
        <w:tc>
          <w:tcPr>
            <w:tcW w:w="1165" w:type="dxa"/>
            <w:vAlign w:val="center"/>
            <w:hideMark/>
          </w:tcPr>
          <w:p w14:paraId="1E1281C3" w14:textId="5237E35E" w:rsidR="002A0830" w:rsidRPr="002A0830" w:rsidRDefault="00EF3639" w:rsidP="002A0830">
            <w:pPr>
              <w:jc w:val="left"/>
            </w:pPr>
            <w:r w:rsidRPr="005C783E">
              <w:t>~14,500</w:t>
            </w:r>
          </w:p>
        </w:tc>
        <w:tc>
          <w:tcPr>
            <w:tcW w:w="1150" w:type="dxa"/>
            <w:vAlign w:val="center"/>
            <w:hideMark/>
          </w:tcPr>
          <w:p w14:paraId="4708E6FD" w14:textId="6EAE08B5" w:rsidR="002A0830" w:rsidRPr="002A0830" w:rsidRDefault="00EF3639" w:rsidP="002A0830">
            <w:pPr>
              <w:jc w:val="left"/>
            </w:pPr>
            <w:r w:rsidRPr="005C783E">
              <w:t>~0.72</w:t>
            </w:r>
          </w:p>
        </w:tc>
      </w:tr>
      <w:tr w:rsidR="00C857FD" w:rsidRPr="005C783E" w14:paraId="078F254B" w14:textId="77777777" w:rsidTr="00EF3639">
        <w:trPr>
          <w:tblCellSpacing w:w="15" w:type="dxa"/>
        </w:trPr>
        <w:tc>
          <w:tcPr>
            <w:tcW w:w="3195" w:type="dxa"/>
            <w:vAlign w:val="center"/>
          </w:tcPr>
          <w:p w14:paraId="3E36CB86" w14:textId="77777777" w:rsidR="00C857FD" w:rsidRPr="005C783E" w:rsidRDefault="00C857FD" w:rsidP="002A0830">
            <w:pPr>
              <w:jc w:val="left"/>
            </w:pPr>
          </w:p>
        </w:tc>
        <w:tc>
          <w:tcPr>
            <w:tcW w:w="3840" w:type="dxa"/>
            <w:vAlign w:val="center"/>
          </w:tcPr>
          <w:p w14:paraId="572AA0EE" w14:textId="4505286E" w:rsidR="00C857FD" w:rsidRPr="005C783E" w:rsidRDefault="00EF3639" w:rsidP="002A0830">
            <w:pPr>
              <w:jc w:val="left"/>
            </w:pPr>
            <w:r w:rsidRPr="005C783E">
              <w:t>Random Forest</w:t>
            </w:r>
          </w:p>
        </w:tc>
        <w:tc>
          <w:tcPr>
            <w:tcW w:w="1165" w:type="dxa"/>
            <w:vAlign w:val="center"/>
          </w:tcPr>
          <w:p w14:paraId="196CAEB8" w14:textId="23B69826" w:rsidR="00C857FD" w:rsidRPr="005C783E" w:rsidRDefault="00EF3639" w:rsidP="002A0830">
            <w:pPr>
              <w:jc w:val="left"/>
            </w:pPr>
            <w:r w:rsidRPr="005C783E">
              <w:t>~9,000</w:t>
            </w:r>
          </w:p>
        </w:tc>
        <w:tc>
          <w:tcPr>
            <w:tcW w:w="1165" w:type="dxa"/>
            <w:vAlign w:val="center"/>
          </w:tcPr>
          <w:p w14:paraId="79777DAA" w14:textId="133805B3" w:rsidR="00C857FD" w:rsidRPr="005C783E" w:rsidRDefault="00EF3639" w:rsidP="002A0830">
            <w:pPr>
              <w:jc w:val="left"/>
            </w:pPr>
            <w:r w:rsidRPr="005C783E">
              <w:t>~11,500</w:t>
            </w:r>
          </w:p>
        </w:tc>
        <w:tc>
          <w:tcPr>
            <w:tcW w:w="1150" w:type="dxa"/>
            <w:vAlign w:val="center"/>
          </w:tcPr>
          <w:p w14:paraId="781CE521" w14:textId="1AED3FA5" w:rsidR="00C857FD" w:rsidRPr="005C783E" w:rsidRDefault="00EF3639" w:rsidP="002A0830">
            <w:pPr>
              <w:jc w:val="left"/>
            </w:pPr>
            <w:r w:rsidRPr="005C783E">
              <w:t>~0.81</w:t>
            </w:r>
          </w:p>
        </w:tc>
      </w:tr>
      <w:tr w:rsidR="00C857FD" w:rsidRPr="005C783E" w14:paraId="1215BA53" w14:textId="77777777" w:rsidTr="00EF3639">
        <w:trPr>
          <w:tblCellSpacing w:w="15" w:type="dxa"/>
        </w:trPr>
        <w:tc>
          <w:tcPr>
            <w:tcW w:w="3195" w:type="dxa"/>
            <w:vAlign w:val="center"/>
          </w:tcPr>
          <w:p w14:paraId="48858F43" w14:textId="77777777" w:rsidR="00C857FD" w:rsidRPr="005C783E" w:rsidRDefault="00C857FD" w:rsidP="002A0830">
            <w:pPr>
              <w:jc w:val="left"/>
            </w:pPr>
          </w:p>
        </w:tc>
        <w:tc>
          <w:tcPr>
            <w:tcW w:w="384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3639" w:rsidRPr="00EF3639" w14:paraId="2CE50403" w14:textId="77777777" w:rsidTr="00EF3639">
              <w:trPr>
                <w:tblCellSpacing w:w="15" w:type="dxa"/>
              </w:trPr>
              <w:tc>
                <w:tcPr>
                  <w:tcW w:w="0" w:type="auto"/>
                  <w:vAlign w:val="center"/>
                  <w:hideMark/>
                </w:tcPr>
                <w:p w14:paraId="37D97833" w14:textId="77777777" w:rsidR="00EF3639" w:rsidRPr="00EF3639" w:rsidRDefault="00EF3639" w:rsidP="00EF3639">
                  <w:pPr>
                    <w:jc w:val="left"/>
                  </w:pPr>
                </w:p>
              </w:tc>
            </w:tr>
          </w:tbl>
          <w:p w14:paraId="68D7A581" w14:textId="77777777" w:rsidR="00EF3639" w:rsidRPr="00EF3639" w:rsidRDefault="00EF3639" w:rsidP="00EF3639">
            <w:pPr>
              <w:jc w:val="left"/>
              <w:rPr>
                <w:vanish/>
              </w:rPr>
            </w:pPr>
          </w:p>
          <w:p w14:paraId="46D5D96D" w14:textId="29A0B959" w:rsidR="00C857FD" w:rsidRPr="005C783E" w:rsidRDefault="00EF3639" w:rsidP="002A0830">
            <w:pPr>
              <w:jc w:val="left"/>
            </w:pPr>
            <w:r w:rsidRPr="00EF3639">
              <w:t>XGBoost</w:t>
            </w:r>
          </w:p>
        </w:tc>
        <w:tc>
          <w:tcPr>
            <w:tcW w:w="1165" w:type="dxa"/>
            <w:vAlign w:val="center"/>
          </w:tcPr>
          <w:p w14:paraId="15030D82" w14:textId="6F74C0D3" w:rsidR="00C857FD" w:rsidRPr="005C783E" w:rsidRDefault="00EF3639" w:rsidP="002A0830">
            <w:pPr>
              <w:jc w:val="left"/>
            </w:pPr>
            <w:r w:rsidRPr="005C783E">
              <w:t>~8,000</w:t>
            </w:r>
          </w:p>
        </w:tc>
        <w:tc>
          <w:tcPr>
            <w:tcW w:w="1165" w:type="dxa"/>
            <w:vAlign w:val="center"/>
          </w:tcPr>
          <w:p w14:paraId="3129DEB6" w14:textId="5DF923AD" w:rsidR="00C857FD" w:rsidRPr="005C783E" w:rsidRDefault="00EF3639" w:rsidP="002A0830">
            <w:pPr>
              <w:jc w:val="left"/>
            </w:pPr>
            <w:r w:rsidRPr="005C783E">
              <w:t>~10,200</w:t>
            </w:r>
          </w:p>
        </w:tc>
        <w:tc>
          <w:tcPr>
            <w:tcW w:w="1150" w:type="dxa"/>
            <w:vAlign w:val="center"/>
          </w:tcPr>
          <w:p w14:paraId="2E51C595" w14:textId="01DED6D0" w:rsidR="00C857FD" w:rsidRPr="005C783E" w:rsidRDefault="00EF3639" w:rsidP="002A0830">
            <w:pPr>
              <w:jc w:val="left"/>
            </w:pPr>
            <w:r w:rsidRPr="005C783E">
              <w:t>0.88</w:t>
            </w:r>
          </w:p>
        </w:tc>
      </w:tr>
      <w:tr w:rsidR="00C857FD" w:rsidRPr="005C783E" w14:paraId="78A32385" w14:textId="77777777" w:rsidTr="00EF3639">
        <w:trPr>
          <w:tblCellSpacing w:w="15" w:type="dxa"/>
        </w:trPr>
        <w:tc>
          <w:tcPr>
            <w:tcW w:w="3195" w:type="dxa"/>
            <w:vAlign w:val="center"/>
          </w:tcPr>
          <w:p w14:paraId="22EDA4E4" w14:textId="77777777" w:rsidR="00C857FD" w:rsidRPr="005C783E" w:rsidRDefault="00C857FD" w:rsidP="002A0830">
            <w:pPr>
              <w:jc w:val="left"/>
            </w:pPr>
          </w:p>
        </w:tc>
        <w:tc>
          <w:tcPr>
            <w:tcW w:w="3840" w:type="dxa"/>
            <w:vAlign w:val="center"/>
          </w:tcPr>
          <w:p w14:paraId="11DB7E85" w14:textId="3FB7E95F" w:rsidR="00C857FD" w:rsidRPr="005C783E" w:rsidRDefault="00EF3639" w:rsidP="002A0830">
            <w:pPr>
              <w:jc w:val="left"/>
            </w:pPr>
            <w:r w:rsidRPr="005C783E">
              <w:t>ANN</w:t>
            </w:r>
          </w:p>
        </w:tc>
        <w:tc>
          <w:tcPr>
            <w:tcW w:w="1165" w:type="dxa"/>
            <w:vAlign w:val="center"/>
          </w:tcPr>
          <w:p w14:paraId="2C9176EE" w14:textId="258D4E60" w:rsidR="00C857FD" w:rsidRPr="005C783E" w:rsidRDefault="00EF3639" w:rsidP="002A0830">
            <w:pPr>
              <w:jc w:val="left"/>
            </w:pPr>
            <w:r w:rsidRPr="005C783E">
              <w:t>~8,500</w:t>
            </w:r>
          </w:p>
        </w:tc>
        <w:tc>
          <w:tcPr>
            <w:tcW w:w="1165" w:type="dxa"/>
            <w:vAlign w:val="center"/>
          </w:tcPr>
          <w:p w14:paraId="638C4E4B" w14:textId="402C528E" w:rsidR="00C857FD" w:rsidRPr="005C783E" w:rsidRDefault="00EF3639" w:rsidP="002A0830">
            <w:pPr>
              <w:jc w:val="left"/>
            </w:pPr>
            <w:r w:rsidRPr="005C783E">
              <w:t>~11,000</w:t>
            </w:r>
          </w:p>
        </w:tc>
        <w:tc>
          <w:tcPr>
            <w:tcW w:w="1150" w:type="dxa"/>
            <w:vAlign w:val="center"/>
          </w:tcPr>
          <w:p w14:paraId="18A4782D" w14:textId="5B028F8F" w:rsidR="00C857FD" w:rsidRPr="005C783E" w:rsidRDefault="00EF3639" w:rsidP="002A0830">
            <w:pPr>
              <w:jc w:val="left"/>
            </w:pPr>
            <w:r w:rsidRPr="005C783E">
              <w:t>~0.85</w:t>
            </w:r>
          </w:p>
        </w:tc>
      </w:tr>
      <w:tr w:rsidR="00C857FD" w:rsidRPr="005C783E" w14:paraId="13133B36" w14:textId="77777777" w:rsidTr="00EF3639">
        <w:trPr>
          <w:tblCellSpacing w:w="15" w:type="dxa"/>
        </w:trPr>
        <w:tc>
          <w:tcPr>
            <w:tcW w:w="3195" w:type="dxa"/>
            <w:vAlign w:val="center"/>
          </w:tcPr>
          <w:p w14:paraId="19CA9A26" w14:textId="77777777" w:rsidR="00C857FD" w:rsidRPr="005C783E" w:rsidRDefault="00C857FD" w:rsidP="002A0830">
            <w:pPr>
              <w:jc w:val="left"/>
            </w:pPr>
          </w:p>
        </w:tc>
        <w:tc>
          <w:tcPr>
            <w:tcW w:w="3840" w:type="dxa"/>
            <w:vAlign w:val="center"/>
          </w:tcPr>
          <w:p w14:paraId="0C885603" w14:textId="2B22718F" w:rsidR="00C857FD" w:rsidRPr="005C783E" w:rsidRDefault="00EF3639" w:rsidP="002A0830">
            <w:pPr>
              <w:jc w:val="left"/>
            </w:pPr>
            <w:r w:rsidRPr="005C783E">
              <w:t>SVM</w:t>
            </w:r>
          </w:p>
        </w:tc>
        <w:tc>
          <w:tcPr>
            <w:tcW w:w="1165" w:type="dxa"/>
            <w:vAlign w:val="center"/>
          </w:tcPr>
          <w:p w14:paraId="65585906" w14:textId="19E15D99" w:rsidR="00C857FD" w:rsidRPr="005C783E" w:rsidRDefault="00EF3639" w:rsidP="002A0830">
            <w:pPr>
              <w:jc w:val="left"/>
            </w:pPr>
            <w:r w:rsidRPr="005C783E">
              <w:t>~9,600</w:t>
            </w:r>
          </w:p>
        </w:tc>
        <w:tc>
          <w:tcPr>
            <w:tcW w:w="1165" w:type="dxa"/>
            <w:vAlign w:val="center"/>
          </w:tcPr>
          <w:p w14:paraId="095C3444" w14:textId="08E84480" w:rsidR="00C857FD" w:rsidRPr="005C783E" w:rsidRDefault="00EF3639" w:rsidP="002A0830">
            <w:pPr>
              <w:jc w:val="left"/>
            </w:pPr>
            <w:r w:rsidRPr="005C783E">
              <w:t>~12,000</w:t>
            </w:r>
          </w:p>
        </w:tc>
        <w:tc>
          <w:tcPr>
            <w:tcW w:w="1150" w:type="dxa"/>
            <w:vAlign w:val="center"/>
          </w:tcPr>
          <w:p w14:paraId="314DDC90" w14:textId="3C9BAB69" w:rsidR="00C857FD" w:rsidRPr="005C783E" w:rsidRDefault="00EF3639" w:rsidP="002A0830">
            <w:pPr>
              <w:jc w:val="left"/>
            </w:pPr>
            <w:r w:rsidRPr="005C783E">
              <w:t>~0.79</w:t>
            </w:r>
          </w:p>
        </w:tc>
      </w:tr>
      <w:tr w:rsidR="00C857FD" w:rsidRPr="005C783E" w14:paraId="62FFDFF4" w14:textId="77777777" w:rsidTr="00EF3639">
        <w:trPr>
          <w:tblCellSpacing w:w="15" w:type="dxa"/>
        </w:trPr>
        <w:tc>
          <w:tcPr>
            <w:tcW w:w="3195" w:type="dxa"/>
            <w:vAlign w:val="center"/>
          </w:tcPr>
          <w:p w14:paraId="1BBF8644" w14:textId="77777777" w:rsidR="00C857FD" w:rsidRPr="005C783E" w:rsidRDefault="00C857FD" w:rsidP="002A0830">
            <w:pPr>
              <w:jc w:val="left"/>
            </w:pPr>
          </w:p>
        </w:tc>
        <w:tc>
          <w:tcPr>
            <w:tcW w:w="3840" w:type="dxa"/>
            <w:vAlign w:val="center"/>
          </w:tcPr>
          <w:p w14:paraId="1D8EA25E" w14:textId="76C377A8" w:rsidR="00C857FD" w:rsidRPr="005C783E" w:rsidRDefault="00EF3639" w:rsidP="002A0830">
            <w:pPr>
              <w:jc w:val="left"/>
            </w:pPr>
            <w:r w:rsidRPr="005C783E">
              <w:t>KNN</w:t>
            </w:r>
          </w:p>
        </w:tc>
        <w:tc>
          <w:tcPr>
            <w:tcW w:w="1165" w:type="dxa"/>
            <w:vAlign w:val="center"/>
          </w:tcPr>
          <w:p w14:paraId="03F7A474" w14:textId="792F5877" w:rsidR="00C857FD" w:rsidRPr="005C783E" w:rsidRDefault="00EF3639" w:rsidP="002A0830">
            <w:pPr>
              <w:jc w:val="left"/>
            </w:pPr>
            <w:r w:rsidRPr="005C783E">
              <w:t>~10,000</w:t>
            </w:r>
          </w:p>
        </w:tc>
        <w:tc>
          <w:tcPr>
            <w:tcW w:w="1165" w:type="dxa"/>
            <w:vAlign w:val="center"/>
          </w:tcPr>
          <w:p w14:paraId="4E6CA160" w14:textId="02236E4F" w:rsidR="00C857FD" w:rsidRPr="005C783E" w:rsidRDefault="00EF3639" w:rsidP="002A0830">
            <w:pPr>
              <w:jc w:val="left"/>
            </w:pPr>
            <w:r w:rsidRPr="005C783E">
              <w:t>~13,000</w:t>
            </w:r>
          </w:p>
        </w:tc>
        <w:tc>
          <w:tcPr>
            <w:tcW w:w="1150" w:type="dxa"/>
            <w:vAlign w:val="center"/>
          </w:tcPr>
          <w:p w14:paraId="3877B24C" w14:textId="2C78F198" w:rsidR="00C857FD" w:rsidRPr="005C783E" w:rsidRDefault="00EF3639" w:rsidP="002A0830">
            <w:pPr>
              <w:jc w:val="left"/>
            </w:pPr>
            <w:r w:rsidRPr="005C783E">
              <w:t>~0.76</w:t>
            </w:r>
          </w:p>
        </w:tc>
      </w:tr>
      <w:tr w:rsidR="002A0830" w:rsidRPr="005C783E" w14:paraId="1A07AB43" w14:textId="77777777" w:rsidTr="00EF3639">
        <w:trPr>
          <w:tblCellSpacing w:w="15" w:type="dxa"/>
        </w:trPr>
        <w:tc>
          <w:tcPr>
            <w:tcW w:w="3195" w:type="dxa"/>
            <w:vAlign w:val="center"/>
            <w:hideMark/>
          </w:tcPr>
          <w:p w14:paraId="7C7730C3" w14:textId="77777777" w:rsidR="002A0830" w:rsidRPr="002A0830" w:rsidRDefault="002A0830" w:rsidP="002A0830">
            <w:pPr>
              <w:jc w:val="left"/>
            </w:pPr>
            <w:r w:rsidRPr="002A0830">
              <w:t>Ho et al. (2021) [8]</w:t>
            </w:r>
          </w:p>
        </w:tc>
        <w:tc>
          <w:tcPr>
            <w:tcW w:w="3840" w:type="dxa"/>
            <w:vAlign w:val="center"/>
            <w:hideMark/>
          </w:tcPr>
          <w:p w14:paraId="03969291" w14:textId="118FAD9A" w:rsidR="002A0830" w:rsidRPr="002A0830" w:rsidRDefault="00EF3639" w:rsidP="002A0830">
            <w:pPr>
              <w:jc w:val="left"/>
            </w:pPr>
            <w:r w:rsidRPr="005C783E">
              <w:t>Linear Regression</w:t>
            </w:r>
          </w:p>
        </w:tc>
        <w:tc>
          <w:tcPr>
            <w:tcW w:w="1165" w:type="dxa"/>
            <w:vAlign w:val="center"/>
            <w:hideMark/>
          </w:tcPr>
          <w:p w14:paraId="4281838A" w14:textId="5EA1C7D5" w:rsidR="002A0830" w:rsidRPr="002A0830" w:rsidRDefault="00EF3639" w:rsidP="002A0830">
            <w:pPr>
              <w:jc w:val="left"/>
            </w:pPr>
            <w:r w:rsidRPr="005C783E">
              <w:t>~22,000</w:t>
            </w:r>
          </w:p>
        </w:tc>
        <w:tc>
          <w:tcPr>
            <w:tcW w:w="1165" w:type="dxa"/>
            <w:vAlign w:val="center"/>
            <w:hideMark/>
          </w:tcPr>
          <w:p w14:paraId="7DA02E2E" w14:textId="594C395E" w:rsidR="002A0830" w:rsidRPr="002A0830" w:rsidRDefault="00EF3639" w:rsidP="002A0830">
            <w:pPr>
              <w:jc w:val="left"/>
            </w:pPr>
            <w:r w:rsidRPr="005C783E">
              <w:t>~28,500</w:t>
            </w:r>
          </w:p>
        </w:tc>
        <w:tc>
          <w:tcPr>
            <w:tcW w:w="1150" w:type="dxa"/>
            <w:vAlign w:val="center"/>
            <w:hideMark/>
          </w:tcPr>
          <w:p w14:paraId="05188DE1" w14:textId="33D148D7" w:rsidR="002A0830" w:rsidRPr="002A0830" w:rsidRDefault="00EF3639" w:rsidP="002A0830">
            <w:pPr>
              <w:jc w:val="left"/>
            </w:pPr>
            <w:r w:rsidRPr="005C783E">
              <w:t>~0.70</w:t>
            </w:r>
          </w:p>
        </w:tc>
      </w:tr>
      <w:tr w:rsidR="00C857FD" w:rsidRPr="005C783E" w14:paraId="479C9BFC" w14:textId="77777777" w:rsidTr="00EF3639">
        <w:trPr>
          <w:tblCellSpacing w:w="15" w:type="dxa"/>
        </w:trPr>
        <w:tc>
          <w:tcPr>
            <w:tcW w:w="3195" w:type="dxa"/>
            <w:vAlign w:val="center"/>
          </w:tcPr>
          <w:p w14:paraId="11820309" w14:textId="77777777" w:rsidR="00C857FD" w:rsidRPr="005C783E" w:rsidRDefault="00C857FD" w:rsidP="002A0830">
            <w:pPr>
              <w:jc w:val="left"/>
            </w:pPr>
          </w:p>
        </w:tc>
        <w:tc>
          <w:tcPr>
            <w:tcW w:w="3840" w:type="dxa"/>
            <w:vAlign w:val="center"/>
          </w:tcPr>
          <w:p w14:paraId="43BB1A87" w14:textId="081D3C7A" w:rsidR="00C857FD" w:rsidRPr="005C783E" w:rsidRDefault="00EF3639" w:rsidP="002A0830">
            <w:pPr>
              <w:jc w:val="left"/>
            </w:pPr>
            <w:r w:rsidRPr="005C783E">
              <w:t>Random Forest</w:t>
            </w:r>
          </w:p>
        </w:tc>
        <w:tc>
          <w:tcPr>
            <w:tcW w:w="1165" w:type="dxa"/>
            <w:vAlign w:val="center"/>
          </w:tcPr>
          <w:p w14:paraId="7BF597F6" w14:textId="1AA374D9" w:rsidR="00C857FD" w:rsidRPr="005C783E" w:rsidRDefault="00EF3639" w:rsidP="002A0830">
            <w:pPr>
              <w:jc w:val="left"/>
            </w:pPr>
            <w:r w:rsidRPr="005C783E">
              <w:t>~19,000</w:t>
            </w:r>
          </w:p>
        </w:tc>
        <w:tc>
          <w:tcPr>
            <w:tcW w:w="1165" w:type="dxa"/>
            <w:vAlign w:val="center"/>
          </w:tcPr>
          <w:p w14:paraId="17D3C04A" w14:textId="253EA68E" w:rsidR="00C857FD" w:rsidRPr="005C783E" w:rsidRDefault="00EF3639" w:rsidP="002A0830">
            <w:pPr>
              <w:jc w:val="left"/>
            </w:pPr>
            <w:r w:rsidRPr="005C783E">
              <w:t>~25,000</w:t>
            </w:r>
          </w:p>
        </w:tc>
        <w:tc>
          <w:tcPr>
            <w:tcW w:w="1150" w:type="dxa"/>
            <w:vAlign w:val="center"/>
          </w:tcPr>
          <w:p w14:paraId="31849D8B" w14:textId="46C1CFD2" w:rsidR="00C857FD" w:rsidRPr="005C783E" w:rsidRDefault="00EF3639" w:rsidP="002A0830">
            <w:pPr>
              <w:jc w:val="left"/>
            </w:pPr>
            <w:r w:rsidRPr="005C783E">
              <w:t>~0.78</w:t>
            </w:r>
          </w:p>
        </w:tc>
      </w:tr>
      <w:tr w:rsidR="00C857FD" w:rsidRPr="005C783E" w14:paraId="7C182044" w14:textId="77777777" w:rsidTr="00EF3639">
        <w:trPr>
          <w:tblCellSpacing w:w="15" w:type="dxa"/>
        </w:trPr>
        <w:tc>
          <w:tcPr>
            <w:tcW w:w="3195" w:type="dxa"/>
            <w:vAlign w:val="center"/>
          </w:tcPr>
          <w:p w14:paraId="4C3FBF79" w14:textId="77777777" w:rsidR="00C857FD" w:rsidRPr="005C783E" w:rsidRDefault="00C857FD" w:rsidP="002A0830">
            <w:pPr>
              <w:jc w:val="left"/>
            </w:pPr>
          </w:p>
        </w:tc>
        <w:tc>
          <w:tcPr>
            <w:tcW w:w="3840" w:type="dxa"/>
            <w:vAlign w:val="center"/>
          </w:tcPr>
          <w:p w14:paraId="44A15069" w14:textId="24A5B4E4" w:rsidR="00C857FD" w:rsidRPr="005C783E" w:rsidRDefault="00EF3639" w:rsidP="002A0830">
            <w:pPr>
              <w:jc w:val="left"/>
            </w:pPr>
            <w:r w:rsidRPr="005C783E">
              <w:t>XGBoost</w:t>
            </w:r>
          </w:p>
        </w:tc>
        <w:tc>
          <w:tcPr>
            <w:tcW w:w="1165" w:type="dxa"/>
            <w:vAlign w:val="center"/>
          </w:tcPr>
          <w:p w14:paraId="7B96A29C" w14:textId="2F79EDEA" w:rsidR="00C857FD" w:rsidRPr="005C783E" w:rsidRDefault="00EF3639" w:rsidP="002A0830">
            <w:pPr>
              <w:jc w:val="left"/>
            </w:pPr>
            <w:r w:rsidRPr="005C783E">
              <w:t>~18,500</w:t>
            </w:r>
          </w:p>
        </w:tc>
        <w:tc>
          <w:tcPr>
            <w:tcW w:w="1165" w:type="dxa"/>
            <w:vAlign w:val="center"/>
          </w:tcPr>
          <w:p w14:paraId="5CE92C09" w14:textId="2FC45298" w:rsidR="00C857FD" w:rsidRPr="005C783E" w:rsidRDefault="00EF3639" w:rsidP="002A0830">
            <w:pPr>
              <w:jc w:val="left"/>
            </w:pPr>
            <w:r w:rsidRPr="005C783E">
              <w:t>~24,000</w:t>
            </w:r>
          </w:p>
        </w:tc>
        <w:tc>
          <w:tcPr>
            <w:tcW w:w="1150" w:type="dxa"/>
            <w:vAlign w:val="center"/>
          </w:tcPr>
          <w:p w14:paraId="784B4EBA" w14:textId="158E924E" w:rsidR="00C857FD" w:rsidRPr="005C783E" w:rsidRDefault="00EF3639" w:rsidP="002A0830">
            <w:pPr>
              <w:jc w:val="left"/>
            </w:pPr>
            <w:r w:rsidRPr="005C783E">
              <w:t>~0.80</w:t>
            </w:r>
          </w:p>
        </w:tc>
      </w:tr>
      <w:tr w:rsidR="00C857FD" w:rsidRPr="005C783E" w14:paraId="09A24BBC" w14:textId="77777777" w:rsidTr="00EF3639">
        <w:trPr>
          <w:tblCellSpacing w:w="15" w:type="dxa"/>
        </w:trPr>
        <w:tc>
          <w:tcPr>
            <w:tcW w:w="3195" w:type="dxa"/>
            <w:vAlign w:val="center"/>
          </w:tcPr>
          <w:p w14:paraId="3A43C2D8" w14:textId="77777777" w:rsidR="00C857FD" w:rsidRPr="005C783E" w:rsidRDefault="00C857FD" w:rsidP="002A0830">
            <w:pPr>
              <w:jc w:val="left"/>
            </w:pPr>
          </w:p>
        </w:tc>
        <w:tc>
          <w:tcPr>
            <w:tcW w:w="3840" w:type="dxa"/>
            <w:vAlign w:val="center"/>
          </w:tcPr>
          <w:p w14:paraId="54969F20" w14:textId="62DB10D0" w:rsidR="00C857FD" w:rsidRPr="005C783E" w:rsidRDefault="00EF3639" w:rsidP="002A0830">
            <w:pPr>
              <w:jc w:val="left"/>
            </w:pPr>
            <w:r w:rsidRPr="005C783E">
              <w:t>LightGBM</w:t>
            </w:r>
          </w:p>
        </w:tc>
        <w:tc>
          <w:tcPr>
            <w:tcW w:w="1165" w:type="dxa"/>
            <w:vAlign w:val="center"/>
          </w:tcPr>
          <w:p w14:paraId="3163737B" w14:textId="0B15F2D9" w:rsidR="00C857FD" w:rsidRPr="005C783E" w:rsidRDefault="00EF3639" w:rsidP="002A0830">
            <w:pPr>
              <w:jc w:val="left"/>
            </w:pPr>
            <w:r w:rsidRPr="005C783E">
              <w:t>~18,000</w:t>
            </w:r>
          </w:p>
        </w:tc>
        <w:tc>
          <w:tcPr>
            <w:tcW w:w="1165" w:type="dxa"/>
            <w:vAlign w:val="center"/>
          </w:tcPr>
          <w:p w14:paraId="4F51FBE4" w14:textId="1BD89B04" w:rsidR="00C857FD" w:rsidRPr="005C783E" w:rsidRDefault="00EF3639" w:rsidP="002A0830">
            <w:pPr>
              <w:jc w:val="left"/>
            </w:pPr>
            <w:r w:rsidRPr="005C783E">
              <w:t>~23,500</w:t>
            </w:r>
          </w:p>
        </w:tc>
        <w:tc>
          <w:tcPr>
            <w:tcW w:w="1150" w:type="dxa"/>
            <w:vAlign w:val="center"/>
          </w:tcPr>
          <w:p w14:paraId="17393B3D" w14:textId="1550E266" w:rsidR="00C857FD" w:rsidRPr="005C783E" w:rsidRDefault="00EF3639" w:rsidP="002A0830">
            <w:pPr>
              <w:jc w:val="left"/>
            </w:pPr>
            <w:r w:rsidRPr="005C783E">
              <w:t>0.82</w:t>
            </w:r>
          </w:p>
        </w:tc>
      </w:tr>
      <w:tr w:rsidR="002A0830" w:rsidRPr="005C783E" w14:paraId="3AB0D3D9" w14:textId="77777777" w:rsidTr="00EF3639">
        <w:trPr>
          <w:tblCellSpacing w:w="15" w:type="dxa"/>
        </w:trPr>
        <w:tc>
          <w:tcPr>
            <w:tcW w:w="3195" w:type="dxa"/>
            <w:vAlign w:val="center"/>
            <w:hideMark/>
          </w:tcPr>
          <w:p w14:paraId="475E27FC" w14:textId="77777777" w:rsidR="002A0830" w:rsidRPr="002A0830" w:rsidRDefault="002A0830" w:rsidP="002A0830">
            <w:pPr>
              <w:jc w:val="left"/>
            </w:pPr>
            <w:r w:rsidRPr="002A0830">
              <w:t>Phan (2018) [10]</w:t>
            </w:r>
          </w:p>
        </w:tc>
        <w:tc>
          <w:tcPr>
            <w:tcW w:w="3840" w:type="dxa"/>
            <w:vAlign w:val="center"/>
            <w:hideMark/>
          </w:tcPr>
          <w:p w14:paraId="0230D2F4" w14:textId="5B13D6F9" w:rsidR="002A0830" w:rsidRPr="002A0830" w:rsidRDefault="00EF3639" w:rsidP="002A0830">
            <w:pPr>
              <w:jc w:val="left"/>
            </w:pPr>
            <w:r w:rsidRPr="005C783E">
              <w:t>SVM</w:t>
            </w:r>
          </w:p>
        </w:tc>
        <w:tc>
          <w:tcPr>
            <w:tcW w:w="1165" w:type="dxa"/>
            <w:vAlign w:val="center"/>
            <w:hideMark/>
          </w:tcPr>
          <w:p w14:paraId="26199D67" w14:textId="5B595675" w:rsidR="002A0830" w:rsidRPr="002A0830" w:rsidRDefault="00EF3639" w:rsidP="002A0830">
            <w:pPr>
              <w:jc w:val="left"/>
            </w:pPr>
            <w:r w:rsidRPr="005C783E">
              <w:t>~27,000</w:t>
            </w:r>
          </w:p>
        </w:tc>
        <w:tc>
          <w:tcPr>
            <w:tcW w:w="1165" w:type="dxa"/>
            <w:vAlign w:val="center"/>
            <w:hideMark/>
          </w:tcPr>
          <w:p w14:paraId="3FB84C31" w14:textId="63EEEA14" w:rsidR="002A0830" w:rsidRPr="002A0830" w:rsidRDefault="00EF3639" w:rsidP="002A0830">
            <w:pPr>
              <w:jc w:val="left"/>
            </w:pPr>
            <w:r w:rsidRPr="005C783E">
              <w:t>~35,000</w:t>
            </w:r>
          </w:p>
        </w:tc>
        <w:tc>
          <w:tcPr>
            <w:tcW w:w="1150" w:type="dxa"/>
            <w:vAlign w:val="center"/>
            <w:hideMark/>
          </w:tcPr>
          <w:p w14:paraId="1C4FC121" w14:textId="01048E56" w:rsidR="002A0830" w:rsidRPr="002A0830" w:rsidRDefault="00EF3639" w:rsidP="002A0830">
            <w:pPr>
              <w:jc w:val="left"/>
            </w:pPr>
            <w:r w:rsidRPr="005C783E">
              <w:t>~0.74</w:t>
            </w:r>
          </w:p>
        </w:tc>
      </w:tr>
      <w:tr w:rsidR="00C857FD" w:rsidRPr="005C783E" w14:paraId="15C0114D" w14:textId="77777777" w:rsidTr="00EF3639">
        <w:trPr>
          <w:tblCellSpacing w:w="15" w:type="dxa"/>
        </w:trPr>
        <w:tc>
          <w:tcPr>
            <w:tcW w:w="3195" w:type="dxa"/>
            <w:tcBorders>
              <w:bottom w:val="single" w:sz="4" w:space="0" w:color="auto"/>
            </w:tcBorders>
            <w:vAlign w:val="center"/>
          </w:tcPr>
          <w:p w14:paraId="3E4268D1" w14:textId="77777777" w:rsidR="00C857FD" w:rsidRPr="005C783E" w:rsidRDefault="00C857FD" w:rsidP="002A0830">
            <w:pPr>
              <w:jc w:val="left"/>
            </w:pPr>
          </w:p>
        </w:tc>
        <w:tc>
          <w:tcPr>
            <w:tcW w:w="3840" w:type="dxa"/>
            <w:tcBorders>
              <w:bottom w:val="single" w:sz="4" w:space="0" w:color="auto"/>
            </w:tcBorders>
            <w:vAlign w:val="center"/>
          </w:tcPr>
          <w:p w14:paraId="14BBF44B" w14:textId="0FB803EE" w:rsidR="00C857FD" w:rsidRPr="005C783E" w:rsidRDefault="00EF3639" w:rsidP="002A0830">
            <w:pPr>
              <w:jc w:val="left"/>
            </w:pPr>
            <w:r w:rsidRPr="005C783E">
              <w:t>KNN</w:t>
            </w:r>
          </w:p>
        </w:tc>
        <w:tc>
          <w:tcPr>
            <w:tcW w:w="1165" w:type="dxa"/>
            <w:tcBorders>
              <w:bottom w:val="single" w:sz="4" w:space="0" w:color="auto"/>
            </w:tcBorders>
            <w:vAlign w:val="center"/>
          </w:tcPr>
          <w:p w14:paraId="099796F9" w14:textId="767DB00A" w:rsidR="00C857FD" w:rsidRPr="005C783E" w:rsidRDefault="00EF3639" w:rsidP="002A0830">
            <w:pPr>
              <w:jc w:val="left"/>
            </w:pPr>
            <w:r w:rsidRPr="005C783E">
              <w:t>~29,000</w:t>
            </w:r>
          </w:p>
        </w:tc>
        <w:tc>
          <w:tcPr>
            <w:tcW w:w="1165" w:type="dxa"/>
            <w:tcBorders>
              <w:bottom w:val="single" w:sz="4" w:space="0" w:color="auto"/>
            </w:tcBorders>
            <w:vAlign w:val="center"/>
          </w:tcPr>
          <w:p w14:paraId="17878B00" w14:textId="16119A14" w:rsidR="00C857FD" w:rsidRPr="005C783E" w:rsidRDefault="00EF3639" w:rsidP="002A0830">
            <w:pPr>
              <w:jc w:val="left"/>
            </w:pPr>
            <w:r w:rsidRPr="005C783E">
              <w:t>~37,000</w:t>
            </w:r>
          </w:p>
        </w:tc>
        <w:tc>
          <w:tcPr>
            <w:tcW w:w="1150" w:type="dxa"/>
            <w:tcBorders>
              <w:bottom w:val="single" w:sz="4" w:space="0" w:color="auto"/>
            </w:tcBorders>
            <w:vAlign w:val="center"/>
          </w:tcPr>
          <w:p w14:paraId="45EC4FD9" w14:textId="61667237" w:rsidR="00C857FD" w:rsidRPr="005C783E" w:rsidRDefault="00EF3639" w:rsidP="002A0830">
            <w:pPr>
              <w:jc w:val="left"/>
            </w:pPr>
            <w:r w:rsidRPr="005C783E">
              <w:t>~0.70</w:t>
            </w:r>
          </w:p>
        </w:tc>
      </w:tr>
    </w:tbl>
    <w:p w14:paraId="64C834BB" w14:textId="77777777" w:rsidR="009B0438" w:rsidRPr="005C783E" w:rsidRDefault="009B0438" w:rsidP="009B0438"/>
    <w:p w14:paraId="72EED989" w14:textId="50968628" w:rsidR="007B588F" w:rsidRPr="005C783E" w:rsidRDefault="007B588F" w:rsidP="00250310">
      <w:pPr>
        <w:pStyle w:val="ListParagraph"/>
        <w:numPr>
          <w:ilvl w:val="0"/>
          <w:numId w:val="2"/>
        </w:numPr>
        <w:ind w:left="360"/>
        <w:outlineLvl w:val="0"/>
        <w:rPr>
          <w:b/>
          <w:bCs/>
        </w:rPr>
      </w:pPr>
      <w:bookmarkStart w:id="11" w:name="_Toc192779225"/>
      <w:r w:rsidRPr="005C783E">
        <w:rPr>
          <w:b/>
          <w:bCs/>
        </w:rPr>
        <w:t>Research Gaps and Future Directions</w:t>
      </w:r>
      <w:bookmarkEnd w:id="11"/>
    </w:p>
    <w:p w14:paraId="14C789CD" w14:textId="5932F779" w:rsidR="005C783E" w:rsidRPr="005C783E" w:rsidRDefault="005C783E" w:rsidP="005C783E">
      <w:pPr>
        <w:ind w:firstLine="720"/>
      </w:pPr>
      <w:r w:rsidRPr="005C783E">
        <w:t>Mặc dù các mô hình học máy đã cho thấy hiệu quả cao trong dự đoán giá nhà, nhưng vẫn tồn tại một số khoảng trống nghiên cứu cần được khắc phục. Thứ nhất, phần lớn nghiên cứu hiện nay vẫn chỉ sử dụng dữ liệu có cấu trúc, trong khi các yếu tố như hình ảnh, mô tả văn bản hoặc dữ liệu địa lý vẫn chưa được khai thác đầy đủ. Thứ hai, các mô hình phi tuyến như Random Forest hay XGBoost thường khó giải thích, đòi hỏi sự tích hợp các kỹ thuật giải thích mô hình như SHAP hoặc LIME. Bên cạnh đó, việc thiếu một bộ benchmark chuẩn cũng khiến cho việc so sánh giữa các nghiên cứu trở nên khó khăn. Cuối cùng, yếu tố thời gian chưa được đưa vào dự báo giá nhà, dù giá bất động sản luôn có xu hướng biến động theo thời gian.</w:t>
      </w:r>
    </w:p>
    <w:p w14:paraId="205FA252" w14:textId="45FE2FAD" w:rsidR="00C857FD" w:rsidRPr="005C783E" w:rsidRDefault="005C783E" w:rsidP="005C783E">
      <w:pPr>
        <w:ind w:firstLine="720"/>
      </w:pPr>
      <w:r w:rsidRPr="005C783E">
        <w:t>Trong tương lai, các hướng nghiên cứu tiềm năng bao gồm: tích hợp dữ liệu phi cấu trúc, ứng dụng mô hình học sâu (Deep Learning), phát triển mô hình kết hợp (hybrid/ensemble) và cải thiện khả năng giải thích mô hình.</w:t>
      </w:r>
    </w:p>
    <w:p w14:paraId="4D6D3DF6" w14:textId="414EB0AD" w:rsidR="007B588F" w:rsidRPr="005C783E" w:rsidRDefault="007B588F" w:rsidP="00250310">
      <w:pPr>
        <w:pStyle w:val="ListParagraph"/>
        <w:numPr>
          <w:ilvl w:val="0"/>
          <w:numId w:val="2"/>
        </w:numPr>
        <w:ind w:left="360"/>
        <w:outlineLvl w:val="0"/>
        <w:rPr>
          <w:b/>
          <w:bCs/>
        </w:rPr>
      </w:pPr>
      <w:bookmarkStart w:id="12" w:name="_Toc192779226"/>
      <w:r w:rsidRPr="005C783E">
        <w:rPr>
          <w:b/>
          <w:bCs/>
        </w:rPr>
        <w:t>Conclusion</w:t>
      </w:r>
      <w:bookmarkEnd w:id="12"/>
    </w:p>
    <w:p w14:paraId="4D6FE56D" w14:textId="26715002" w:rsidR="005C783E" w:rsidRPr="005C783E" w:rsidRDefault="005C783E" w:rsidP="005C783E">
      <w:pPr>
        <w:ind w:firstLine="720"/>
      </w:pPr>
      <w:r w:rsidRPr="005C783E">
        <w:t xml:space="preserve">Bài khảo sát này đã tổng hợp và phân tích các kỹ thuật học máy được áp dụng trong dự đoán giá nhà, với trọng tâm là các mô hình phổ biến như Linear Regression, </w:t>
      </w:r>
      <w:r w:rsidRPr="005C783E">
        <w:lastRenderedPageBreak/>
        <w:t>Random Forest, XGBoost, LightGBM, SVM, KNN và ANN. Qua các nghiên cứu được lựa chọn, có thể nhận thấy rằng các mô hình phi tuyến và mô hình ensemble như Random Forest, XGBoost và LightGBM thường cho kết quả dự đoán vượt trội, với độ chính xác cao và khả năng xử lý dữ liệu phức tạp tốt hơn so với các mô hình truyền thống.</w:t>
      </w:r>
    </w:p>
    <w:p w14:paraId="1046BBB6" w14:textId="658B2758" w:rsidR="005C783E" w:rsidRPr="005C783E" w:rsidRDefault="005C783E" w:rsidP="005C783E">
      <w:pPr>
        <w:ind w:firstLine="720"/>
      </w:pPr>
      <w:r w:rsidRPr="005C783E">
        <w:t>Bên cạnh đó, chất lượng dữ liệu và kỹ thuật xử lý đặc trưng cũng đóng vai trò then chốt trong việc nâng cao hiệu suất dự đoán. Dữ liệu đầu vào càng được xử lý kỹ lưỡng – từ xử lý thiếu dữ liệu, chuẩn hóa đến lựa chọn đặc trưng – thì càng cải thiện độ chính xác của mô hình.</w:t>
      </w:r>
    </w:p>
    <w:p w14:paraId="6F41DDD7" w14:textId="1A7DC214" w:rsidR="005C783E" w:rsidRPr="005C783E" w:rsidRDefault="005C783E" w:rsidP="005C783E">
      <w:pPr>
        <w:ind w:firstLine="720"/>
      </w:pPr>
      <w:r w:rsidRPr="005C783E">
        <w:t>Tuy nhiên, bài toán dự đoán giá nhà vẫn còn tồn tại một số thách thức như thiếu dữ liệu phi cấu trúc, hạn chế trong khả năng diễn giải mô hình và chưa tích hợp yếu tố thời gian. Các nghiên cứu tương lai nên tập trung vào hướng phát triển mô hình lai (hybrid), tăng cường khả năng giải thích, và mở rộng ứng dụng sang dữ liệu thực tế phức tạp hơn.</w:t>
      </w:r>
    </w:p>
    <w:p w14:paraId="46FF7D1D" w14:textId="4CE87C96" w:rsidR="00F9170B" w:rsidRPr="005C783E" w:rsidRDefault="005C783E" w:rsidP="005C783E">
      <w:pPr>
        <w:ind w:firstLine="720"/>
      </w:pPr>
      <w:r w:rsidRPr="005C783E">
        <w:t>Tổng thể, học máy đang đóng vai trò ngày càng quan trọng trong lĩnh vực bất động sản và có tiềm năng ứng dụng mạnh mẽ trong thực tiễn, nếu được kết hợp chặt chẽ giữa kỹ thuật mô hình, dữ liệu chất lượng và hiểu biết chuyên ngành.</w:t>
      </w:r>
    </w:p>
    <w:p w14:paraId="30907288" w14:textId="019016A5" w:rsidR="00F9170B" w:rsidRPr="00250310" w:rsidRDefault="00F9170B" w:rsidP="00250310">
      <w:pPr>
        <w:pStyle w:val="Heading1"/>
        <w:rPr>
          <w:b/>
          <w:bCs/>
          <w:color w:val="000000" w:themeColor="text1"/>
        </w:rPr>
      </w:pPr>
      <w:bookmarkStart w:id="13" w:name="_Toc192779227"/>
      <w:r w:rsidRPr="00250310">
        <w:rPr>
          <w:b/>
          <w:bCs/>
          <w:color w:val="000000" w:themeColor="text1"/>
        </w:rPr>
        <w:t>References</w:t>
      </w:r>
      <w:bookmarkEnd w:id="13"/>
    </w:p>
    <w:p w14:paraId="60626CF5" w14:textId="77777777" w:rsidR="00840AFD" w:rsidRPr="00840AFD" w:rsidRDefault="00840AFD" w:rsidP="00840AFD">
      <w:pPr>
        <w:ind w:left="360" w:hanging="360"/>
      </w:pPr>
      <w:r w:rsidRPr="00840AFD">
        <w:t>[1]. Kang, Y., Zhang, F., Peng, W., et al. (2021) Understanding house price appreciation using multi-source big geo-data and machine learning. Land Use Policy, 111, 104919.</w:t>
      </w:r>
    </w:p>
    <w:p w14:paraId="3AFAD53C" w14:textId="77777777" w:rsidR="00840AFD" w:rsidRPr="00840AFD" w:rsidRDefault="00840AFD" w:rsidP="00840AFD">
      <w:pPr>
        <w:ind w:left="360" w:hanging="360"/>
      </w:pPr>
      <w:r w:rsidRPr="00840AFD">
        <w:t>[2]. Lancaster, K.J. (1966) A new approach to consumer theory. Journal of political economy, 74(2), 132-157.</w:t>
      </w:r>
    </w:p>
    <w:p w14:paraId="43D33DA8" w14:textId="77777777" w:rsidR="00840AFD" w:rsidRPr="00840AFD" w:rsidRDefault="00840AFD" w:rsidP="00840AFD">
      <w:pPr>
        <w:ind w:left="360" w:hanging="360"/>
      </w:pPr>
      <w:r w:rsidRPr="00840AFD">
        <w:t>[3]. Rosen, S. (1974) Hedonic prices and implicit markets: product differentiation in pure competition. Journal of political economy, 82(1), 34-55.</w:t>
      </w:r>
    </w:p>
    <w:p w14:paraId="19F12E39" w14:textId="77777777" w:rsidR="00840AFD" w:rsidRPr="00840AFD" w:rsidRDefault="00840AFD" w:rsidP="00840AFD">
      <w:pPr>
        <w:ind w:left="360" w:hanging="360"/>
      </w:pPr>
      <w:r w:rsidRPr="00840AFD">
        <w:lastRenderedPageBreak/>
        <w:t>[4]. Truong, Q., Nguyen, M., Dang, H., et al. (2020) Housing price prediction via improved machine learning techniques. Procedia Computer Science, 174, 433-442.</w:t>
      </w:r>
    </w:p>
    <w:p w14:paraId="54871287" w14:textId="77777777" w:rsidR="00840AFD" w:rsidRPr="00840AFD" w:rsidRDefault="00840AFD" w:rsidP="00840AFD">
      <w:pPr>
        <w:ind w:left="360" w:hanging="360"/>
      </w:pPr>
      <w:r w:rsidRPr="00840AFD">
        <w:t>[5]. Ghosalkar, N. N., Dhage, S. N. (2018) Real estate value prediction using linear regression. 2018 fourth international conference on computing communication control and automation (ICCUBEA). IEEE, 1-5.</w:t>
      </w:r>
    </w:p>
    <w:p w14:paraId="5CDEAC5E" w14:textId="77777777" w:rsidR="00840AFD" w:rsidRPr="00840AFD" w:rsidRDefault="00840AFD" w:rsidP="00840AFD">
      <w:pPr>
        <w:ind w:left="360" w:hanging="360"/>
      </w:pPr>
      <w:r w:rsidRPr="00840AFD">
        <w:t>[6]. Čeh, M., Kilibarda, M., Lisec, A., et al. (2018) Estimating the performance of random forest versus multiple regression for predicting prices of the apartments. ISPRS international journal of geo-information, 7(5), 168.</w:t>
      </w:r>
    </w:p>
    <w:p w14:paraId="65877E7E" w14:textId="77777777" w:rsidR="00840AFD" w:rsidRPr="00840AFD" w:rsidRDefault="00840AFD" w:rsidP="00840AFD">
      <w:pPr>
        <w:ind w:left="360" w:hanging="360"/>
      </w:pPr>
      <w:r w:rsidRPr="00840AFD">
        <w:t>[7]. Hong, J., Choi, H., Kim, W. (2020) A house price valuation based on the random forest approach: The mass appraisal of residential property in South Korea. International Journal of Strategic Property Management.</w:t>
      </w:r>
    </w:p>
    <w:p w14:paraId="1A0C9AA4" w14:textId="77777777" w:rsidR="00840AFD" w:rsidRPr="00840AFD" w:rsidRDefault="00840AFD" w:rsidP="00840AFD">
      <w:pPr>
        <w:ind w:left="360" w:hanging="360"/>
      </w:pPr>
      <w:r w:rsidRPr="00840AFD">
        <w:t>[8]. Ho, W.K.O., Tang, B.S., Wong, S.W. (2021) Predicting property prices with machine learning algorithms. Journal of Property Research, 38(1), 48-70.</w:t>
      </w:r>
    </w:p>
    <w:p w14:paraId="70954A82" w14:textId="77777777" w:rsidR="00840AFD" w:rsidRPr="00840AFD" w:rsidRDefault="00840AFD" w:rsidP="00840AFD">
      <w:pPr>
        <w:ind w:left="360" w:hanging="360"/>
      </w:pPr>
      <w:r w:rsidRPr="00840AFD">
        <w:t>[9]. Pai, P.F., Wang, W.C. (2020) Using machine learning models and actual transaction data for predicting real estate prices. Applied Sciences, 10(17), 5832.</w:t>
      </w:r>
    </w:p>
    <w:p w14:paraId="2A5861A0" w14:textId="77777777" w:rsidR="00840AFD" w:rsidRPr="00840AFD" w:rsidRDefault="00840AFD" w:rsidP="00840AFD">
      <w:pPr>
        <w:ind w:left="360" w:hanging="360"/>
      </w:pPr>
      <w:r w:rsidRPr="00840AFD">
        <w:t>[10]. Phan, T.D. (2018) Housing price prediction using machine learning algorithms: The case of Melbourne city, Australia. 2018 International conference on machine learning and data engineering (iCMLDE). IEEE, 35-42.</w:t>
      </w:r>
    </w:p>
    <w:p w14:paraId="7954725B" w14:textId="77777777" w:rsidR="00840AFD" w:rsidRPr="005C783E" w:rsidRDefault="00840AFD" w:rsidP="00F9170B"/>
    <w:sectPr w:rsidR="00840AFD" w:rsidRPr="005C783E" w:rsidSect="008016A4">
      <w:pgSz w:w="12240" w:h="15840"/>
      <w:pgMar w:top="1080" w:right="864" w:bottom="108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9A9E5" w14:textId="77777777" w:rsidR="004142E3" w:rsidRDefault="004142E3" w:rsidP="00250310">
      <w:pPr>
        <w:spacing w:before="0" w:after="0" w:line="240" w:lineRule="auto"/>
      </w:pPr>
      <w:r>
        <w:separator/>
      </w:r>
    </w:p>
  </w:endnote>
  <w:endnote w:type="continuationSeparator" w:id="0">
    <w:p w14:paraId="43BFA344" w14:textId="77777777" w:rsidR="004142E3" w:rsidRDefault="004142E3" w:rsidP="002503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1E0E4" w14:textId="77777777" w:rsidR="004142E3" w:rsidRDefault="004142E3" w:rsidP="00250310">
      <w:pPr>
        <w:spacing w:before="0" w:after="0" w:line="240" w:lineRule="auto"/>
      </w:pPr>
      <w:r>
        <w:separator/>
      </w:r>
    </w:p>
  </w:footnote>
  <w:footnote w:type="continuationSeparator" w:id="0">
    <w:p w14:paraId="7ECD9C59" w14:textId="77777777" w:rsidR="004142E3" w:rsidRDefault="004142E3" w:rsidP="002503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452B"/>
    <w:multiLevelType w:val="multilevel"/>
    <w:tmpl w:val="92B2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DA8"/>
    <w:multiLevelType w:val="multilevel"/>
    <w:tmpl w:val="CF1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037D"/>
    <w:multiLevelType w:val="multilevel"/>
    <w:tmpl w:val="AC34BA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3" w15:restartNumberingAfterBreak="0">
    <w:nsid w:val="498654B2"/>
    <w:multiLevelType w:val="multilevel"/>
    <w:tmpl w:val="DD1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A07FB"/>
    <w:multiLevelType w:val="multilevel"/>
    <w:tmpl w:val="F2F421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5585CCE"/>
    <w:multiLevelType w:val="multilevel"/>
    <w:tmpl w:val="470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5518D"/>
    <w:multiLevelType w:val="multilevel"/>
    <w:tmpl w:val="9DC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42800">
    <w:abstractNumId w:val="4"/>
  </w:num>
  <w:num w:numId="2" w16cid:durableId="324631386">
    <w:abstractNumId w:val="2"/>
  </w:num>
  <w:num w:numId="3" w16cid:durableId="1964263656">
    <w:abstractNumId w:val="5"/>
  </w:num>
  <w:num w:numId="4" w16cid:durableId="881021104">
    <w:abstractNumId w:val="6"/>
  </w:num>
  <w:num w:numId="5" w16cid:durableId="2064257778">
    <w:abstractNumId w:val="3"/>
  </w:num>
  <w:num w:numId="6" w16cid:durableId="405615639">
    <w:abstractNumId w:val="1"/>
  </w:num>
  <w:num w:numId="7" w16cid:durableId="2471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4E"/>
    <w:rsid w:val="00012C2B"/>
    <w:rsid w:val="0015207E"/>
    <w:rsid w:val="001840E7"/>
    <w:rsid w:val="001E4ED6"/>
    <w:rsid w:val="0023365F"/>
    <w:rsid w:val="00250310"/>
    <w:rsid w:val="002A0830"/>
    <w:rsid w:val="002A4142"/>
    <w:rsid w:val="002B1E58"/>
    <w:rsid w:val="00335D5D"/>
    <w:rsid w:val="003F0207"/>
    <w:rsid w:val="004142E3"/>
    <w:rsid w:val="004332FE"/>
    <w:rsid w:val="0054691D"/>
    <w:rsid w:val="00556BD2"/>
    <w:rsid w:val="00582BD1"/>
    <w:rsid w:val="005C783E"/>
    <w:rsid w:val="005E46FA"/>
    <w:rsid w:val="006B7016"/>
    <w:rsid w:val="007062B3"/>
    <w:rsid w:val="00775D90"/>
    <w:rsid w:val="007B588F"/>
    <w:rsid w:val="008016A4"/>
    <w:rsid w:val="00840AFD"/>
    <w:rsid w:val="00843F52"/>
    <w:rsid w:val="008E4A89"/>
    <w:rsid w:val="008F3C26"/>
    <w:rsid w:val="0093074E"/>
    <w:rsid w:val="00963AD7"/>
    <w:rsid w:val="009B0438"/>
    <w:rsid w:val="00BB2EDB"/>
    <w:rsid w:val="00C857FD"/>
    <w:rsid w:val="00D47FFC"/>
    <w:rsid w:val="00D97FCB"/>
    <w:rsid w:val="00DD71B8"/>
    <w:rsid w:val="00E20BEF"/>
    <w:rsid w:val="00EB7D43"/>
    <w:rsid w:val="00EF3639"/>
    <w:rsid w:val="00F713D6"/>
    <w:rsid w:val="00F9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99D7"/>
  <w15:chartTrackingRefBased/>
  <w15:docId w15:val="{291783FB-B940-46D5-8C2C-920320EE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2B3"/>
    <w:pPr>
      <w:spacing w:before="120" w:after="120" w:line="360" w:lineRule="auto"/>
      <w:jc w:val="both"/>
    </w:pPr>
    <w:rPr>
      <w:rFonts w:ascii="Arial" w:hAnsi="Arial" w:cs="Times New Roman"/>
      <w:kern w:val="0"/>
      <w:sz w:val="28"/>
      <w14:ligatures w14:val="none"/>
    </w:rPr>
  </w:style>
  <w:style w:type="paragraph" w:styleId="Heading1">
    <w:name w:val="heading 1"/>
    <w:basedOn w:val="Normal"/>
    <w:next w:val="Normal"/>
    <w:link w:val="Heading1Char"/>
    <w:uiPriority w:val="9"/>
    <w:qFormat/>
    <w:rsid w:val="00930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74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307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07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07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07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07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07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ghiêm túc"/>
    <w:uiPriority w:val="1"/>
    <w:qFormat/>
    <w:rsid w:val="003F0207"/>
    <w:pPr>
      <w:spacing w:after="0" w:line="360" w:lineRule="auto"/>
    </w:pPr>
    <w:rPr>
      <w:rFonts w:ascii="Times New Roman" w:hAnsi="Times New Roman" w:cs="Times New Roman"/>
      <w:kern w:val="0"/>
      <w:sz w:val="28"/>
      <w14:ligatures w14:val="none"/>
    </w:rPr>
  </w:style>
  <w:style w:type="character" w:customStyle="1" w:styleId="Heading1Char">
    <w:name w:val="Heading 1 Char"/>
    <w:basedOn w:val="DefaultParagraphFont"/>
    <w:link w:val="Heading1"/>
    <w:uiPriority w:val="9"/>
    <w:rsid w:val="0093074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3074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3074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3074E"/>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93074E"/>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93074E"/>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93074E"/>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93074E"/>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93074E"/>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9307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74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3074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3074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07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74E"/>
    <w:rPr>
      <w:rFonts w:ascii="Calibri Light" w:hAnsi="Calibri Light" w:cs="Times New Roman"/>
      <w:i/>
      <w:iCs/>
      <w:color w:val="404040" w:themeColor="text1" w:themeTint="BF"/>
      <w:kern w:val="0"/>
      <w:sz w:val="28"/>
      <w14:ligatures w14:val="none"/>
    </w:rPr>
  </w:style>
  <w:style w:type="paragraph" w:styleId="ListParagraph">
    <w:name w:val="List Paragraph"/>
    <w:basedOn w:val="Normal"/>
    <w:uiPriority w:val="34"/>
    <w:qFormat/>
    <w:rsid w:val="0093074E"/>
    <w:pPr>
      <w:ind w:left="720"/>
      <w:contextualSpacing/>
    </w:pPr>
  </w:style>
  <w:style w:type="character" w:styleId="IntenseEmphasis">
    <w:name w:val="Intense Emphasis"/>
    <w:basedOn w:val="DefaultParagraphFont"/>
    <w:uiPriority w:val="21"/>
    <w:qFormat/>
    <w:rsid w:val="0093074E"/>
    <w:rPr>
      <w:i/>
      <w:iCs/>
      <w:color w:val="0F4761" w:themeColor="accent1" w:themeShade="BF"/>
    </w:rPr>
  </w:style>
  <w:style w:type="paragraph" w:styleId="IntenseQuote">
    <w:name w:val="Intense Quote"/>
    <w:basedOn w:val="Normal"/>
    <w:next w:val="Normal"/>
    <w:link w:val="IntenseQuoteChar"/>
    <w:uiPriority w:val="30"/>
    <w:qFormat/>
    <w:rsid w:val="00930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74E"/>
    <w:rPr>
      <w:rFonts w:ascii="Calibri Light" w:hAnsi="Calibri Light" w:cs="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93074E"/>
    <w:rPr>
      <w:b/>
      <w:bCs/>
      <w:smallCaps/>
      <w:color w:val="0F4761" w:themeColor="accent1" w:themeShade="BF"/>
      <w:spacing w:val="5"/>
    </w:rPr>
  </w:style>
  <w:style w:type="paragraph" w:styleId="NormalWeb">
    <w:name w:val="Normal (Web)"/>
    <w:basedOn w:val="Normal"/>
    <w:uiPriority w:val="99"/>
    <w:semiHidden/>
    <w:unhideWhenUsed/>
    <w:rsid w:val="00840AFD"/>
    <w:rPr>
      <w:rFonts w:ascii="Times New Roman" w:hAnsi="Times New Roman"/>
      <w:sz w:val="24"/>
    </w:rPr>
  </w:style>
  <w:style w:type="table" w:styleId="TableGrid">
    <w:name w:val="Table Grid"/>
    <w:basedOn w:val="TableNormal"/>
    <w:uiPriority w:val="39"/>
    <w:rsid w:val="007B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3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0310"/>
    <w:rPr>
      <w:rFonts w:ascii="Arial" w:hAnsi="Arial" w:cs="Times New Roman"/>
      <w:kern w:val="0"/>
      <w:sz w:val="28"/>
      <w14:ligatures w14:val="none"/>
    </w:rPr>
  </w:style>
  <w:style w:type="paragraph" w:styleId="Footer">
    <w:name w:val="footer"/>
    <w:basedOn w:val="Normal"/>
    <w:link w:val="FooterChar"/>
    <w:uiPriority w:val="99"/>
    <w:unhideWhenUsed/>
    <w:rsid w:val="002503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0310"/>
    <w:rPr>
      <w:rFonts w:ascii="Arial" w:hAnsi="Arial" w:cs="Times New Roman"/>
      <w:kern w:val="0"/>
      <w:sz w:val="28"/>
      <w14:ligatures w14:val="none"/>
    </w:rPr>
  </w:style>
  <w:style w:type="paragraph" w:styleId="TOCHeading">
    <w:name w:val="TOC Heading"/>
    <w:basedOn w:val="Heading1"/>
    <w:next w:val="Normal"/>
    <w:uiPriority w:val="39"/>
    <w:unhideWhenUsed/>
    <w:qFormat/>
    <w:rsid w:val="00250310"/>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250310"/>
    <w:pPr>
      <w:spacing w:after="100"/>
    </w:pPr>
  </w:style>
  <w:style w:type="paragraph" w:styleId="TOC2">
    <w:name w:val="toc 2"/>
    <w:basedOn w:val="Normal"/>
    <w:next w:val="Normal"/>
    <w:autoRedefine/>
    <w:uiPriority w:val="39"/>
    <w:unhideWhenUsed/>
    <w:rsid w:val="00250310"/>
    <w:pPr>
      <w:spacing w:after="100"/>
      <w:ind w:left="280"/>
    </w:pPr>
  </w:style>
  <w:style w:type="character" w:styleId="Hyperlink">
    <w:name w:val="Hyperlink"/>
    <w:basedOn w:val="DefaultParagraphFont"/>
    <w:uiPriority w:val="99"/>
    <w:unhideWhenUsed/>
    <w:rsid w:val="002503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2197">
      <w:bodyDiv w:val="1"/>
      <w:marLeft w:val="0"/>
      <w:marRight w:val="0"/>
      <w:marTop w:val="0"/>
      <w:marBottom w:val="0"/>
      <w:divBdr>
        <w:top w:val="none" w:sz="0" w:space="0" w:color="auto"/>
        <w:left w:val="none" w:sz="0" w:space="0" w:color="auto"/>
        <w:bottom w:val="none" w:sz="0" w:space="0" w:color="auto"/>
        <w:right w:val="none" w:sz="0" w:space="0" w:color="auto"/>
      </w:divBdr>
    </w:div>
    <w:div w:id="39525883">
      <w:bodyDiv w:val="1"/>
      <w:marLeft w:val="0"/>
      <w:marRight w:val="0"/>
      <w:marTop w:val="0"/>
      <w:marBottom w:val="0"/>
      <w:divBdr>
        <w:top w:val="none" w:sz="0" w:space="0" w:color="auto"/>
        <w:left w:val="none" w:sz="0" w:space="0" w:color="auto"/>
        <w:bottom w:val="none" w:sz="0" w:space="0" w:color="auto"/>
        <w:right w:val="none" w:sz="0" w:space="0" w:color="auto"/>
      </w:divBdr>
    </w:div>
    <w:div w:id="78337664">
      <w:bodyDiv w:val="1"/>
      <w:marLeft w:val="0"/>
      <w:marRight w:val="0"/>
      <w:marTop w:val="0"/>
      <w:marBottom w:val="0"/>
      <w:divBdr>
        <w:top w:val="none" w:sz="0" w:space="0" w:color="auto"/>
        <w:left w:val="none" w:sz="0" w:space="0" w:color="auto"/>
        <w:bottom w:val="none" w:sz="0" w:space="0" w:color="auto"/>
        <w:right w:val="none" w:sz="0" w:space="0" w:color="auto"/>
      </w:divBdr>
    </w:div>
    <w:div w:id="242300280">
      <w:bodyDiv w:val="1"/>
      <w:marLeft w:val="0"/>
      <w:marRight w:val="0"/>
      <w:marTop w:val="0"/>
      <w:marBottom w:val="0"/>
      <w:divBdr>
        <w:top w:val="none" w:sz="0" w:space="0" w:color="auto"/>
        <w:left w:val="none" w:sz="0" w:space="0" w:color="auto"/>
        <w:bottom w:val="none" w:sz="0" w:space="0" w:color="auto"/>
        <w:right w:val="none" w:sz="0" w:space="0" w:color="auto"/>
      </w:divBdr>
    </w:div>
    <w:div w:id="280305503">
      <w:bodyDiv w:val="1"/>
      <w:marLeft w:val="0"/>
      <w:marRight w:val="0"/>
      <w:marTop w:val="0"/>
      <w:marBottom w:val="0"/>
      <w:divBdr>
        <w:top w:val="none" w:sz="0" w:space="0" w:color="auto"/>
        <w:left w:val="none" w:sz="0" w:space="0" w:color="auto"/>
        <w:bottom w:val="none" w:sz="0" w:space="0" w:color="auto"/>
        <w:right w:val="none" w:sz="0" w:space="0" w:color="auto"/>
      </w:divBdr>
    </w:div>
    <w:div w:id="284821487">
      <w:bodyDiv w:val="1"/>
      <w:marLeft w:val="0"/>
      <w:marRight w:val="0"/>
      <w:marTop w:val="0"/>
      <w:marBottom w:val="0"/>
      <w:divBdr>
        <w:top w:val="none" w:sz="0" w:space="0" w:color="auto"/>
        <w:left w:val="none" w:sz="0" w:space="0" w:color="auto"/>
        <w:bottom w:val="none" w:sz="0" w:space="0" w:color="auto"/>
        <w:right w:val="none" w:sz="0" w:space="0" w:color="auto"/>
      </w:divBdr>
      <w:divsChild>
        <w:div w:id="1002247080">
          <w:marLeft w:val="480"/>
          <w:marRight w:val="0"/>
          <w:marTop w:val="0"/>
          <w:marBottom w:val="0"/>
          <w:divBdr>
            <w:top w:val="none" w:sz="0" w:space="0" w:color="auto"/>
            <w:left w:val="none" w:sz="0" w:space="0" w:color="auto"/>
            <w:bottom w:val="none" w:sz="0" w:space="0" w:color="auto"/>
            <w:right w:val="none" w:sz="0" w:space="0" w:color="auto"/>
          </w:divBdr>
          <w:divsChild>
            <w:div w:id="1346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341">
      <w:bodyDiv w:val="1"/>
      <w:marLeft w:val="0"/>
      <w:marRight w:val="0"/>
      <w:marTop w:val="0"/>
      <w:marBottom w:val="0"/>
      <w:divBdr>
        <w:top w:val="none" w:sz="0" w:space="0" w:color="auto"/>
        <w:left w:val="none" w:sz="0" w:space="0" w:color="auto"/>
        <w:bottom w:val="none" w:sz="0" w:space="0" w:color="auto"/>
        <w:right w:val="none" w:sz="0" w:space="0" w:color="auto"/>
      </w:divBdr>
    </w:div>
    <w:div w:id="353502555">
      <w:bodyDiv w:val="1"/>
      <w:marLeft w:val="0"/>
      <w:marRight w:val="0"/>
      <w:marTop w:val="0"/>
      <w:marBottom w:val="0"/>
      <w:divBdr>
        <w:top w:val="none" w:sz="0" w:space="0" w:color="auto"/>
        <w:left w:val="none" w:sz="0" w:space="0" w:color="auto"/>
        <w:bottom w:val="none" w:sz="0" w:space="0" w:color="auto"/>
        <w:right w:val="none" w:sz="0" w:space="0" w:color="auto"/>
      </w:divBdr>
    </w:div>
    <w:div w:id="355228597">
      <w:bodyDiv w:val="1"/>
      <w:marLeft w:val="0"/>
      <w:marRight w:val="0"/>
      <w:marTop w:val="0"/>
      <w:marBottom w:val="0"/>
      <w:divBdr>
        <w:top w:val="none" w:sz="0" w:space="0" w:color="auto"/>
        <w:left w:val="none" w:sz="0" w:space="0" w:color="auto"/>
        <w:bottom w:val="none" w:sz="0" w:space="0" w:color="auto"/>
        <w:right w:val="none" w:sz="0" w:space="0" w:color="auto"/>
      </w:divBdr>
    </w:div>
    <w:div w:id="379744375">
      <w:bodyDiv w:val="1"/>
      <w:marLeft w:val="0"/>
      <w:marRight w:val="0"/>
      <w:marTop w:val="0"/>
      <w:marBottom w:val="0"/>
      <w:divBdr>
        <w:top w:val="none" w:sz="0" w:space="0" w:color="auto"/>
        <w:left w:val="none" w:sz="0" w:space="0" w:color="auto"/>
        <w:bottom w:val="none" w:sz="0" w:space="0" w:color="auto"/>
        <w:right w:val="none" w:sz="0" w:space="0" w:color="auto"/>
      </w:divBdr>
    </w:div>
    <w:div w:id="413629641">
      <w:bodyDiv w:val="1"/>
      <w:marLeft w:val="0"/>
      <w:marRight w:val="0"/>
      <w:marTop w:val="0"/>
      <w:marBottom w:val="0"/>
      <w:divBdr>
        <w:top w:val="none" w:sz="0" w:space="0" w:color="auto"/>
        <w:left w:val="none" w:sz="0" w:space="0" w:color="auto"/>
        <w:bottom w:val="none" w:sz="0" w:space="0" w:color="auto"/>
        <w:right w:val="none" w:sz="0" w:space="0" w:color="auto"/>
      </w:divBdr>
    </w:div>
    <w:div w:id="429665243">
      <w:bodyDiv w:val="1"/>
      <w:marLeft w:val="0"/>
      <w:marRight w:val="0"/>
      <w:marTop w:val="0"/>
      <w:marBottom w:val="0"/>
      <w:divBdr>
        <w:top w:val="none" w:sz="0" w:space="0" w:color="auto"/>
        <w:left w:val="none" w:sz="0" w:space="0" w:color="auto"/>
        <w:bottom w:val="none" w:sz="0" w:space="0" w:color="auto"/>
        <w:right w:val="none" w:sz="0" w:space="0" w:color="auto"/>
      </w:divBdr>
    </w:div>
    <w:div w:id="476533876">
      <w:bodyDiv w:val="1"/>
      <w:marLeft w:val="0"/>
      <w:marRight w:val="0"/>
      <w:marTop w:val="0"/>
      <w:marBottom w:val="0"/>
      <w:divBdr>
        <w:top w:val="none" w:sz="0" w:space="0" w:color="auto"/>
        <w:left w:val="none" w:sz="0" w:space="0" w:color="auto"/>
        <w:bottom w:val="none" w:sz="0" w:space="0" w:color="auto"/>
        <w:right w:val="none" w:sz="0" w:space="0" w:color="auto"/>
      </w:divBdr>
    </w:div>
    <w:div w:id="536309735">
      <w:bodyDiv w:val="1"/>
      <w:marLeft w:val="0"/>
      <w:marRight w:val="0"/>
      <w:marTop w:val="0"/>
      <w:marBottom w:val="0"/>
      <w:divBdr>
        <w:top w:val="none" w:sz="0" w:space="0" w:color="auto"/>
        <w:left w:val="none" w:sz="0" w:space="0" w:color="auto"/>
        <w:bottom w:val="none" w:sz="0" w:space="0" w:color="auto"/>
        <w:right w:val="none" w:sz="0" w:space="0" w:color="auto"/>
      </w:divBdr>
    </w:div>
    <w:div w:id="550652026">
      <w:bodyDiv w:val="1"/>
      <w:marLeft w:val="0"/>
      <w:marRight w:val="0"/>
      <w:marTop w:val="0"/>
      <w:marBottom w:val="0"/>
      <w:divBdr>
        <w:top w:val="none" w:sz="0" w:space="0" w:color="auto"/>
        <w:left w:val="none" w:sz="0" w:space="0" w:color="auto"/>
        <w:bottom w:val="none" w:sz="0" w:space="0" w:color="auto"/>
        <w:right w:val="none" w:sz="0" w:space="0" w:color="auto"/>
      </w:divBdr>
    </w:div>
    <w:div w:id="648366437">
      <w:bodyDiv w:val="1"/>
      <w:marLeft w:val="0"/>
      <w:marRight w:val="0"/>
      <w:marTop w:val="0"/>
      <w:marBottom w:val="0"/>
      <w:divBdr>
        <w:top w:val="none" w:sz="0" w:space="0" w:color="auto"/>
        <w:left w:val="none" w:sz="0" w:space="0" w:color="auto"/>
        <w:bottom w:val="none" w:sz="0" w:space="0" w:color="auto"/>
        <w:right w:val="none" w:sz="0" w:space="0" w:color="auto"/>
      </w:divBdr>
    </w:div>
    <w:div w:id="662976913">
      <w:bodyDiv w:val="1"/>
      <w:marLeft w:val="0"/>
      <w:marRight w:val="0"/>
      <w:marTop w:val="0"/>
      <w:marBottom w:val="0"/>
      <w:divBdr>
        <w:top w:val="none" w:sz="0" w:space="0" w:color="auto"/>
        <w:left w:val="none" w:sz="0" w:space="0" w:color="auto"/>
        <w:bottom w:val="none" w:sz="0" w:space="0" w:color="auto"/>
        <w:right w:val="none" w:sz="0" w:space="0" w:color="auto"/>
      </w:divBdr>
    </w:div>
    <w:div w:id="679696948">
      <w:bodyDiv w:val="1"/>
      <w:marLeft w:val="0"/>
      <w:marRight w:val="0"/>
      <w:marTop w:val="0"/>
      <w:marBottom w:val="0"/>
      <w:divBdr>
        <w:top w:val="none" w:sz="0" w:space="0" w:color="auto"/>
        <w:left w:val="none" w:sz="0" w:space="0" w:color="auto"/>
        <w:bottom w:val="none" w:sz="0" w:space="0" w:color="auto"/>
        <w:right w:val="none" w:sz="0" w:space="0" w:color="auto"/>
      </w:divBdr>
    </w:div>
    <w:div w:id="705452727">
      <w:bodyDiv w:val="1"/>
      <w:marLeft w:val="0"/>
      <w:marRight w:val="0"/>
      <w:marTop w:val="0"/>
      <w:marBottom w:val="0"/>
      <w:divBdr>
        <w:top w:val="none" w:sz="0" w:space="0" w:color="auto"/>
        <w:left w:val="none" w:sz="0" w:space="0" w:color="auto"/>
        <w:bottom w:val="none" w:sz="0" w:space="0" w:color="auto"/>
        <w:right w:val="none" w:sz="0" w:space="0" w:color="auto"/>
      </w:divBdr>
    </w:div>
    <w:div w:id="706180567">
      <w:bodyDiv w:val="1"/>
      <w:marLeft w:val="0"/>
      <w:marRight w:val="0"/>
      <w:marTop w:val="0"/>
      <w:marBottom w:val="0"/>
      <w:divBdr>
        <w:top w:val="none" w:sz="0" w:space="0" w:color="auto"/>
        <w:left w:val="none" w:sz="0" w:space="0" w:color="auto"/>
        <w:bottom w:val="none" w:sz="0" w:space="0" w:color="auto"/>
        <w:right w:val="none" w:sz="0" w:space="0" w:color="auto"/>
      </w:divBdr>
    </w:div>
    <w:div w:id="738551300">
      <w:bodyDiv w:val="1"/>
      <w:marLeft w:val="0"/>
      <w:marRight w:val="0"/>
      <w:marTop w:val="0"/>
      <w:marBottom w:val="0"/>
      <w:divBdr>
        <w:top w:val="none" w:sz="0" w:space="0" w:color="auto"/>
        <w:left w:val="none" w:sz="0" w:space="0" w:color="auto"/>
        <w:bottom w:val="none" w:sz="0" w:space="0" w:color="auto"/>
        <w:right w:val="none" w:sz="0" w:space="0" w:color="auto"/>
      </w:divBdr>
    </w:div>
    <w:div w:id="740903409">
      <w:bodyDiv w:val="1"/>
      <w:marLeft w:val="0"/>
      <w:marRight w:val="0"/>
      <w:marTop w:val="0"/>
      <w:marBottom w:val="0"/>
      <w:divBdr>
        <w:top w:val="none" w:sz="0" w:space="0" w:color="auto"/>
        <w:left w:val="none" w:sz="0" w:space="0" w:color="auto"/>
        <w:bottom w:val="none" w:sz="0" w:space="0" w:color="auto"/>
        <w:right w:val="none" w:sz="0" w:space="0" w:color="auto"/>
      </w:divBdr>
    </w:div>
    <w:div w:id="756899507">
      <w:bodyDiv w:val="1"/>
      <w:marLeft w:val="0"/>
      <w:marRight w:val="0"/>
      <w:marTop w:val="0"/>
      <w:marBottom w:val="0"/>
      <w:divBdr>
        <w:top w:val="none" w:sz="0" w:space="0" w:color="auto"/>
        <w:left w:val="none" w:sz="0" w:space="0" w:color="auto"/>
        <w:bottom w:val="none" w:sz="0" w:space="0" w:color="auto"/>
        <w:right w:val="none" w:sz="0" w:space="0" w:color="auto"/>
      </w:divBdr>
    </w:div>
    <w:div w:id="784616514">
      <w:bodyDiv w:val="1"/>
      <w:marLeft w:val="0"/>
      <w:marRight w:val="0"/>
      <w:marTop w:val="0"/>
      <w:marBottom w:val="0"/>
      <w:divBdr>
        <w:top w:val="none" w:sz="0" w:space="0" w:color="auto"/>
        <w:left w:val="none" w:sz="0" w:space="0" w:color="auto"/>
        <w:bottom w:val="none" w:sz="0" w:space="0" w:color="auto"/>
        <w:right w:val="none" w:sz="0" w:space="0" w:color="auto"/>
      </w:divBdr>
    </w:div>
    <w:div w:id="853417254">
      <w:bodyDiv w:val="1"/>
      <w:marLeft w:val="0"/>
      <w:marRight w:val="0"/>
      <w:marTop w:val="0"/>
      <w:marBottom w:val="0"/>
      <w:divBdr>
        <w:top w:val="none" w:sz="0" w:space="0" w:color="auto"/>
        <w:left w:val="none" w:sz="0" w:space="0" w:color="auto"/>
        <w:bottom w:val="none" w:sz="0" w:space="0" w:color="auto"/>
        <w:right w:val="none" w:sz="0" w:space="0" w:color="auto"/>
      </w:divBdr>
    </w:div>
    <w:div w:id="866144720">
      <w:bodyDiv w:val="1"/>
      <w:marLeft w:val="0"/>
      <w:marRight w:val="0"/>
      <w:marTop w:val="0"/>
      <w:marBottom w:val="0"/>
      <w:divBdr>
        <w:top w:val="none" w:sz="0" w:space="0" w:color="auto"/>
        <w:left w:val="none" w:sz="0" w:space="0" w:color="auto"/>
        <w:bottom w:val="none" w:sz="0" w:space="0" w:color="auto"/>
        <w:right w:val="none" w:sz="0" w:space="0" w:color="auto"/>
      </w:divBdr>
    </w:div>
    <w:div w:id="917595774">
      <w:bodyDiv w:val="1"/>
      <w:marLeft w:val="0"/>
      <w:marRight w:val="0"/>
      <w:marTop w:val="0"/>
      <w:marBottom w:val="0"/>
      <w:divBdr>
        <w:top w:val="none" w:sz="0" w:space="0" w:color="auto"/>
        <w:left w:val="none" w:sz="0" w:space="0" w:color="auto"/>
        <w:bottom w:val="none" w:sz="0" w:space="0" w:color="auto"/>
        <w:right w:val="none" w:sz="0" w:space="0" w:color="auto"/>
      </w:divBdr>
    </w:div>
    <w:div w:id="934359307">
      <w:bodyDiv w:val="1"/>
      <w:marLeft w:val="0"/>
      <w:marRight w:val="0"/>
      <w:marTop w:val="0"/>
      <w:marBottom w:val="0"/>
      <w:divBdr>
        <w:top w:val="none" w:sz="0" w:space="0" w:color="auto"/>
        <w:left w:val="none" w:sz="0" w:space="0" w:color="auto"/>
        <w:bottom w:val="none" w:sz="0" w:space="0" w:color="auto"/>
        <w:right w:val="none" w:sz="0" w:space="0" w:color="auto"/>
      </w:divBdr>
    </w:div>
    <w:div w:id="1027877679">
      <w:bodyDiv w:val="1"/>
      <w:marLeft w:val="0"/>
      <w:marRight w:val="0"/>
      <w:marTop w:val="0"/>
      <w:marBottom w:val="0"/>
      <w:divBdr>
        <w:top w:val="none" w:sz="0" w:space="0" w:color="auto"/>
        <w:left w:val="none" w:sz="0" w:space="0" w:color="auto"/>
        <w:bottom w:val="none" w:sz="0" w:space="0" w:color="auto"/>
        <w:right w:val="none" w:sz="0" w:space="0" w:color="auto"/>
      </w:divBdr>
    </w:div>
    <w:div w:id="1054163864">
      <w:bodyDiv w:val="1"/>
      <w:marLeft w:val="0"/>
      <w:marRight w:val="0"/>
      <w:marTop w:val="0"/>
      <w:marBottom w:val="0"/>
      <w:divBdr>
        <w:top w:val="none" w:sz="0" w:space="0" w:color="auto"/>
        <w:left w:val="none" w:sz="0" w:space="0" w:color="auto"/>
        <w:bottom w:val="none" w:sz="0" w:space="0" w:color="auto"/>
        <w:right w:val="none" w:sz="0" w:space="0" w:color="auto"/>
      </w:divBdr>
    </w:div>
    <w:div w:id="1077702133">
      <w:bodyDiv w:val="1"/>
      <w:marLeft w:val="0"/>
      <w:marRight w:val="0"/>
      <w:marTop w:val="0"/>
      <w:marBottom w:val="0"/>
      <w:divBdr>
        <w:top w:val="none" w:sz="0" w:space="0" w:color="auto"/>
        <w:left w:val="none" w:sz="0" w:space="0" w:color="auto"/>
        <w:bottom w:val="none" w:sz="0" w:space="0" w:color="auto"/>
        <w:right w:val="none" w:sz="0" w:space="0" w:color="auto"/>
      </w:divBdr>
    </w:div>
    <w:div w:id="1123579391">
      <w:bodyDiv w:val="1"/>
      <w:marLeft w:val="0"/>
      <w:marRight w:val="0"/>
      <w:marTop w:val="0"/>
      <w:marBottom w:val="0"/>
      <w:divBdr>
        <w:top w:val="none" w:sz="0" w:space="0" w:color="auto"/>
        <w:left w:val="none" w:sz="0" w:space="0" w:color="auto"/>
        <w:bottom w:val="none" w:sz="0" w:space="0" w:color="auto"/>
        <w:right w:val="none" w:sz="0" w:space="0" w:color="auto"/>
      </w:divBdr>
    </w:div>
    <w:div w:id="1169637681">
      <w:bodyDiv w:val="1"/>
      <w:marLeft w:val="0"/>
      <w:marRight w:val="0"/>
      <w:marTop w:val="0"/>
      <w:marBottom w:val="0"/>
      <w:divBdr>
        <w:top w:val="none" w:sz="0" w:space="0" w:color="auto"/>
        <w:left w:val="none" w:sz="0" w:space="0" w:color="auto"/>
        <w:bottom w:val="none" w:sz="0" w:space="0" w:color="auto"/>
        <w:right w:val="none" w:sz="0" w:space="0" w:color="auto"/>
      </w:divBdr>
    </w:div>
    <w:div w:id="1184516079">
      <w:bodyDiv w:val="1"/>
      <w:marLeft w:val="0"/>
      <w:marRight w:val="0"/>
      <w:marTop w:val="0"/>
      <w:marBottom w:val="0"/>
      <w:divBdr>
        <w:top w:val="none" w:sz="0" w:space="0" w:color="auto"/>
        <w:left w:val="none" w:sz="0" w:space="0" w:color="auto"/>
        <w:bottom w:val="none" w:sz="0" w:space="0" w:color="auto"/>
        <w:right w:val="none" w:sz="0" w:space="0" w:color="auto"/>
      </w:divBdr>
    </w:div>
    <w:div w:id="1320384851">
      <w:bodyDiv w:val="1"/>
      <w:marLeft w:val="0"/>
      <w:marRight w:val="0"/>
      <w:marTop w:val="0"/>
      <w:marBottom w:val="0"/>
      <w:divBdr>
        <w:top w:val="none" w:sz="0" w:space="0" w:color="auto"/>
        <w:left w:val="none" w:sz="0" w:space="0" w:color="auto"/>
        <w:bottom w:val="none" w:sz="0" w:space="0" w:color="auto"/>
        <w:right w:val="none" w:sz="0" w:space="0" w:color="auto"/>
      </w:divBdr>
    </w:div>
    <w:div w:id="1412463214">
      <w:bodyDiv w:val="1"/>
      <w:marLeft w:val="0"/>
      <w:marRight w:val="0"/>
      <w:marTop w:val="0"/>
      <w:marBottom w:val="0"/>
      <w:divBdr>
        <w:top w:val="none" w:sz="0" w:space="0" w:color="auto"/>
        <w:left w:val="none" w:sz="0" w:space="0" w:color="auto"/>
        <w:bottom w:val="none" w:sz="0" w:space="0" w:color="auto"/>
        <w:right w:val="none" w:sz="0" w:space="0" w:color="auto"/>
      </w:divBdr>
    </w:div>
    <w:div w:id="1426340926">
      <w:bodyDiv w:val="1"/>
      <w:marLeft w:val="0"/>
      <w:marRight w:val="0"/>
      <w:marTop w:val="0"/>
      <w:marBottom w:val="0"/>
      <w:divBdr>
        <w:top w:val="none" w:sz="0" w:space="0" w:color="auto"/>
        <w:left w:val="none" w:sz="0" w:space="0" w:color="auto"/>
        <w:bottom w:val="none" w:sz="0" w:space="0" w:color="auto"/>
        <w:right w:val="none" w:sz="0" w:space="0" w:color="auto"/>
      </w:divBdr>
    </w:div>
    <w:div w:id="1504667365">
      <w:bodyDiv w:val="1"/>
      <w:marLeft w:val="0"/>
      <w:marRight w:val="0"/>
      <w:marTop w:val="0"/>
      <w:marBottom w:val="0"/>
      <w:divBdr>
        <w:top w:val="none" w:sz="0" w:space="0" w:color="auto"/>
        <w:left w:val="none" w:sz="0" w:space="0" w:color="auto"/>
        <w:bottom w:val="none" w:sz="0" w:space="0" w:color="auto"/>
        <w:right w:val="none" w:sz="0" w:space="0" w:color="auto"/>
      </w:divBdr>
    </w:div>
    <w:div w:id="1514684346">
      <w:bodyDiv w:val="1"/>
      <w:marLeft w:val="0"/>
      <w:marRight w:val="0"/>
      <w:marTop w:val="0"/>
      <w:marBottom w:val="0"/>
      <w:divBdr>
        <w:top w:val="none" w:sz="0" w:space="0" w:color="auto"/>
        <w:left w:val="none" w:sz="0" w:space="0" w:color="auto"/>
        <w:bottom w:val="none" w:sz="0" w:space="0" w:color="auto"/>
        <w:right w:val="none" w:sz="0" w:space="0" w:color="auto"/>
      </w:divBdr>
    </w:div>
    <w:div w:id="1520048844">
      <w:bodyDiv w:val="1"/>
      <w:marLeft w:val="0"/>
      <w:marRight w:val="0"/>
      <w:marTop w:val="0"/>
      <w:marBottom w:val="0"/>
      <w:divBdr>
        <w:top w:val="none" w:sz="0" w:space="0" w:color="auto"/>
        <w:left w:val="none" w:sz="0" w:space="0" w:color="auto"/>
        <w:bottom w:val="none" w:sz="0" w:space="0" w:color="auto"/>
        <w:right w:val="none" w:sz="0" w:space="0" w:color="auto"/>
      </w:divBdr>
    </w:div>
    <w:div w:id="1524247814">
      <w:bodyDiv w:val="1"/>
      <w:marLeft w:val="0"/>
      <w:marRight w:val="0"/>
      <w:marTop w:val="0"/>
      <w:marBottom w:val="0"/>
      <w:divBdr>
        <w:top w:val="none" w:sz="0" w:space="0" w:color="auto"/>
        <w:left w:val="none" w:sz="0" w:space="0" w:color="auto"/>
        <w:bottom w:val="none" w:sz="0" w:space="0" w:color="auto"/>
        <w:right w:val="none" w:sz="0" w:space="0" w:color="auto"/>
      </w:divBdr>
      <w:divsChild>
        <w:div w:id="1321344468">
          <w:marLeft w:val="480"/>
          <w:marRight w:val="0"/>
          <w:marTop w:val="0"/>
          <w:marBottom w:val="0"/>
          <w:divBdr>
            <w:top w:val="none" w:sz="0" w:space="0" w:color="auto"/>
            <w:left w:val="none" w:sz="0" w:space="0" w:color="auto"/>
            <w:bottom w:val="none" w:sz="0" w:space="0" w:color="auto"/>
            <w:right w:val="none" w:sz="0" w:space="0" w:color="auto"/>
          </w:divBdr>
          <w:divsChild>
            <w:div w:id="11967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003">
      <w:bodyDiv w:val="1"/>
      <w:marLeft w:val="0"/>
      <w:marRight w:val="0"/>
      <w:marTop w:val="0"/>
      <w:marBottom w:val="0"/>
      <w:divBdr>
        <w:top w:val="none" w:sz="0" w:space="0" w:color="auto"/>
        <w:left w:val="none" w:sz="0" w:space="0" w:color="auto"/>
        <w:bottom w:val="none" w:sz="0" w:space="0" w:color="auto"/>
        <w:right w:val="none" w:sz="0" w:space="0" w:color="auto"/>
      </w:divBdr>
    </w:div>
    <w:div w:id="1710884049">
      <w:bodyDiv w:val="1"/>
      <w:marLeft w:val="0"/>
      <w:marRight w:val="0"/>
      <w:marTop w:val="0"/>
      <w:marBottom w:val="0"/>
      <w:divBdr>
        <w:top w:val="none" w:sz="0" w:space="0" w:color="auto"/>
        <w:left w:val="none" w:sz="0" w:space="0" w:color="auto"/>
        <w:bottom w:val="none" w:sz="0" w:space="0" w:color="auto"/>
        <w:right w:val="none" w:sz="0" w:space="0" w:color="auto"/>
      </w:divBdr>
    </w:div>
    <w:div w:id="1815029888">
      <w:bodyDiv w:val="1"/>
      <w:marLeft w:val="0"/>
      <w:marRight w:val="0"/>
      <w:marTop w:val="0"/>
      <w:marBottom w:val="0"/>
      <w:divBdr>
        <w:top w:val="none" w:sz="0" w:space="0" w:color="auto"/>
        <w:left w:val="none" w:sz="0" w:space="0" w:color="auto"/>
        <w:bottom w:val="none" w:sz="0" w:space="0" w:color="auto"/>
        <w:right w:val="none" w:sz="0" w:space="0" w:color="auto"/>
      </w:divBdr>
    </w:div>
    <w:div w:id="1997297789">
      <w:bodyDiv w:val="1"/>
      <w:marLeft w:val="0"/>
      <w:marRight w:val="0"/>
      <w:marTop w:val="0"/>
      <w:marBottom w:val="0"/>
      <w:divBdr>
        <w:top w:val="none" w:sz="0" w:space="0" w:color="auto"/>
        <w:left w:val="none" w:sz="0" w:space="0" w:color="auto"/>
        <w:bottom w:val="none" w:sz="0" w:space="0" w:color="auto"/>
        <w:right w:val="none" w:sz="0" w:space="0" w:color="auto"/>
      </w:divBdr>
    </w:div>
    <w:div w:id="2060124473">
      <w:bodyDiv w:val="1"/>
      <w:marLeft w:val="0"/>
      <w:marRight w:val="0"/>
      <w:marTop w:val="0"/>
      <w:marBottom w:val="0"/>
      <w:divBdr>
        <w:top w:val="none" w:sz="0" w:space="0" w:color="auto"/>
        <w:left w:val="none" w:sz="0" w:space="0" w:color="auto"/>
        <w:bottom w:val="none" w:sz="0" w:space="0" w:color="auto"/>
        <w:right w:val="none" w:sz="0" w:space="0" w:color="auto"/>
      </w:divBdr>
    </w:div>
    <w:div w:id="21184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4" ma:contentTypeDescription="Create a new document." ma:contentTypeScope="" ma:versionID="ec9596e7b805f4843440f6e39791bf84">
  <xsd:schema xmlns:xsd="http://www.w3.org/2001/XMLSchema" xmlns:xs="http://www.w3.org/2001/XMLSchema" xmlns:p="http://schemas.microsoft.com/office/2006/metadata/properties" xmlns:ns3="e7834819-efc3-4235-865c-063533979fc0" targetNamespace="http://schemas.microsoft.com/office/2006/metadata/properties" ma:root="true" ma:fieldsID="807ba00a83fbbceb93b8ad0afd2e01ee" ns3:_="">
    <xsd:import namespace="e7834819-efc3-4235-865c-063533979f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98A5-B3AA-4360-975E-0FF142C85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F0177F-F119-4009-B0DB-17A9ACB20F00}">
  <ds:schemaRefs>
    <ds:schemaRef ds:uri="http://schemas.microsoft.com/sharepoint/v3/contenttype/forms"/>
  </ds:schemaRefs>
</ds:datastoreItem>
</file>

<file path=customXml/itemProps3.xml><?xml version="1.0" encoding="utf-8"?>
<ds:datastoreItem xmlns:ds="http://schemas.openxmlformats.org/officeDocument/2006/customXml" ds:itemID="{DD384639-464D-4444-A600-1C9BBDA8EA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ECB809-F88C-4046-A0EA-6116BFDC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10</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Anh Đức</dc:creator>
  <cp:keywords/>
  <dc:description/>
  <cp:lastModifiedBy>Đạt Nguyễn</cp:lastModifiedBy>
  <cp:revision>6</cp:revision>
  <dcterms:created xsi:type="dcterms:W3CDTF">2025-03-09T11:08:00Z</dcterms:created>
  <dcterms:modified xsi:type="dcterms:W3CDTF">2025-03-13T10:27:00Z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