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EduBoost SA</w:t>
        <w:br/>
        <w:t>State of System Report</w:t>
      </w:r>
    </w:p>
    <w:p>
      <w:pPr>
        <w:jc w:val="center"/>
      </w:pPr>
      <w:r>
        <w:t>Aligned to EduBoost V2 codebase, not the stale policy-advisory documents</w:t>
      </w:r>
    </w:p>
    <w:p>
      <w:pPr>
        <w:jc w:val="center"/>
      </w:pPr>
      <w:r>
        <w:t>Generated: 2026-06-22</w:t>
      </w:r>
    </w:p>
    <w:p>
      <w:pPr>
        <w:pStyle w:val="Heading1"/>
      </w:pPr>
      <w:r>
        <w:t>1. Executive Summary</w:t>
      </w:r>
    </w:p>
    <w:p>
      <w:r>
        <w:t>EduBoost SA is a CAPS-aligned adaptive learning platform for South African primary learners. The active implementation is a FastAPI V2 modular monolith with a Next.js frontend, PostgreSQL/Alembic persistence, Redis/ARQ jobs, POPIA workflows and a governed Content Factory. This state report replaces stale material that described a DBE policy-advisory expert system with the prior policy-advisory architecture concepts.</w:t>
      </w:r>
    </w:p>
    <w:p>
      <w:r>
        <w:t>Current launch evidence should remain bounded to the Grade 4 Mathematics launch slice unless fresh evidence expands the scope.</w:t>
      </w:r>
    </w:p>
    <w:p>
      <w:pPr>
        <w:pStyle w:val="Heading1"/>
      </w:pPr>
      <w:r>
        <w:t>2. Implementation Baseline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Current baseline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app.api_v2:app FastAPI runtime, mounted under /api/v2 and /v2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eduboost-sa-frontend with Next.js 16.2.7, React 18.3.1, TypeScript 5.4.5 and pnpm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 through SQLAlchemy/Alembic with 44 revision files in the supplied archive</w:t>
            </w:r>
          </w:p>
        </w:tc>
      </w:tr>
      <w:tr>
        <w:tc>
          <w:tcPr>
            <w:tcW w:type="dxa" w:w="5040"/>
          </w:tcPr>
          <w:p>
            <w:r>
              <w:t>Jobs/cache</w:t>
            </w:r>
          </w:p>
        </w:tc>
        <w:tc>
          <w:tcPr>
            <w:tcW w:type="dxa" w:w="5040"/>
          </w:tcPr>
          <w:p>
            <w:r>
              <w:t>Redis and ARQ worker settings; no new Celery/RabbitMQ for V2 work</w:t>
            </w:r>
          </w:p>
        </w:tc>
      </w:tr>
      <w:tr>
        <w:tc>
          <w:tcPr>
            <w:tcW w:type="dxa" w:w="5040"/>
          </w:tcPr>
          <w:p>
            <w:r>
              <w:t>Launch content</w:t>
            </w:r>
          </w:p>
        </w:tc>
        <w:tc>
          <w:tcPr>
            <w:tcW w:type="dxa" w:w="5040"/>
          </w:tcPr>
          <w:p>
            <w:r>
              <w:t>grade4_mathematics_en covering 4.M.1.1, 4.M.1.2, 4.M.1.3</w:t>
            </w:r>
          </w:p>
        </w:tc>
      </w:tr>
      <w:tr>
        <w:tc>
          <w:tcPr>
            <w:tcW w:type="dxa" w:w="5040"/>
          </w:tcPr>
          <w:p>
            <w:r>
              <w:t>Routes</w:t>
            </w:r>
          </w:p>
        </w:tc>
        <w:tc>
          <w:tcPr>
            <w:tcW w:type="dxa" w:w="5040"/>
          </w:tcPr>
          <w:p>
            <w:r>
              <w:t>205 route handlers found by static scan, plus operational health/readiness/metrics routes</w:t>
            </w:r>
          </w:p>
        </w:tc>
      </w:tr>
      <w:tr>
        <w:tc>
          <w:tcPr>
            <w:tcW w:type="dxa" w:w="5040"/>
          </w:tcPr>
          <w:p>
            <w:r>
              <w:t>Tests</w:t>
            </w:r>
          </w:p>
        </w:tc>
        <w:tc>
          <w:tcPr>
            <w:tcW w:type="dxa" w:w="5040"/>
          </w:tcPr>
          <w:p>
            <w:r>
              <w:t>767 backend test files and approximately 44 frontend test/spec files</w:t>
            </w:r>
          </w:p>
        </w:tc>
      </w:tr>
    </w:tbl>
    <w:p>
      <w:pPr>
        <w:pStyle w:val="Heading1"/>
      </w:pPr>
      <w:r>
        <w:t>3. Primary Capabilities</w:t>
      </w:r>
    </w:p>
    <w:p>
      <w:pPr>
        <w:pStyle w:val="ListBullet"/>
      </w:pPr>
      <w:r>
        <w:t>Guardian registration, login, refresh, logout and token revocation</w:t>
      </w:r>
    </w:p>
    <w:p>
      <w:pPr>
        <w:pStyle w:val="ListBullet"/>
      </w:pPr>
      <w:r>
        <w:t>Learner profile, mastery and progress surfaces</w:t>
      </w:r>
    </w:p>
    <w:p>
      <w:pPr>
        <w:pStyle w:val="ListBullet"/>
      </w:pPr>
      <w:r>
        <w:t>Diagnostics, IRT quality and adaptive assessment sessions</w:t>
      </w:r>
    </w:p>
    <w:p>
      <w:pPr>
        <w:pStyle w:val="ListBullet"/>
      </w:pPr>
      <w:r>
        <w:t>CAPS-aligned lessons, learner tutor and study plans</w:t>
      </w:r>
    </w:p>
    <w:p>
      <w:pPr>
        <w:pStyle w:val="ListBullet"/>
      </w:pPr>
      <w:r>
        <w:t>Gamification profile, XP and achievements</w:t>
      </w:r>
    </w:p>
    <w:p>
      <w:pPr>
        <w:pStyle w:val="ListBullet"/>
      </w:pPr>
      <w:r>
        <w:t>Parent dashboard, reports and data-rights entry points</w:t>
      </w:r>
    </w:p>
    <w:p>
      <w:pPr>
        <w:pStyle w:val="ListBullet"/>
      </w:pPr>
      <w:r>
        <w:t>POPIA consent, export, erasure, correction and restriction workflows</w:t>
      </w:r>
    </w:p>
    <w:p>
      <w:pPr>
        <w:pStyle w:val="ListBullet"/>
      </w:pPr>
      <w:r>
        <w:t>Admin Content Factory for source evidence, review, staging and promotion</w:t>
      </w:r>
    </w:p>
    <w:p>
      <w:pPr>
        <w:pStyle w:val="Heading1"/>
      </w:pPr>
      <w:r>
        <w:t>4. Known Release Discipline</w:t>
      </w:r>
    </w:p>
    <w:p>
      <w:r>
        <w:t>This report does not authorise production use. Production or controlled beta claims require current CI, staging smoke, security, POPIA, backup/restore, rollback and ATO evidence.</w:t>
      </w:r>
    </w:p>
    <w:p>
      <w:pPr>
        <w:pStyle w:val="Heading1"/>
      </w:pPr>
      <w:r>
        <w:t>5. Recommended Verification Gate</w:t>
      </w:r>
    </w:p>
    <w:p>
      <w:pPr>
        <w:pStyle w:val="ListBullet"/>
      </w:pPr>
      <w:r>
        <w:t>python3 -m compileall -q app scripts</w:t>
      </w:r>
    </w:p>
    <w:p>
      <w:pPr>
        <w:pStyle w:val="ListBullet"/>
      </w:pPr>
      <w:r>
        <w:t>python3 scripts/check_runtime_entrypoints.py</w:t>
      </w:r>
    </w:p>
    <w:p>
      <w:pPr>
        <w:pStyle w:val="ListBullet"/>
      </w:pPr>
      <w:r>
        <w:t>python3 scripts/generate_openapi.py --check</w:t>
      </w:r>
    </w:p>
    <w:p>
      <w:pPr>
        <w:pStyle w:val="ListBullet"/>
      </w:pPr>
      <w:r>
        <w:t>python3 scripts/verify_migration_graph.py</w:t>
      </w:r>
    </w:p>
    <w:p>
      <w:pPr>
        <w:pStyle w:val="ListBullet"/>
      </w:pPr>
      <w:r>
        <w:t>python3 scripts/validate_schema_integrity.py</w:t>
      </w:r>
    </w:p>
    <w:p>
      <w:pPr>
        <w:pStyle w:val="ListBullet"/>
      </w:pPr>
      <w:r>
        <w:t>make test-fast</w:t>
      </w:r>
    </w:p>
    <w:p>
      <w:pPr>
        <w:pStyle w:val="ListBullet"/>
      </w:pPr>
      <w:r>
        <w:t>cd app/frontend &amp;&amp; pnpm run env-check &amp;&amp; pnpm run lint &amp;&amp; pnpm run type-check &amp;&amp; pnpm run test</w:t>
      </w:r>
    </w:p>
    <w:p>
      <w:pPr>
        <w:pStyle w:val="Heading1"/>
      </w:pPr>
      <w:r>
        <w:t>6. Corrected Documentation Set</w:t>
      </w:r>
    </w:p>
    <w:p>
      <w:r>
        <w:t>The replacement pack rewrites DOC-01 through DOC-37 and adds a DOC_ALIGNMENT_REPORT.md plus this aligned state report. Paths are preserved for drop-in replacement even where legacy directory/file names contain spelling errors.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