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rPr>
          <w:rFonts w:ascii="Arial" w:cs="Arial" w:eastAsia="Arial" w:hAnsi="Arial"/>
          <w:sz w:val="36"/>
          <w:szCs w:val="36"/>
        </w:rPr>
      </w:pPr>
      <w:bookmarkStart w:colFirst="0" w:colLast="0" w:name="_u7k77djzl84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;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SPI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-1009649</wp:posOffset>
            </wp:positionH>
            <wp:positionV relativeFrom="paragraph">
              <wp:posOffset>495300</wp:posOffset>
            </wp:positionV>
            <wp:extent cx="3079403" cy="2443163"/>
            <wp:effectExtent b="0" l="0" r="0" t="0"/>
            <wp:wrapSquare wrapText="bothSides" distB="0" distT="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403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סינכרוני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הרכיבים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משותף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סינכרוני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MHz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כיוונית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30.0" w:type="dxa"/>
        <w:jc w:val="left"/>
        <w:tblInd w:w="0.0" w:type="dxa"/>
        <w:tblLayout w:type="fixed"/>
        <w:tblLook w:val="0400"/>
      </w:tblPr>
      <w:tblGrid>
        <w:gridCol w:w="1335"/>
        <w:gridCol w:w="2010"/>
        <w:gridCol w:w="5685"/>
        <w:tblGridChange w:id="0">
          <w:tblGrid>
            <w:gridCol w:w="1335"/>
            <w:gridCol w:w="2010"/>
            <w:gridCol w:w="5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הפין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כיוון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תפקיד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SCLK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 -&gt; Slave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שעון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שמסנכרן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היחידות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 -&gt; Slave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 Out Slave In</w:t>
            </w:r>
          </w:p>
          <w:p w:rsidR="00000000" w:rsidDel="00000000" w:rsidP="00000000" w:rsidRDefault="00000000" w:rsidRPr="00000000" w14:paraId="0000000E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Slave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Slave - &gt;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 In Slave Out</w:t>
            </w:r>
          </w:p>
          <w:p w:rsidR="00000000" w:rsidDel="00000000" w:rsidP="00000000" w:rsidRDefault="00000000" w:rsidRPr="00000000" w14:paraId="0000001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Slave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 -&gt; Slave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Chip select or Slave Select</w:t>
            </w:r>
          </w:p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בחירת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Slave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שאיתו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מתנהלת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התקשורת</w:t>
            </w:r>
          </w:p>
        </w:tc>
      </w:tr>
    </w:tbl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rPr>
          <w:rFonts w:ascii="Arial" w:cs="Arial" w:eastAsia="Arial" w:hAnsi="Arial"/>
          <w:sz w:val="28"/>
          <w:szCs w:val="28"/>
        </w:rPr>
      </w:pPr>
      <w:bookmarkStart w:colFirst="0" w:colLast="0" w:name="_ty4imu9h87i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bidi w:val="1"/>
        <w:rPr>
          <w:rFonts w:ascii="Arial" w:cs="Arial" w:eastAsia="Arial" w:hAnsi="Arial"/>
          <w:sz w:val="28"/>
          <w:szCs w:val="28"/>
        </w:rPr>
      </w:pPr>
      <w:bookmarkStart w:colFirst="0" w:colLast="0" w:name="_c3ufws8unj1h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SPI</w:t>
      </w:r>
    </w:p>
    <w:p w:rsidR="00000000" w:rsidDel="00000000" w:rsidP="00000000" w:rsidRDefault="00000000" w:rsidRPr="00000000" w14:paraId="0000001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1 -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005272" cy="10058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272" cy="100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מתקיימת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005272" cy="100584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272" cy="100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MSB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שנשלח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090914" cy="10058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14" cy="100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LSB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982782" cy="1284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782" cy="128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>
          <w:rFonts w:ascii="Arial" w:cs="Arial" w:eastAsia="Arial" w:hAnsi="Arial"/>
          <w:sz w:val="36"/>
          <w:szCs w:val="36"/>
        </w:rPr>
      </w:pPr>
      <w:bookmarkStart w:colFirst="0" w:colLast="0" w:name="_8pa2m2wacr9t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ומגע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bidi w:val="1"/>
        <w:rPr>
          <w:rFonts w:ascii="Arial" w:cs="Arial" w:eastAsia="Arial" w:hAnsi="Arial"/>
          <w:sz w:val="28"/>
          <w:szCs w:val="28"/>
        </w:rPr>
      </w:pPr>
      <w:bookmarkStart w:colFirst="0" w:colLast="0" w:name="_lzoi74cl2kq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מבוא</w:t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CAVU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התנגדותי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שהבקר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ההתנגדותי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990600</wp:posOffset>
            </wp:positionV>
            <wp:extent cx="3719513" cy="3162257"/>
            <wp:effectExtent b="0" l="0" r="0" t="0"/>
            <wp:wrapSquare wrapText="bothSides" distB="114300" distT="114300" distL="114300" distR="1143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162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גרפי</w:t>
      </w:r>
    </w:p>
    <w:p w:rsidR="00000000" w:rsidDel="00000000" w:rsidP="00000000" w:rsidRDefault="00000000" w:rsidRPr="00000000" w14:paraId="00000036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ארדואינו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TFT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Transistor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Liquid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Cristal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03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ולכבות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בתצוגה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פיקסלים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הרזולוציה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הרזולוציה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הפיקסלים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הפיקסלים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3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רזולוציה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240.</w:t>
      </w:r>
    </w:p>
    <w:p w:rsidR="00000000" w:rsidDel="00000000" w:rsidP="00000000" w:rsidRDefault="00000000" w:rsidRPr="00000000" w14:paraId="0000003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עומק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שמייצגות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שהעומק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לצבעים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ואדום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לירוק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ההתנגדותי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והנפוץ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מוליכות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המופרדות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מרווח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ביניהן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לוחצים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נלחצת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והמרווח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מצטמצם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והשכבות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נפגשות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אנלוגי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לדיגיטלי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שממיר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314325</wp:posOffset>
            </wp:positionV>
            <wp:extent cx="2085975" cy="180848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8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47625</wp:posOffset>
            </wp:positionV>
            <wp:extent cx="3933825" cy="1047750"/>
            <wp:effectExtent b="0" l="0" r="0" t="0"/>
            <wp:wrapSquare wrapText="bothSides" distB="0" distT="0" distL="0" distR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352425</wp:posOffset>
            </wp:positionV>
            <wp:extent cx="3412490" cy="1979295"/>
            <wp:effectExtent b="0" l="0" r="0" t="0"/>
            <wp:wrapSquare wrapText="bothSides" distB="0" distT="0" distL="0" distR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979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bidi w:val="1"/>
        <w:rPr>
          <w:rFonts w:ascii="Arial" w:cs="Arial" w:eastAsia="Arial" w:hAnsi="Arial"/>
          <w:sz w:val="28"/>
          <w:szCs w:val="28"/>
        </w:rPr>
      </w:pPr>
      <w:bookmarkStart w:colFirst="0" w:colLast="0" w:name="_jq7ydzqyoyl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bidi w:val="1"/>
        <w:rPr>
          <w:rFonts w:ascii="Arial" w:cs="Arial" w:eastAsia="Arial" w:hAnsi="Arial"/>
          <w:sz w:val="28"/>
          <w:szCs w:val="28"/>
        </w:rPr>
      </w:pPr>
      <w:bookmarkStart w:colFirst="0" w:colLast="0" w:name="_1k5aly8ko7t8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חיבור</w:t>
      </w:r>
    </w:p>
    <w:p w:rsidR="00000000" w:rsidDel="00000000" w:rsidP="00000000" w:rsidRDefault="00000000" w:rsidRPr="00000000" w14:paraId="00000047">
      <w:pPr>
        <w:pStyle w:val="Heading2"/>
        <w:bidi w:val="1"/>
        <w:rPr>
          <w:rFonts w:ascii="Arial" w:cs="Arial" w:eastAsia="Arial" w:hAnsi="Arial"/>
          <w:sz w:val="28"/>
          <w:szCs w:val="28"/>
        </w:rPr>
      </w:pPr>
      <w:bookmarkStart w:colFirst="0" w:colLast="0" w:name="_ksf2dv1gchae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49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1290"/>
        <w:tblGridChange w:id="0">
          <w:tblGrid>
            <w:gridCol w:w="3615"/>
            <w:gridCol w:w="12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מיפוי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הפינים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הפין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MOSI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גרפי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מגע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jq7ydzqyoyl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כרטיס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bidi w:val="1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7c5a6geynj5a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bidi w:val="1"/>
        <w:rPr>
          <w:rFonts w:ascii="Arial" w:cs="Arial" w:eastAsia="Arial" w:hAnsi="Arial"/>
          <w:sz w:val="28"/>
          <w:szCs w:val="28"/>
        </w:rPr>
      </w:pPr>
      <w:bookmarkStart w:colFirst="0" w:colLast="0" w:name="_k7sg2qoapb25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מסך</w:t>
      </w:r>
    </w:p>
    <w:p w:rsidR="00000000" w:rsidDel="00000000" w:rsidP="00000000" w:rsidRDefault="00000000" w:rsidRPr="00000000" w14:paraId="0000005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בספריית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TFT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9341,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המתרגמת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הפרוטוקול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הספריה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tbl>
      <w:tblPr>
        <w:tblStyle w:val="Table3"/>
        <w:bidiVisual w:val="1"/>
        <w:tblW w:w="12045.0" w:type="dxa"/>
        <w:jc w:val="left"/>
        <w:tblInd w:w="-5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4650"/>
        <w:gridCol w:w="1050"/>
        <w:gridCol w:w="1275"/>
        <w:tblGridChange w:id="0">
          <w:tblGrid>
            <w:gridCol w:w="5070"/>
            <w:gridCol w:w="4650"/>
            <w:gridCol w:w="1050"/>
            <w:gridCol w:w="1275"/>
          </w:tblGrid>
        </w:tblGridChange>
      </w:tblGrid>
      <w:tr>
        <w:tc>
          <w:tcPr>
            <w:shd w:fill="b8cce4" w:val="clear"/>
          </w:tcPr>
          <w:p w:rsidR="00000000" w:rsidDel="00000000" w:rsidP="00000000" w:rsidRDefault="00000000" w:rsidRPr="00000000" w14:paraId="00000058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b w:val="1"/>
                <w:sz w:val="24"/>
                <w:szCs w:val="24"/>
                <w:rtl w:val="1"/>
              </w:rPr>
              <w:t xml:space="preserve">תפקיד</w:t>
            </w:r>
            <w:r w:rsidDel="00000000" w:rsidR="00000000" w:rsidRPr="00000000">
              <w:rPr>
                <w:rFonts w:ascii="David,Bold" w:cs="David,Bold" w:eastAsia="David,Bold" w:hAnsi="David,Bol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b w:val="1"/>
                <w:sz w:val="24"/>
                <w:szCs w:val="24"/>
                <w:rtl w:val="1"/>
              </w:rPr>
              <w:t xml:space="preserve">בפונקציה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59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b w:val="1"/>
                <w:sz w:val="24"/>
                <w:szCs w:val="24"/>
                <w:rtl w:val="1"/>
              </w:rPr>
              <w:t xml:space="preserve">פונקציה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קריאה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לספריית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תכנית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"TFT9341.h"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אתחול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התצוגה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תכנית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lcd.begin()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סמן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התצוגה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לפרמטרים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lcd.gotoxy(x,y)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בצבע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הרקע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הנוכחי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lcd.clrscr()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כפרמטר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בצבע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הרקע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שנשלח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lcd.clrscr(color)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הפונט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 (0-255)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lcd.setFont(byte)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פונט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lcd.setColor(font 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פונט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וצבע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רקע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פונט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lcd.setColor(color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8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הדפסת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מחרוזת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lcd.print(data)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הדפסת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ובסיס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lcd.print(data,BASE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הדפסת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מחרוזת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והורדת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שורה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lcd.prinln(data)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הדפסת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פיקסל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lcd.drawPixel(x,y)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הדפסת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פיקסל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lcd.drawPixel(x,y,color)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הדפסת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אופקי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נקודת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ואורך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lcd.drawHLine(x,y,wH)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אופקי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הקו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lcd.drawHLine(x,y,wH,color)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אנכי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נקודת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אורך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lcd.drawVLine(x,y,wV)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אנכי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lcd.drawVLine(x,y,wV,color)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ישר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נקודת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וסוף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lcd.drawLine(x0,y0,x1,y1)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ישר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lcd.drawLine(x0,y0,x1,y1,color)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ישר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המבוטא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רדיוס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וזווית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lcd.drawLinePolar(x0, y0 ,r , angle, color)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ציור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משולש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הנקודות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הקודקודים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המשולש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lcd.drawTriangle(x0,y0,x1,y1,x2,y2)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ציור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משולש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צבעו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lcd.drawTriangle(x0,y0,x1,y1,x2,y2,color)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ציור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מלבן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נקודת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אורך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רוחב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lcd.drawRect(x0,y0,w,h)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ציור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מלבן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צבעו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lcd.drawRect (x0,y0,w,h,color)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ציור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מעגל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נקודת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מרכז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רדיוס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lcd.drawCircle (x0,y0,r)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ציור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מעגל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צבעו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lcd.drawCircle (x0,y0,r,color)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משולש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lcd.fillTriangle(x0,y0,x1,y1,x2,y2)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משולש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מלא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צבעו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 fillTriangle(x0,y0,x1,y1,x2,y2,color)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מלבן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lcd.fillRect(x0,y0,w,h)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מלבן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מלא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צבעו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lcd.fillRect (x0,y0,w,h,color)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עיגול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lcd.fillCircle (x0,y0,r)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עיגול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מלא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וקביעת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צבעו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lcd.fillCircle (x0,y0,r,color)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הכתיבה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=0,1,2,3)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lcd.setRotation(num)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קריאת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מגע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lcdtouch.readxy()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קריאת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ערך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lcdtouch.readx()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קריאת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ערך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lcdtouch.ready()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bidi w:val="1"/>
              <w:rPr>
                <w:rFonts w:ascii="David,Bold" w:cs="David,Bold" w:eastAsia="David,Bold" w:hAnsi="David,Bold"/>
                <w:sz w:val="24"/>
                <w:szCs w:val="24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להצגת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תמונה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לשמור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הזיכרון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0"/>
              </w:rPr>
              <w:t xml:space="preserve">SD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0"/>
              </w:rPr>
              <w:t xml:space="preserve">CARD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תמונות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ברזולוציה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240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320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בפורמט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24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0"/>
              </w:rPr>
              <w:t xml:space="preserve">BMP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זהה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לשם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,Bold" w:cs="David,Bold" w:eastAsia="David,Bold" w:hAnsi="David,Bold"/>
                <w:sz w:val="24"/>
                <w:szCs w:val="24"/>
                <w:rtl w:val="1"/>
              </w:rPr>
              <w:t xml:space="preserve">התוכנית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bmpdraw("filename.bmp",x,y)</w:t>
            </w:r>
          </w:p>
        </w:tc>
      </w:tr>
    </w:tbl>
    <w:p w:rsidR="00000000" w:rsidDel="00000000" w:rsidP="00000000" w:rsidRDefault="00000000" w:rsidRPr="00000000" w14:paraId="000000A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5085.0" w:type="dxa"/>
        <w:jc w:val="left"/>
        <w:tblInd w:w="2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485"/>
        <w:gridCol w:w="1050"/>
        <w:gridCol w:w="1275"/>
        <w:tblGridChange w:id="0">
          <w:tblGrid>
            <w:gridCol w:w="1275"/>
            <w:gridCol w:w="1485"/>
            <w:gridCol w:w="1050"/>
            <w:gridCol w:w="1275"/>
          </w:tblGrid>
        </w:tblGridChange>
      </w:tblGrid>
      <w:tr>
        <w:tc>
          <w:tcPr>
            <w:shd w:fill="b8cce4" w:val="clear"/>
          </w:tcPr>
          <w:p w:rsidR="00000000" w:rsidDel="00000000" w:rsidP="00000000" w:rsidRDefault="00000000" w:rsidRPr="00000000" w14:paraId="000000A5">
            <w:pPr>
              <w:bidi w:val="1"/>
              <w:spacing w:after="0" w:line="240" w:lineRule="auto"/>
              <w:rPr>
                <w:rFonts w:ascii="David,Bold" w:cs="David,Bold" w:eastAsia="David,Bold" w:hAnsi="David,Bold"/>
                <w:b w:val="1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b w:val="1"/>
                <w:rtl w:val="1"/>
              </w:rPr>
              <w:t xml:space="preserve">ערך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6">
            <w:pPr>
              <w:bidi w:val="1"/>
              <w:spacing w:after="0" w:line="240" w:lineRule="auto"/>
              <w:rPr>
                <w:rFonts w:ascii="David,Bold" w:cs="David,Bold" w:eastAsia="David,Bold" w:hAnsi="David,Bold"/>
                <w:b w:val="1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b w:val="1"/>
                <w:rtl w:val="1"/>
              </w:rPr>
              <w:t xml:space="preserve">צבע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7">
            <w:pPr>
              <w:bidi w:val="1"/>
              <w:spacing w:after="0" w:line="240" w:lineRule="auto"/>
              <w:rPr>
                <w:rFonts w:ascii="David,Bold" w:cs="David,Bold" w:eastAsia="David,Bold" w:hAnsi="David,Bold"/>
                <w:b w:val="1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b w:val="1"/>
                <w:rtl w:val="1"/>
              </w:rPr>
              <w:t xml:space="preserve">ערך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8">
            <w:pPr>
              <w:bidi w:val="1"/>
              <w:spacing w:after="0" w:line="240" w:lineRule="auto"/>
              <w:rPr>
                <w:rFonts w:ascii="David,Bold" w:cs="David,Bold" w:eastAsia="David,Bold" w:hAnsi="David,Bold"/>
                <w:b w:val="1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b w:val="1"/>
                <w:rtl w:val="1"/>
              </w:rPr>
              <w:t xml:space="preserve">צבע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0x07FF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CYAN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0x0000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BLACK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0xF81F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MAGENTA</w:t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0x8410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GRAY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0x7194</w:t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PURPLE</w:t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0x001F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BLUE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0xFE00</w:t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ORANGE</w:t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0xF800</w:t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RED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0xFFE0</w:t>
            </w:r>
          </w:p>
        </w:tc>
        <w:tc>
          <w:tcPr/>
          <w:p w:rsidR="00000000" w:rsidDel="00000000" w:rsidP="00000000" w:rsidRDefault="00000000" w:rsidRPr="00000000" w14:paraId="000000BA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YELLOW</w:t>
            </w:r>
          </w:p>
        </w:tc>
        <w:tc>
          <w:tcPr/>
          <w:p w:rsidR="00000000" w:rsidDel="00000000" w:rsidP="00000000" w:rsidRDefault="00000000" w:rsidRPr="00000000" w14:paraId="000000BB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0x07E0</w:t>
            </w:r>
          </w:p>
        </w:tc>
        <w:tc>
          <w:tcPr/>
          <w:p w:rsidR="00000000" w:rsidDel="00000000" w:rsidP="00000000" w:rsidRDefault="00000000" w:rsidRPr="00000000" w14:paraId="000000BC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GREEN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0xFFFF</w:t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Fonts w:ascii="David,Bold" w:cs="David,Bold" w:eastAsia="David,Bold" w:hAnsi="David,Bold"/>
                <w:sz w:val="20"/>
                <w:szCs w:val="20"/>
                <w:rtl w:val="0"/>
              </w:rPr>
              <w:t xml:space="preserve">WHITE</w:t>
            </w:r>
          </w:p>
        </w:tc>
        <w:tc>
          <w:tcPr/>
          <w:p w:rsidR="00000000" w:rsidDel="00000000" w:rsidP="00000000" w:rsidRDefault="00000000" w:rsidRPr="00000000" w14:paraId="000000BF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spacing w:after="0" w:line="240" w:lineRule="auto"/>
              <w:jc w:val="right"/>
              <w:rPr>
                <w:rFonts w:ascii="David,Bold" w:cs="David,Bold" w:eastAsia="David,Bold" w:hAnsi="David,Bo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bidi w:val="1"/>
        <w:rPr>
          <w:b w:val="1"/>
          <w:sz w:val="28"/>
          <w:szCs w:val="28"/>
        </w:rPr>
      </w:pPr>
      <w:bookmarkStart w:colFirst="0" w:colLast="0" w:name="_gjdgx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b w:val="1"/>
          <w:sz w:val="28"/>
          <w:szCs w:val="28"/>
        </w:rPr>
      </w:pPr>
      <w:bookmarkStart w:colFirst="0" w:colLast="0" w:name="_8bkvix29s3y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avid,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