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8FDA" w14:textId="6DA53BFA" w:rsidR="00E56208" w:rsidRPr="00D76228" w:rsidRDefault="00D76228">
      <w:pPr>
        <w:rPr>
          <w:b/>
          <w:bCs/>
          <w:sz w:val="32"/>
          <w:szCs w:val="32"/>
        </w:rPr>
      </w:pPr>
      <w:r w:rsidRPr="00D76228">
        <w:rPr>
          <w:b/>
          <w:bCs/>
          <w:sz w:val="32"/>
          <w:szCs w:val="32"/>
        </w:rPr>
        <w:t>ST10444685</w:t>
      </w:r>
    </w:p>
    <w:p w14:paraId="0ED94E13" w14:textId="76B6E4D6" w:rsidR="00D76228" w:rsidRPr="00D76228" w:rsidRDefault="00D76228">
      <w:pPr>
        <w:rPr>
          <w:b/>
          <w:bCs/>
          <w:sz w:val="32"/>
          <w:szCs w:val="32"/>
        </w:rPr>
      </w:pPr>
      <w:r w:rsidRPr="00D76228">
        <w:rPr>
          <w:b/>
          <w:bCs/>
          <w:sz w:val="32"/>
          <w:szCs w:val="32"/>
        </w:rPr>
        <w:t>Siyabonga Nkomazana</w:t>
      </w:r>
    </w:p>
    <w:p w14:paraId="7FBECC37" w14:textId="2F66BA35" w:rsidR="00D76228" w:rsidRPr="00D76228" w:rsidRDefault="00D76228">
      <w:pPr>
        <w:rPr>
          <w:b/>
          <w:bCs/>
          <w:sz w:val="32"/>
          <w:szCs w:val="32"/>
        </w:rPr>
      </w:pPr>
      <w:r w:rsidRPr="00D76228">
        <w:rPr>
          <w:b/>
          <w:bCs/>
          <w:sz w:val="32"/>
          <w:szCs w:val="32"/>
        </w:rPr>
        <w:t>Information Systems 2B</w:t>
      </w:r>
    </w:p>
    <w:p w14:paraId="5D162F40" w14:textId="3BA461E1" w:rsidR="00D76228" w:rsidRPr="00D76228" w:rsidRDefault="00D76228">
      <w:pPr>
        <w:rPr>
          <w:b/>
          <w:bCs/>
          <w:sz w:val="32"/>
          <w:szCs w:val="32"/>
        </w:rPr>
      </w:pPr>
      <w:r w:rsidRPr="00D76228">
        <w:rPr>
          <w:b/>
          <w:bCs/>
          <w:sz w:val="32"/>
          <w:szCs w:val="32"/>
        </w:rPr>
        <w:t>INSY 6212</w:t>
      </w:r>
    </w:p>
    <w:p w14:paraId="702A7001" w14:textId="2E550688" w:rsidR="00D76228" w:rsidRDefault="00D76228">
      <w:pPr>
        <w:rPr>
          <w:b/>
          <w:bCs/>
          <w:sz w:val="32"/>
          <w:szCs w:val="32"/>
        </w:rPr>
      </w:pPr>
      <w:r w:rsidRPr="00D76228">
        <w:rPr>
          <w:b/>
          <w:bCs/>
          <w:sz w:val="32"/>
          <w:szCs w:val="32"/>
        </w:rPr>
        <w:t>ICE Task 5</w:t>
      </w:r>
    </w:p>
    <w:p w14:paraId="0EE867C0" w14:textId="77777777" w:rsidR="00D76228" w:rsidRDefault="00D76228">
      <w:pPr>
        <w:rPr>
          <w:b/>
          <w:bCs/>
          <w:sz w:val="32"/>
          <w:szCs w:val="32"/>
        </w:rPr>
      </w:pPr>
      <w:r>
        <w:rPr>
          <w:b/>
          <w:bCs/>
          <w:sz w:val="32"/>
          <w:szCs w:val="32"/>
        </w:rPr>
        <w:br w:type="page"/>
      </w:r>
    </w:p>
    <w:p w14:paraId="2E948D42" w14:textId="4D1CBAA1" w:rsidR="00D76228" w:rsidRDefault="00D76228">
      <w:pPr>
        <w:rPr>
          <w:b/>
          <w:bCs/>
        </w:rPr>
      </w:pPr>
      <w:r>
        <w:rPr>
          <w:b/>
          <w:bCs/>
        </w:rPr>
        <w:lastRenderedPageBreak/>
        <w:t>What is the key to managing cash flow?</w:t>
      </w:r>
    </w:p>
    <w:p w14:paraId="2599EFE0" w14:textId="6447733B" w:rsidR="00D76228" w:rsidRPr="00D76228" w:rsidRDefault="00D76228">
      <w:r w:rsidRPr="00D76228">
        <w:t>The m</w:t>
      </w:r>
      <w:r>
        <w:t xml:space="preserve">ain point of managing cash flow is to maintain </w:t>
      </w:r>
      <w:r w:rsidR="001858D4">
        <w:t>a</w:t>
      </w:r>
      <w:r>
        <w:t xml:space="preserve"> positive cash balance, throughout the period of the project. </w:t>
      </w:r>
      <w:r w:rsidR="001858D4">
        <w:t>Ways to do this is to make sure to get paid as soon as you can and postpone the payment of expenses as much as possible without ruining relationships between suppliers, damaging your reputation and facing fines.</w:t>
      </w:r>
      <w:sdt>
        <w:sdtPr>
          <w:id w:val="-2121144316"/>
          <w:citation/>
        </w:sdtPr>
        <w:sdtContent>
          <w:r w:rsidR="00A6453D">
            <w:fldChar w:fldCharType="begin"/>
          </w:r>
          <w:r w:rsidR="00A6453D">
            <w:instrText xml:space="preserve"> CITATION Aut25 \l 7177 </w:instrText>
          </w:r>
          <w:r w:rsidR="00A6453D">
            <w:fldChar w:fldCharType="separate"/>
          </w:r>
          <w:r w:rsidR="00277EA6">
            <w:rPr>
              <w:noProof/>
            </w:rPr>
            <w:t xml:space="preserve"> (Autodesk, 2025)</w:t>
          </w:r>
          <w:r w:rsidR="00A6453D">
            <w:fldChar w:fldCharType="end"/>
          </w:r>
        </w:sdtContent>
      </w:sdt>
    </w:p>
    <w:p w14:paraId="36B95C2C" w14:textId="62309C5C" w:rsidR="00D76228" w:rsidRDefault="00D76228">
      <w:pPr>
        <w:rPr>
          <w:b/>
          <w:bCs/>
        </w:rPr>
      </w:pPr>
      <w:r>
        <w:rPr>
          <w:b/>
          <w:bCs/>
        </w:rPr>
        <w:t>Explain how cash flow on a project should be managed.</w:t>
      </w:r>
    </w:p>
    <w:p w14:paraId="081B1395" w14:textId="0B0BB586" w:rsidR="001858D4" w:rsidRDefault="001858D4">
      <w:r w:rsidRPr="001858D4">
        <w:t>Making plans and Predicting</w:t>
      </w:r>
    </w:p>
    <w:p w14:paraId="2E278498" w14:textId="74DFC494" w:rsidR="001858D4" w:rsidRDefault="001858D4">
      <w:r>
        <w:t>Create a baseline budget: Make a detailed budget which indicates the anticipated dates of spending over the project schedule.</w:t>
      </w:r>
    </w:p>
    <w:p w14:paraId="337F14B1" w14:textId="496EAC23" w:rsidR="00671150" w:rsidRDefault="00671150">
      <w:r>
        <w:t>Forecast Cash Inflows: Determine with precision when and how much money will be received in the form of funding releases, milestone payments, and customer payments. For billing purposes, this needs to be connected to be to project schedule’s completion milestones.</w:t>
      </w:r>
    </w:p>
    <w:p w14:paraId="4EA7B9F8" w14:textId="2377DB05" w:rsidR="00671150" w:rsidRPr="001858D4" w:rsidRDefault="00671150">
      <w:r>
        <w:t>Make a Cash Flow Projection: To make a Project Cash Flow Curve, include the projected and outflows over time (such as monthly). This indicates when a financial surplus or, more importantly, a cash shortfall (negative cumulative cash flow) is anticipated for the project.</w:t>
      </w:r>
      <w:sdt>
        <w:sdtPr>
          <w:id w:val="-2104330107"/>
          <w:citation/>
        </w:sdtPr>
        <w:sdtContent>
          <w:r w:rsidR="004651E9">
            <w:fldChar w:fldCharType="begin"/>
          </w:r>
          <w:r w:rsidR="004651E9">
            <w:instrText xml:space="preserve"> CITATION Pro21 \l 7177 </w:instrText>
          </w:r>
          <w:r w:rsidR="004651E9">
            <w:fldChar w:fldCharType="separate"/>
          </w:r>
          <w:r w:rsidR="00277EA6">
            <w:rPr>
              <w:noProof/>
            </w:rPr>
            <w:t xml:space="preserve"> ((PMI), 2021)</w:t>
          </w:r>
          <w:r w:rsidR="004651E9">
            <w:fldChar w:fldCharType="end"/>
          </w:r>
        </w:sdtContent>
      </w:sdt>
    </w:p>
    <w:p w14:paraId="4B15436E" w14:textId="3E72A8F3" w:rsidR="00D76228" w:rsidRDefault="00D76228">
      <w:pPr>
        <w:rPr>
          <w:b/>
          <w:bCs/>
        </w:rPr>
      </w:pPr>
      <w:r>
        <w:rPr>
          <w:b/>
          <w:bCs/>
        </w:rPr>
        <w:t>Explain how cash flow on a project should be controlled.</w:t>
      </w:r>
    </w:p>
    <w:p w14:paraId="0264383B" w14:textId="05049DF6" w:rsidR="00A6453D" w:rsidRDefault="00E20198" w:rsidP="00E20198">
      <w:r w:rsidRPr="00E20198">
        <w:rPr>
          <w:u w:val="single"/>
        </w:rPr>
        <w:t>Create a thorough cash flow forecast:</w:t>
      </w:r>
      <w:r w:rsidRPr="00E20198">
        <w:br/>
      </w:r>
      <w:r w:rsidRPr="00E20198">
        <w:br/>
        <w:t xml:space="preserve">Calculate Inflows: List every source of project revenue, such as advances, funding tranches, and client payments. Compare these payments to the project timeline, </w:t>
      </w:r>
      <w:r w:rsidR="004651E9" w:rsidRPr="00E20198">
        <w:t>considering</w:t>
      </w:r>
      <w:r w:rsidRPr="00E20198">
        <w:t xml:space="preserve"> milestones, agreed-upon terms, and usual payment delays.</w:t>
      </w:r>
      <w:r w:rsidRPr="00E20198">
        <w:br/>
      </w:r>
      <w:r w:rsidRPr="00E20198">
        <w:br/>
      </w:r>
      <w:r w:rsidRPr="00E20198">
        <w:br/>
        <w:t>Calculate Outflows: List all project costs, including labo</w:t>
      </w:r>
      <w:r w:rsidR="00277EA6">
        <w:t>u</w:t>
      </w:r>
      <w:r w:rsidRPr="00E20198">
        <w:t>r, supplies, subcontractors, equipment, and overhead. Arrange these payments according to vendor payment terms and procurement schedules.</w:t>
      </w:r>
      <w:r w:rsidRPr="00E20198">
        <w:br/>
      </w:r>
      <w:r w:rsidRPr="00E20198">
        <w:br/>
      </w:r>
      <w:r w:rsidRPr="00E20198">
        <w:rPr>
          <w:u w:val="single"/>
        </w:rPr>
        <w:t>Determine Net Cash Flow: Determine the following for each period (monthly, for example):</w:t>
      </w:r>
    </w:p>
    <w:p w14:paraId="4650B778" w14:textId="55E662AC" w:rsidR="00E20198" w:rsidRPr="00E20198" w:rsidRDefault="00E20198" w:rsidP="00E20198">
      <w:r w:rsidRPr="00E20198">
        <w:br/>
        <w:t>Cash Inflows minus Cash Outflows equals Net Cash Flow.</w:t>
      </w:r>
      <w:r w:rsidRPr="00E20198">
        <w:br/>
        <w:t>Determine Troughs and Peaks: When the project will have excess funds and when it may experience shortfalls (negative cash flow) should be made evident in the forecast.</w:t>
      </w:r>
    </w:p>
    <w:p w14:paraId="3EFCAF12" w14:textId="77777777" w:rsidR="00671150" w:rsidRDefault="00671150">
      <w:pPr>
        <w:rPr>
          <w:b/>
          <w:bCs/>
        </w:rPr>
      </w:pPr>
    </w:p>
    <w:p w14:paraId="6BA9EA86" w14:textId="4F93DE55" w:rsidR="00E20198" w:rsidRDefault="00E20198" w:rsidP="00E20198">
      <w:r w:rsidRPr="00E20198">
        <w:rPr>
          <w:u w:val="single"/>
        </w:rPr>
        <w:t>Maximize the terms of contracts and payments (inflows):</w:t>
      </w:r>
      <w:r w:rsidRPr="00E20198">
        <w:br/>
      </w:r>
      <w:r w:rsidRPr="00E20198">
        <w:br/>
        <w:t>Aim for deposits or upfront payments, regular billing cycles (such as monthly or milestone-based), and brief payment windows when negotiating favo</w:t>
      </w:r>
      <w:r>
        <w:t>u</w:t>
      </w:r>
      <w:r w:rsidRPr="00E20198">
        <w:t>rable client terms.</w:t>
      </w:r>
      <w:r w:rsidRPr="00E20198">
        <w:br/>
        <w:t>Timely and Accurate Invoicing: Send out an invoice as soon as a milestone is reached or a billing cycle is over. To avoid payment delays, make sure all paperwork is correct and comprehensive.</w:t>
      </w:r>
      <w:r w:rsidRPr="00E20198">
        <w:br/>
        <w:t>Quick Follow-up: Put in place a reliable procedure for monitoring accounts receivable and promptly pursuing past-due payments.</w:t>
      </w:r>
      <w:sdt>
        <w:sdtPr>
          <w:id w:val="996769440"/>
          <w:citation/>
        </w:sdtPr>
        <w:sdtContent>
          <w:r w:rsidR="00277EA6">
            <w:fldChar w:fldCharType="begin"/>
          </w:r>
          <w:r w:rsidR="00277EA6">
            <w:instrText xml:space="preserve"> CITATION Pro21 \l 7177 </w:instrText>
          </w:r>
          <w:r w:rsidR="00277EA6">
            <w:fldChar w:fldCharType="separate"/>
          </w:r>
          <w:r w:rsidR="00277EA6">
            <w:rPr>
              <w:noProof/>
            </w:rPr>
            <w:t xml:space="preserve"> ((PMI), 2021)</w:t>
          </w:r>
          <w:r w:rsidR="00277EA6">
            <w:fldChar w:fldCharType="end"/>
          </w:r>
        </w:sdtContent>
      </w:sdt>
    </w:p>
    <w:p w14:paraId="48CFCD7E" w14:textId="77777777" w:rsidR="00E20198" w:rsidRDefault="00E20198" w:rsidP="00E20198"/>
    <w:p w14:paraId="2705D7FD" w14:textId="77777777" w:rsidR="00E20198" w:rsidRDefault="00E20198" w:rsidP="00E20198">
      <w:r w:rsidRPr="00E20198">
        <w:rPr>
          <w:u w:val="single"/>
        </w:rPr>
        <w:t>Control outflows of accounts payable:</w:t>
      </w:r>
      <w:r w:rsidRPr="00E20198">
        <w:br/>
      </w:r>
      <w:r w:rsidRPr="00E20198">
        <w:br/>
        <w:t xml:space="preserve">Negotiate </w:t>
      </w:r>
      <w:r w:rsidRPr="00E20198">
        <w:t>Favourable</w:t>
      </w:r>
      <w:r w:rsidRPr="00E20198">
        <w:t xml:space="preserve"> Vendor Terms: To match outflows with projected inflows, ask suppliers and subcontractors for longer payment terms.</w:t>
      </w:r>
      <w:r w:rsidRPr="00E20198">
        <w:br/>
      </w:r>
      <w:r w:rsidRPr="00E20198">
        <w:br/>
        <w:t>Strategic Payment Timing: Pay invoices on time to keep good relations with vendors and prevent late fees, but don't pay much earlier unless there are big, advantageous reductions available, as this will needlessly deplete cash on hand.</w:t>
      </w:r>
    </w:p>
    <w:p w14:paraId="297BE71A" w14:textId="63DF8908" w:rsidR="00E20198" w:rsidRPr="00E20198" w:rsidRDefault="00E20198" w:rsidP="00E20198">
      <w:r w:rsidRPr="00E20198">
        <w:br/>
        <w:t>Inventory/Resource Management: To save money on retaining and storing surplus inventory, use strategies like Just-In-Time (JIT) delivery for material-intensive projects.</w:t>
      </w:r>
      <w:sdt>
        <w:sdtPr>
          <w:id w:val="-1507209533"/>
          <w:citation/>
        </w:sdtPr>
        <w:sdtContent>
          <w:r w:rsidR="00277EA6">
            <w:fldChar w:fldCharType="begin"/>
          </w:r>
          <w:r w:rsidR="00277EA6">
            <w:instrText xml:space="preserve"> CITATION Stu \l 7177 </w:instrText>
          </w:r>
          <w:r w:rsidR="00277EA6">
            <w:fldChar w:fldCharType="separate"/>
          </w:r>
          <w:r w:rsidR="00277EA6">
            <w:rPr>
              <w:noProof/>
            </w:rPr>
            <w:t xml:space="preserve"> (Study.com, n.d.)</w:t>
          </w:r>
          <w:r w:rsidR="00277EA6">
            <w:fldChar w:fldCharType="end"/>
          </w:r>
        </w:sdtContent>
      </w:sdt>
    </w:p>
    <w:p w14:paraId="31EBB3DC" w14:textId="77777777" w:rsidR="00E20198" w:rsidRPr="00E20198" w:rsidRDefault="00E20198" w:rsidP="00E20198"/>
    <w:p w14:paraId="20BD4C81" w14:textId="77777777" w:rsidR="00E20198" w:rsidRDefault="00E20198">
      <w:pPr>
        <w:rPr>
          <w:b/>
          <w:bCs/>
        </w:rPr>
      </w:pPr>
    </w:p>
    <w:p w14:paraId="2EB5D412" w14:textId="5ACDB010" w:rsidR="00E20198" w:rsidRPr="00E20198" w:rsidRDefault="00D76228" w:rsidP="00E20198">
      <w:pPr>
        <w:rPr>
          <w:b/>
          <w:bCs/>
        </w:rPr>
      </w:pPr>
      <w:r>
        <w:rPr>
          <w:b/>
          <w:bCs/>
        </w:rPr>
        <w:t>Identify at least 5 critical success factors relating to project costs and cash flow.</w:t>
      </w:r>
      <w:r w:rsidR="00E20198" w:rsidRPr="00E20198">
        <w:br/>
      </w:r>
      <w:r w:rsidR="00E20198" w:rsidRPr="00E20198">
        <w:br/>
        <w:t xml:space="preserve">Precise and Comprehensive Cost and Cash Flow Forecasting: Creating an initial budget and cash flow prediction that is </w:t>
      </w:r>
      <w:proofErr w:type="gramStart"/>
      <w:r w:rsidR="00E20198" w:rsidRPr="00E20198">
        <w:t>realistic</w:t>
      </w:r>
      <w:proofErr w:type="gramEnd"/>
      <w:r w:rsidR="00E20198" w:rsidRPr="00E20198">
        <w:t xml:space="preserve"> and </w:t>
      </w:r>
      <w:r w:rsidR="008A4061" w:rsidRPr="00E20198">
        <w:t>time phased</w:t>
      </w:r>
      <w:r w:rsidR="00E20198" w:rsidRPr="00E20198">
        <w:t>. This necessitates precisely estimating the beginning costs (</w:t>
      </w:r>
      <w:r w:rsidR="00E20198" w:rsidRPr="00E20198">
        <w:t>labour</w:t>
      </w:r>
      <w:r w:rsidR="00E20198" w:rsidRPr="00E20198">
        <w:t>, materials, etc.) and projecting the due dates for both income and expenses.</w:t>
      </w:r>
      <w:r w:rsidR="00E20198" w:rsidRPr="00E20198">
        <w:br/>
      </w:r>
      <w:r w:rsidR="00E20198" w:rsidRPr="00E20198">
        <w:br/>
        <w:t xml:space="preserve">Clear and Favourable Contractual Payment Terms: To increase the speed of inflows and decrease the speed of outflows, it is important to negotiate clear, specific, and favourable payment terms in both the client contract (such as a reasonable deposit, a </w:t>
      </w:r>
      <w:r w:rsidR="00E20198" w:rsidRPr="00E20198">
        <w:lastRenderedPageBreak/>
        <w:t>short payment cycle, and defined milestone payments) and the subcontracts (such as extended payment terms).</w:t>
      </w:r>
    </w:p>
    <w:p w14:paraId="4A8A410B" w14:textId="0B8EBE46" w:rsidR="00A6453D" w:rsidRDefault="00E20198" w:rsidP="00E20198">
      <w:pPr>
        <w:sectPr w:rsidR="00A6453D">
          <w:pgSz w:w="11906" w:h="16838"/>
          <w:pgMar w:top="1440" w:right="1440" w:bottom="1440" w:left="1440" w:header="708" w:footer="708" w:gutter="0"/>
          <w:cols w:space="708"/>
          <w:docGrid w:linePitch="360"/>
        </w:sectPr>
      </w:pPr>
      <w:r w:rsidRPr="00E20198">
        <w:t xml:space="preserve">Timely and Accurate Invoicing/Collection: Making certain that all invoices are produced on time, accurately reflect the job finished, are backed up by the necessary paperwork, and are promptly followed up with </w:t>
      </w:r>
      <w:r w:rsidR="008A4061" w:rsidRPr="00E20198">
        <w:t>if</w:t>
      </w:r>
      <w:r w:rsidRPr="00E20198">
        <w:t xml:space="preserve"> payment is not received. It is necessary to reduce the amount of time that passes between finishing a task and getting paid.</w:t>
      </w:r>
      <w:r w:rsidRPr="00E20198">
        <w:br/>
      </w:r>
      <w:r w:rsidRPr="00E20198">
        <w:br/>
        <w:t>Proactive Cost and Variance Monitoring: Constantly comparing real cash flows to the forecast (cash flow control) and measuring actual costs against the budget (cost control). This makes it possible to detect cost overruns or payment delays early on and take swift corrective action.</w:t>
      </w:r>
      <w:sdt>
        <w:sdtPr>
          <w:id w:val="2134439311"/>
          <w:citation/>
        </w:sdtPr>
        <w:sdtContent>
          <w:r w:rsidR="008A4061">
            <w:fldChar w:fldCharType="begin"/>
          </w:r>
          <w:r w:rsidR="008A4061">
            <w:instrText xml:space="preserve"> CITATION Zer25 \l 7177 </w:instrText>
          </w:r>
          <w:r w:rsidR="008A4061">
            <w:fldChar w:fldCharType="separate"/>
          </w:r>
          <w:r w:rsidR="00277EA6">
            <w:rPr>
              <w:noProof/>
            </w:rPr>
            <w:t xml:space="preserve"> (Zero, 2025)</w:t>
          </w:r>
          <w:r w:rsidR="008A4061">
            <w:fldChar w:fldCharType="end"/>
          </w:r>
        </w:sdtContent>
      </w:sdt>
    </w:p>
    <w:sdt>
      <w:sdtPr>
        <w:id w:val="-994178411"/>
        <w:docPartObj>
          <w:docPartGallery w:val="Bibliographies"/>
          <w:docPartUnique/>
        </w:docPartObj>
      </w:sdtPr>
      <w:sdtEndPr>
        <w:rPr>
          <w:rFonts w:asciiTheme="minorHAnsi" w:eastAsiaTheme="minorHAnsi" w:hAnsiTheme="minorHAnsi" w:cstheme="minorBidi"/>
          <w:color w:val="auto"/>
          <w:sz w:val="24"/>
          <w:szCs w:val="24"/>
        </w:rPr>
      </w:sdtEndPr>
      <w:sdtContent>
        <w:p w14:paraId="232E458D" w14:textId="4598ED86" w:rsidR="00A6453D" w:rsidRDefault="00A6453D">
          <w:pPr>
            <w:pStyle w:val="Heading1"/>
          </w:pPr>
          <w:r>
            <w:t>Bibliography</w:t>
          </w:r>
        </w:p>
        <w:sdt>
          <w:sdtPr>
            <w:id w:val="111145805"/>
            <w:bibliography/>
          </w:sdtPr>
          <w:sdtContent>
            <w:p w14:paraId="717A770E" w14:textId="77777777" w:rsidR="00277EA6" w:rsidRDefault="00A6453D" w:rsidP="00277EA6">
              <w:pPr>
                <w:pStyle w:val="Bibliography"/>
                <w:ind w:left="720" w:hanging="720"/>
                <w:rPr>
                  <w:noProof/>
                  <w:kern w:val="0"/>
                  <w14:ligatures w14:val="none"/>
                </w:rPr>
              </w:pPr>
              <w:r>
                <w:fldChar w:fldCharType="begin"/>
              </w:r>
              <w:r>
                <w:instrText xml:space="preserve"> BIBLIOGRAPHY </w:instrText>
              </w:r>
              <w:r>
                <w:fldChar w:fldCharType="separate"/>
              </w:r>
              <w:r w:rsidR="00277EA6">
                <w:rPr>
                  <w:noProof/>
                </w:rPr>
                <w:t xml:space="preserve">(PMI), P. M. (2021). </w:t>
              </w:r>
              <w:r w:rsidR="00277EA6">
                <w:rPr>
                  <w:i/>
                  <w:iCs/>
                  <w:noProof/>
                </w:rPr>
                <w:t>The Ultimate Guide to Managing Cash Flow in Contructuion Projects.</w:t>
              </w:r>
              <w:r w:rsidR="00277EA6">
                <w:rPr>
                  <w:noProof/>
                </w:rPr>
                <w:t xml:space="preserve"> Newtown Square : PA: Project Management Institute.</w:t>
              </w:r>
            </w:p>
            <w:p w14:paraId="023646BB" w14:textId="77777777" w:rsidR="00277EA6" w:rsidRDefault="00277EA6" w:rsidP="00277EA6">
              <w:pPr>
                <w:pStyle w:val="Bibliography"/>
                <w:ind w:left="720" w:hanging="720"/>
                <w:rPr>
                  <w:noProof/>
                </w:rPr>
              </w:pPr>
              <w:r>
                <w:rPr>
                  <w:noProof/>
                </w:rPr>
                <w:t xml:space="preserve">Autodesk. (2025). </w:t>
              </w:r>
              <w:r>
                <w:rPr>
                  <w:i/>
                  <w:iCs/>
                  <w:noProof/>
                </w:rPr>
                <w:t>Autodesk</w:t>
              </w:r>
              <w:r>
                <w:rPr>
                  <w:noProof/>
                </w:rPr>
                <w:t>. Retrieved from Autodesk: https://www.autodesk.com/blogs/construction/manage-cash-flow/</w:t>
              </w:r>
            </w:p>
            <w:p w14:paraId="7744241C" w14:textId="77777777" w:rsidR="00277EA6" w:rsidRDefault="00277EA6" w:rsidP="00277EA6">
              <w:pPr>
                <w:pStyle w:val="Bibliography"/>
                <w:ind w:left="720" w:hanging="720"/>
                <w:rPr>
                  <w:noProof/>
                </w:rPr>
              </w:pPr>
              <w:r>
                <w:rPr>
                  <w:noProof/>
                </w:rPr>
                <w:t xml:space="preserve">Study.com. (n.d.). </w:t>
              </w:r>
              <w:r>
                <w:rPr>
                  <w:i/>
                  <w:iCs/>
                  <w:noProof/>
                </w:rPr>
                <w:t>Managing Project Cash Flow: Investments &amp; Example - Lesson.</w:t>
              </w:r>
              <w:r>
                <w:rPr>
                  <w:noProof/>
                </w:rPr>
                <w:t xml:space="preserve"> Retrieved from https://study.com/academy/lesson/managing-project-cash-flow-investments-example.html</w:t>
              </w:r>
            </w:p>
            <w:p w14:paraId="0C2A3E83" w14:textId="77777777" w:rsidR="00277EA6" w:rsidRDefault="00277EA6" w:rsidP="00277EA6">
              <w:pPr>
                <w:pStyle w:val="Bibliography"/>
                <w:ind w:left="720" w:hanging="720"/>
                <w:rPr>
                  <w:noProof/>
                </w:rPr>
              </w:pPr>
              <w:r>
                <w:rPr>
                  <w:noProof/>
                </w:rPr>
                <w:t xml:space="preserve">Zero. (2025). </w:t>
              </w:r>
              <w:r>
                <w:rPr>
                  <w:i/>
                  <w:iCs/>
                  <w:noProof/>
                </w:rPr>
                <w:t>How To Manage &amp; Improve Cash Flow in Trade and Construction</w:t>
              </w:r>
              <w:r>
                <w:rPr>
                  <w:noProof/>
                </w:rPr>
                <w:t>. Retrieved from https://www.xero.com/za/campaign/trade/construction-cash-flow/</w:t>
              </w:r>
            </w:p>
            <w:p w14:paraId="412EE8FF" w14:textId="432E97E6" w:rsidR="00A6453D" w:rsidRDefault="00A6453D" w:rsidP="00277EA6">
              <w:r>
                <w:rPr>
                  <w:b/>
                  <w:bCs/>
                  <w:noProof/>
                </w:rPr>
                <w:fldChar w:fldCharType="end"/>
              </w:r>
            </w:p>
          </w:sdtContent>
        </w:sdt>
      </w:sdtContent>
    </w:sdt>
    <w:p w14:paraId="68EEA06D" w14:textId="77777777" w:rsidR="00E20198" w:rsidRPr="00E20198" w:rsidRDefault="00E20198" w:rsidP="00E20198"/>
    <w:p w14:paraId="52E24127" w14:textId="77777777" w:rsidR="00E20198" w:rsidRPr="00E20198" w:rsidRDefault="00E20198" w:rsidP="00E20198"/>
    <w:p w14:paraId="50795017" w14:textId="77777777" w:rsidR="00E20198" w:rsidRPr="00E20198" w:rsidRDefault="00E20198" w:rsidP="00E20198"/>
    <w:sectPr w:rsidR="00E20198" w:rsidRPr="00E201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28"/>
    <w:rsid w:val="000A47DB"/>
    <w:rsid w:val="001858D4"/>
    <w:rsid w:val="00277EA6"/>
    <w:rsid w:val="002A1E52"/>
    <w:rsid w:val="003245E3"/>
    <w:rsid w:val="004651E9"/>
    <w:rsid w:val="00671150"/>
    <w:rsid w:val="008A4061"/>
    <w:rsid w:val="00A6453D"/>
    <w:rsid w:val="00B85245"/>
    <w:rsid w:val="00D76228"/>
    <w:rsid w:val="00E20198"/>
    <w:rsid w:val="00E562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89F9"/>
  <w15:chartTrackingRefBased/>
  <w15:docId w15:val="{6C7D80C1-7765-4821-9E12-DB7477A4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28"/>
    <w:rPr>
      <w:rFonts w:eastAsiaTheme="majorEastAsia" w:cstheme="majorBidi"/>
      <w:color w:val="272727" w:themeColor="text1" w:themeTint="D8"/>
    </w:rPr>
  </w:style>
  <w:style w:type="paragraph" w:styleId="Title">
    <w:name w:val="Title"/>
    <w:basedOn w:val="Normal"/>
    <w:next w:val="Normal"/>
    <w:link w:val="TitleChar"/>
    <w:uiPriority w:val="10"/>
    <w:qFormat/>
    <w:rsid w:val="00D76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28"/>
    <w:pPr>
      <w:spacing w:before="160"/>
      <w:jc w:val="center"/>
    </w:pPr>
    <w:rPr>
      <w:i/>
      <w:iCs/>
      <w:color w:val="404040" w:themeColor="text1" w:themeTint="BF"/>
    </w:rPr>
  </w:style>
  <w:style w:type="character" w:customStyle="1" w:styleId="QuoteChar">
    <w:name w:val="Quote Char"/>
    <w:basedOn w:val="DefaultParagraphFont"/>
    <w:link w:val="Quote"/>
    <w:uiPriority w:val="29"/>
    <w:rsid w:val="00D76228"/>
    <w:rPr>
      <w:i/>
      <w:iCs/>
      <w:color w:val="404040" w:themeColor="text1" w:themeTint="BF"/>
    </w:rPr>
  </w:style>
  <w:style w:type="paragraph" w:styleId="ListParagraph">
    <w:name w:val="List Paragraph"/>
    <w:basedOn w:val="Normal"/>
    <w:uiPriority w:val="34"/>
    <w:qFormat/>
    <w:rsid w:val="00D76228"/>
    <w:pPr>
      <w:ind w:left="720"/>
      <w:contextualSpacing/>
    </w:pPr>
  </w:style>
  <w:style w:type="character" w:styleId="IntenseEmphasis">
    <w:name w:val="Intense Emphasis"/>
    <w:basedOn w:val="DefaultParagraphFont"/>
    <w:uiPriority w:val="21"/>
    <w:qFormat/>
    <w:rsid w:val="00D76228"/>
    <w:rPr>
      <w:i/>
      <w:iCs/>
      <w:color w:val="0F4761" w:themeColor="accent1" w:themeShade="BF"/>
    </w:rPr>
  </w:style>
  <w:style w:type="paragraph" w:styleId="IntenseQuote">
    <w:name w:val="Intense Quote"/>
    <w:basedOn w:val="Normal"/>
    <w:next w:val="Normal"/>
    <w:link w:val="IntenseQuoteChar"/>
    <w:uiPriority w:val="30"/>
    <w:qFormat/>
    <w:rsid w:val="00D76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228"/>
    <w:rPr>
      <w:i/>
      <w:iCs/>
      <w:color w:val="0F4761" w:themeColor="accent1" w:themeShade="BF"/>
    </w:rPr>
  </w:style>
  <w:style w:type="character" w:styleId="IntenseReference">
    <w:name w:val="Intense Reference"/>
    <w:basedOn w:val="DefaultParagraphFont"/>
    <w:uiPriority w:val="32"/>
    <w:qFormat/>
    <w:rsid w:val="00D76228"/>
    <w:rPr>
      <w:b/>
      <w:bCs/>
      <w:smallCaps/>
      <w:color w:val="0F4761" w:themeColor="accent1" w:themeShade="BF"/>
      <w:spacing w:val="5"/>
    </w:rPr>
  </w:style>
  <w:style w:type="paragraph" w:styleId="Bibliography">
    <w:name w:val="Bibliography"/>
    <w:basedOn w:val="Normal"/>
    <w:next w:val="Normal"/>
    <w:uiPriority w:val="37"/>
    <w:unhideWhenUsed/>
    <w:rsid w:val="00277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684">
      <w:bodyDiv w:val="1"/>
      <w:marLeft w:val="0"/>
      <w:marRight w:val="0"/>
      <w:marTop w:val="0"/>
      <w:marBottom w:val="0"/>
      <w:divBdr>
        <w:top w:val="none" w:sz="0" w:space="0" w:color="auto"/>
        <w:left w:val="none" w:sz="0" w:space="0" w:color="auto"/>
        <w:bottom w:val="none" w:sz="0" w:space="0" w:color="auto"/>
        <w:right w:val="none" w:sz="0" w:space="0" w:color="auto"/>
      </w:divBdr>
    </w:div>
    <w:div w:id="163054443">
      <w:bodyDiv w:val="1"/>
      <w:marLeft w:val="0"/>
      <w:marRight w:val="0"/>
      <w:marTop w:val="0"/>
      <w:marBottom w:val="0"/>
      <w:divBdr>
        <w:top w:val="none" w:sz="0" w:space="0" w:color="auto"/>
        <w:left w:val="none" w:sz="0" w:space="0" w:color="auto"/>
        <w:bottom w:val="none" w:sz="0" w:space="0" w:color="auto"/>
        <w:right w:val="none" w:sz="0" w:space="0" w:color="auto"/>
      </w:divBdr>
    </w:div>
    <w:div w:id="201332376">
      <w:bodyDiv w:val="1"/>
      <w:marLeft w:val="0"/>
      <w:marRight w:val="0"/>
      <w:marTop w:val="0"/>
      <w:marBottom w:val="0"/>
      <w:divBdr>
        <w:top w:val="none" w:sz="0" w:space="0" w:color="auto"/>
        <w:left w:val="none" w:sz="0" w:space="0" w:color="auto"/>
        <w:bottom w:val="none" w:sz="0" w:space="0" w:color="auto"/>
        <w:right w:val="none" w:sz="0" w:space="0" w:color="auto"/>
      </w:divBdr>
    </w:div>
    <w:div w:id="491222288">
      <w:bodyDiv w:val="1"/>
      <w:marLeft w:val="0"/>
      <w:marRight w:val="0"/>
      <w:marTop w:val="0"/>
      <w:marBottom w:val="0"/>
      <w:divBdr>
        <w:top w:val="none" w:sz="0" w:space="0" w:color="auto"/>
        <w:left w:val="none" w:sz="0" w:space="0" w:color="auto"/>
        <w:bottom w:val="none" w:sz="0" w:space="0" w:color="auto"/>
        <w:right w:val="none" w:sz="0" w:space="0" w:color="auto"/>
      </w:divBdr>
    </w:div>
    <w:div w:id="1306544575">
      <w:bodyDiv w:val="1"/>
      <w:marLeft w:val="0"/>
      <w:marRight w:val="0"/>
      <w:marTop w:val="0"/>
      <w:marBottom w:val="0"/>
      <w:divBdr>
        <w:top w:val="none" w:sz="0" w:space="0" w:color="auto"/>
        <w:left w:val="none" w:sz="0" w:space="0" w:color="auto"/>
        <w:bottom w:val="none" w:sz="0" w:space="0" w:color="auto"/>
        <w:right w:val="none" w:sz="0" w:space="0" w:color="auto"/>
      </w:divBdr>
    </w:div>
    <w:div w:id="1491487245">
      <w:bodyDiv w:val="1"/>
      <w:marLeft w:val="0"/>
      <w:marRight w:val="0"/>
      <w:marTop w:val="0"/>
      <w:marBottom w:val="0"/>
      <w:divBdr>
        <w:top w:val="none" w:sz="0" w:space="0" w:color="auto"/>
        <w:left w:val="none" w:sz="0" w:space="0" w:color="auto"/>
        <w:bottom w:val="none" w:sz="0" w:space="0" w:color="auto"/>
        <w:right w:val="none" w:sz="0" w:space="0" w:color="auto"/>
      </w:divBdr>
    </w:div>
    <w:div w:id="1601990035">
      <w:bodyDiv w:val="1"/>
      <w:marLeft w:val="0"/>
      <w:marRight w:val="0"/>
      <w:marTop w:val="0"/>
      <w:marBottom w:val="0"/>
      <w:divBdr>
        <w:top w:val="none" w:sz="0" w:space="0" w:color="auto"/>
        <w:left w:val="none" w:sz="0" w:space="0" w:color="auto"/>
        <w:bottom w:val="none" w:sz="0" w:space="0" w:color="auto"/>
        <w:right w:val="none" w:sz="0" w:space="0" w:color="auto"/>
      </w:divBdr>
    </w:div>
    <w:div w:id="1703825489">
      <w:bodyDiv w:val="1"/>
      <w:marLeft w:val="0"/>
      <w:marRight w:val="0"/>
      <w:marTop w:val="0"/>
      <w:marBottom w:val="0"/>
      <w:divBdr>
        <w:top w:val="none" w:sz="0" w:space="0" w:color="auto"/>
        <w:left w:val="none" w:sz="0" w:space="0" w:color="auto"/>
        <w:bottom w:val="none" w:sz="0" w:space="0" w:color="auto"/>
        <w:right w:val="none" w:sz="0" w:space="0" w:color="auto"/>
      </w:divBdr>
    </w:div>
    <w:div w:id="2018726494">
      <w:bodyDiv w:val="1"/>
      <w:marLeft w:val="0"/>
      <w:marRight w:val="0"/>
      <w:marTop w:val="0"/>
      <w:marBottom w:val="0"/>
      <w:divBdr>
        <w:top w:val="none" w:sz="0" w:space="0" w:color="auto"/>
        <w:left w:val="none" w:sz="0" w:space="0" w:color="auto"/>
        <w:bottom w:val="none" w:sz="0" w:space="0" w:color="auto"/>
        <w:right w:val="none" w:sz="0" w:space="0" w:color="auto"/>
      </w:divBdr>
    </w:div>
    <w:div w:id="2050563253">
      <w:bodyDiv w:val="1"/>
      <w:marLeft w:val="0"/>
      <w:marRight w:val="0"/>
      <w:marTop w:val="0"/>
      <w:marBottom w:val="0"/>
      <w:divBdr>
        <w:top w:val="none" w:sz="0" w:space="0" w:color="auto"/>
        <w:left w:val="none" w:sz="0" w:space="0" w:color="auto"/>
        <w:bottom w:val="none" w:sz="0" w:space="0" w:color="auto"/>
        <w:right w:val="none" w:sz="0" w:space="0" w:color="auto"/>
      </w:divBdr>
    </w:div>
    <w:div w:id="2069569868">
      <w:bodyDiv w:val="1"/>
      <w:marLeft w:val="0"/>
      <w:marRight w:val="0"/>
      <w:marTop w:val="0"/>
      <w:marBottom w:val="0"/>
      <w:divBdr>
        <w:top w:val="none" w:sz="0" w:space="0" w:color="auto"/>
        <w:left w:val="none" w:sz="0" w:space="0" w:color="auto"/>
        <w:bottom w:val="none" w:sz="0" w:space="0" w:color="auto"/>
        <w:right w:val="none" w:sz="0" w:space="0" w:color="auto"/>
      </w:divBdr>
    </w:div>
    <w:div w:id="213478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Aut25</b:Tag>
    <b:SourceType>InternetSite</b:SourceType>
    <b:Guid>{9805C553-0EF3-4C47-A582-AE15F0D89F84}</b:Guid>
    <b:Title>Autodesk</b:Title>
    <b:Year>2025</b:Year>
    <b:Author>
      <b:Author>
        <b:NameList>
          <b:Person>
            <b:Last>Autodesk</b:Last>
          </b:Person>
        </b:NameList>
      </b:Author>
    </b:Author>
    <b:InternetSiteTitle>Autodesk</b:InternetSiteTitle>
    <b:URL>https://www.autodesk.com/blogs/construction/manage-cash-flow/</b:URL>
    <b:RefOrder>1</b:RefOrder>
  </b:Source>
  <b:Source>
    <b:Tag>Pro21</b:Tag>
    <b:SourceType>Book</b:SourceType>
    <b:Guid>{9E1D3168-6D17-40F6-BD00-F95CE325F029}</b:Guid>
    <b:Author>
      <b:Author>
        <b:NameList>
          <b:Person>
            <b:Last>(PMI)</b:Last>
            <b:First>Project</b:First>
            <b:Middle>Management Institute</b:Middle>
          </b:Person>
        </b:NameList>
      </b:Author>
    </b:Author>
    <b:Title>The Ultimate Guide to Managing Cash Flow in Contructuion Projects</b:Title>
    <b:Year>2021</b:Year>
    <b:City>Newtown Square </b:City>
    <b:Publisher>PA: Project Management Institute</b:Publisher>
    <b:RefOrder>2</b:RefOrder>
  </b:Source>
  <b:Source>
    <b:Tag>Zer25</b:Tag>
    <b:SourceType>InternetSite</b:SourceType>
    <b:Guid>{7FB8472F-93F9-43A7-922A-97EAA91145E3}</b:Guid>
    <b:Title>How To Manage &amp; Improve Cash Flow in Trade and Construction</b:Title>
    <b:Year>2025</b:Year>
    <b:Author>
      <b:Author>
        <b:NameList>
          <b:Person>
            <b:Last>Zero</b:Last>
          </b:Person>
        </b:NameList>
      </b:Author>
    </b:Author>
    <b:URL>https://www.xero.com/za/campaign/trade/construction-cash-flow/</b:URL>
    <b:RefOrder>4</b:RefOrder>
  </b:Source>
  <b:Source>
    <b:Tag>Stu</b:Tag>
    <b:SourceType>InternetSite</b:SourceType>
    <b:Guid>{57FBC75F-72AA-4491-8F75-67B48273E353}</b:Guid>
    <b:Author>
      <b:Author>
        <b:NameList>
          <b:Person>
            <b:Last>Study.com</b:Last>
          </b:Person>
        </b:NameList>
      </b:Author>
    </b:Author>
    <b:Title>Managing Project Cash Flow: Investments &amp; Example - Lesson.</b:Title>
    <b:URL>https://study.com/academy/lesson/managing-project-cash-flow-investments-example.html</b:URL>
    <b:RefOrder>3</b:RefOrder>
  </b:Source>
</b:Sources>
</file>

<file path=customXml/itemProps1.xml><?xml version="1.0" encoding="utf-8"?>
<ds:datastoreItem xmlns:ds="http://schemas.openxmlformats.org/officeDocument/2006/customXml" ds:itemID="{D5296F62-35A7-45ED-B1D1-060BFED62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Siyabonga Simanenkosi Nkomazana</dc:creator>
  <cp:keywords/>
  <dc:description/>
  <cp:lastModifiedBy>Siyabonga Simanenkosi Nkomazana</cp:lastModifiedBy>
  <cp:revision>2</cp:revision>
  <dcterms:created xsi:type="dcterms:W3CDTF">2025-10-13T16:54:00Z</dcterms:created>
  <dcterms:modified xsi:type="dcterms:W3CDTF">2025-10-13T16:54:00Z</dcterms:modified>
</cp:coreProperties>
</file>