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6332CC" w14:paraId="4BC1A4D5" w14:textId="77777777" w:rsidTr="00990BDF">
        <w:trPr>
          <w:trHeight w:val="419"/>
        </w:trPr>
        <w:tc>
          <w:tcPr>
            <w:tcW w:w="10490" w:type="dxa"/>
            <w:tcBorders>
              <w:top w:val="nil"/>
              <w:bottom w:val="nil"/>
            </w:tcBorders>
            <w:vAlign w:val="center"/>
          </w:tcPr>
          <w:p w14:paraId="543A37F8" w14:textId="4698E8C1" w:rsidR="00990BDF" w:rsidRPr="00670F4D" w:rsidRDefault="00990BDF" w:rsidP="00BD6972">
            <w:pPr>
              <w:jc w:val="center"/>
              <w:rPr>
                <w:rFonts w:asciiTheme="minorHAnsi" w:hAnsiTheme="minorHAnsi" w:cstheme="minorHAnsi"/>
                <w:b/>
                <w:sz w:val="24"/>
                <w:szCs w:val="24"/>
                <w:lang w:val="en-AU"/>
              </w:rPr>
            </w:pPr>
            <w:r w:rsidRPr="00670F4D">
              <w:rPr>
                <w:rFonts w:asciiTheme="minorHAnsi" w:hAnsiTheme="minorHAnsi" w:cstheme="minorHAnsi"/>
                <w:b/>
                <w:sz w:val="24"/>
                <w:szCs w:val="24"/>
                <w:lang w:val="en-AU"/>
              </w:rPr>
              <w:t>WRITING A LITERATURE REVIEW</w:t>
            </w:r>
          </w:p>
          <w:p w14:paraId="4C008A2C" w14:textId="7BD783BC" w:rsidR="003A057A" w:rsidRPr="00BD6972" w:rsidRDefault="00BD6972" w:rsidP="00BD6972">
            <w:pPr>
              <w:pStyle w:val="Caption"/>
              <w:keepNext/>
              <w:spacing w:after="0"/>
              <w:rPr>
                <w:rFonts w:asciiTheme="minorHAnsi" w:hAnsiTheme="minorHAnsi" w:cstheme="minorHAnsi"/>
                <w:b/>
                <w:i w:val="0"/>
                <w:color w:val="000000" w:themeColor="text1"/>
                <w:sz w:val="24"/>
                <w:szCs w:val="24"/>
              </w:rPr>
            </w:pPr>
            <w:r w:rsidRPr="00987AB3">
              <w:rPr>
                <w:rFonts w:asciiTheme="minorHAnsi" w:hAnsiTheme="minorHAnsi" w:cstheme="minorHAnsi"/>
                <w:b/>
                <w:i w:val="0"/>
                <w:color w:val="000000" w:themeColor="text1"/>
                <w:sz w:val="24"/>
                <w:szCs w:val="24"/>
              </w:rPr>
              <w:t xml:space="preserve">Guiding questions to support planning, revising, and refining of a </w:t>
            </w:r>
            <w:r w:rsidRPr="002150CF">
              <w:rPr>
                <w:rFonts w:asciiTheme="minorHAnsi" w:hAnsiTheme="minorHAnsi" w:cstheme="minorHAnsi"/>
                <w:b/>
                <w:color w:val="000000" w:themeColor="text1"/>
                <w:sz w:val="24"/>
                <w:szCs w:val="24"/>
              </w:rPr>
              <w:t>literature review</w:t>
            </w:r>
            <w:r>
              <w:rPr>
                <w:rFonts w:asciiTheme="minorHAnsi" w:hAnsiTheme="minorHAnsi" w:cstheme="minorHAnsi"/>
                <w:b/>
                <w:color w:val="000000" w:themeColor="text1"/>
                <w:sz w:val="24"/>
                <w:szCs w:val="24"/>
              </w:rPr>
              <w:t xml:space="preserve"> *</w:t>
            </w:r>
          </w:p>
        </w:tc>
      </w:tr>
    </w:tbl>
    <w:p w14:paraId="340614C0" w14:textId="77777777" w:rsidR="003A057A" w:rsidRPr="000B37A8" w:rsidRDefault="003A057A" w:rsidP="00990BDF">
      <w:pPr>
        <w:spacing w:after="0" w:line="240" w:lineRule="auto"/>
        <w:rPr>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9921"/>
      </w:tblGrid>
      <w:tr w:rsidR="003A057A" w14:paraId="3C05C732" w14:textId="77777777" w:rsidTr="000F5392">
        <w:tc>
          <w:tcPr>
            <w:tcW w:w="583" w:type="dxa"/>
            <w:tcBorders>
              <w:top w:val="single" w:sz="4" w:space="0" w:color="auto"/>
              <w:bottom w:val="single" w:sz="4" w:space="0" w:color="auto"/>
            </w:tcBorders>
            <w:vAlign w:val="center"/>
            <w:hideMark/>
          </w:tcPr>
          <w:p w14:paraId="6856DBCB" w14:textId="77777777" w:rsidR="003A057A" w:rsidRPr="004E6AE6" w:rsidRDefault="003A057A" w:rsidP="00990BDF">
            <w:pPr>
              <w:rPr>
                <w:rFonts w:asciiTheme="minorHAnsi" w:hAnsiTheme="minorHAnsi" w:cstheme="minorHAnsi"/>
              </w:rPr>
            </w:pPr>
            <w:r w:rsidRPr="004E6AE6">
              <w:rPr>
                <w:rFonts w:asciiTheme="minorHAnsi" w:hAnsiTheme="minorHAnsi" w:cstheme="minorHAnsi"/>
              </w:rPr>
              <w:t>1.</w:t>
            </w:r>
          </w:p>
        </w:tc>
        <w:tc>
          <w:tcPr>
            <w:tcW w:w="9921" w:type="dxa"/>
            <w:tcBorders>
              <w:top w:val="single" w:sz="4" w:space="0" w:color="auto"/>
              <w:bottom w:val="single" w:sz="4" w:space="0" w:color="auto"/>
            </w:tcBorders>
          </w:tcPr>
          <w:p w14:paraId="673AF6FA" w14:textId="77777777" w:rsidR="003A057A" w:rsidRPr="004E6AE6" w:rsidRDefault="003A057A" w:rsidP="00990BDF">
            <w:pPr>
              <w:rPr>
                <w:rFonts w:asciiTheme="minorHAnsi" w:hAnsiTheme="minorHAnsi" w:cstheme="minorHAnsi"/>
                <w:b/>
              </w:rPr>
            </w:pPr>
            <w:r w:rsidRPr="004E6AE6">
              <w:rPr>
                <w:rFonts w:asciiTheme="minorHAnsi" w:hAnsiTheme="minorHAnsi" w:cstheme="minorHAnsi"/>
                <w:b/>
              </w:rPr>
              <w:t>What is the focus and aim of your review? Who is your audience?</w:t>
            </w:r>
          </w:p>
          <w:p w14:paraId="5C21B4CD" w14:textId="77777777" w:rsidR="003A057A" w:rsidRDefault="003A057A" w:rsidP="00990BDF">
            <w:pPr>
              <w:rPr>
                <w:rFonts w:asciiTheme="minorHAnsi" w:hAnsiTheme="minorHAnsi" w:cstheme="minorHAnsi"/>
              </w:rPr>
            </w:pPr>
          </w:p>
          <w:p w14:paraId="5F19753C" w14:textId="45A1C1EA" w:rsidR="000A20FE" w:rsidRPr="000A20FE" w:rsidRDefault="000A20FE" w:rsidP="000A20FE">
            <w:pPr>
              <w:pStyle w:val="stext1q2szgch-pg"/>
              <w:rPr>
                <w:rFonts w:ascii="Arial" w:hAnsi="Arial" w:cs="Arial"/>
              </w:rPr>
            </w:pPr>
            <w:r w:rsidRPr="000A20FE">
              <w:rPr>
                <w:rFonts w:ascii="Arial" w:hAnsi="Arial" w:cs="Arial"/>
              </w:rPr>
              <w:t xml:space="preserve">The purpose of this literature review is to provide an in-depth analysis of the role of modern technology in the student learning experiences of institutions of higher education. This review examines the historical development of modern technology, its theoretical frameworks, the implications of modern technology for student engagement, the challenges facing institutions, and the student's perception of modern technology. The objective of this review is to gain an in-depth understanding of the ways in which modern technology has affected higher education, including historical context, theoretical bases, practical applications, and student perceptions. </w:t>
            </w:r>
          </w:p>
          <w:p w14:paraId="79DE5F99" w14:textId="77777777" w:rsidR="003A057A" w:rsidRDefault="003A057A" w:rsidP="00990BDF">
            <w:pPr>
              <w:rPr>
                <w:rFonts w:asciiTheme="minorHAnsi" w:hAnsiTheme="minorHAnsi" w:cstheme="minorHAnsi"/>
              </w:rPr>
            </w:pPr>
          </w:p>
          <w:p w14:paraId="3573F188" w14:textId="77777777" w:rsidR="003A057A" w:rsidRPr="004E6AE6" w:rsidRDefault="003A057A" w:rsidP="00990BDF">
            <w:pPr>
              <w:rPr>
                <w:rFonts w:asciiTheme="minorHAnsi" w:hAnsiTheme="minorHAnsi" w:cstheme="minorHAnsi"/>
              </w:rPr>
            </w:pPr>
          </w:p>
        </w:tc>
      </w:tr>
      <w:tr w:rsidR="003A057A" w14:paraId="46C654C8" w14:textId="77777777" w:rsidTr="000F5392">
        <w:tc>
          <w:tcPr>
            <w:tcW w:w="583" w:type="dxa"/>
            <w:tcBorders>
              <w:top w:val="single" w:sz="4" w:space="0" w:color="auto"/>
              <w:bottom w:val="single" w:sz="4" w:space="0" w:color="auto"/>
            </w:tcBorders>
            <w:vAlign w:val="center"/>
            <w:hideMark/>
          </w:tcPr>
          <w:p w14:paraId="44B7AC5F"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2.</w:t>
            </w:r>
          </w:p>
        </w:tc>
        <w:tc>
          <w:tcPr>
            <w:tcW w:w="9921" w:type="dxa"/>
            <w:tcBorders>
              <w:top w:val="single" w:sz="4" w:space="0" w:color="auto"/>
              <w:bottom w:val="single" w:sz="4" w:space="0" w:color="auto"/>
            </w:tcBorders>
            <w:hideMark/>
          </w:tcPr>
          <w:p w14:paraId="555C7EDE" w14:textId="77777777" w:rsidR="003A057A" w:rsidRDefault="003A057A" w:rsidP="00F261DC">
            <w:pPr>
              <w:ind w:left="36"/>
              <w:rPr>
                <w:rFonts w:asciiTheme="minorHAnsi" w:hAnsiTheme="minorHAnsi" w:cstheme="minorHAnsi"/>
                <w:b/>
              </w:rPr>
            </w:pPr>
            <w:r w:rsidRPr="004E6AE6">
              <w:rPr>
                <w:rFonts w:asciiTheme="minorHAnsi" w:hAnsiTheme="minorHAnsi" w:cstheme="minorHAnsi"/>
                <w:b/>
              </w:rPr>
              <w:t>Why is there a need for your review? Why is it significant?</w:t>
            </w:r>
          </w:p>
          <w:p w14:paraId="587BF9FE" w14:textId="77777777" w:rsidR="003A057A" w:rsidRDefault="003A057A" w:rsidP="00F261DC">
            <w:pPr>
              <w:ind w:left="36"/>
              <w:rPr>
                <w:rFonts w:asciiTheme="minorHAnsi" w:hAnsiTheme="minorHAnsi" w:cstheme="minorHAnsi"/>
                <w:bCs/>
              </w:rPr>
            </w:pPr>
          </w:p>
          <w:p w14:paraId="79A7B9AC" w14:textId="4689A5F7" w:rsidR="000A20FE" w:rsidRPr="000A20FE" w:rsidRDefault="000A20FE" w:rsidP="000A20FE">
            <w:pPr>
              <w:pStyle w:val="stext1q2szgch-pg"/>
              <w:rPr>
                <w:rFonts w:ascii="Arial" w:hAnsi="Arial" w:cs="Arial"/>
              </w:rPr>
            </w:pPr>
            <w:r w:rsidRPr="000A20FE">
              <w:rPr>
                <w:rFonts w:ascii="Arial" w:hAnsi="Arial" w:cs="Arial"/>
              </w:rPr>
              <w:t xml:space="preserve">This review is essential in order to make informed decisions, enhance teaching methods, address issues, maximize student learning, inform future research, foster inclusivity, equip students with the knowledge and skills to succeed in </w:t>
            </w:r>
            <w:r w:rsidR="00344C19">
              <w:rPr>
                <w:rFonts w:ascii="Arial" w:hAnsi="Arial" w:cs="Arial"/>
              </w:rPr>
              <w:t>using modern technology</w:t>
            </w:r>
            <w:r w:rsidRPr="000A20FE">
              <w:rPr>
                <w:rFonts w:ascii="Arial" w:hAnsi="Arial" w:cs="Arial"/>
              </w:rPr>
              <w:t>, and foster meaningful dialogue.</w:t>
            </w:r>
          </w:p>
          <w:p w14:paraId="2AD996A7" w14:textId="77777777" w:rsidR="003A057A" w:rsidRPr="00A32AF5" w:rsidRDefault="003A057A" w:rsidP="00F261DC">
            <w:pPr>
              <w:ind w:left="36"/>
              <w:rPr>
                <w:rFonts w:asciiTheme="minorHAnsi" w:hAnsiTheme="minorHAnsi" w:cstheme="minorHAnsi"/>
                <w:bCs/>
              </w:rPr>
            </w:pPr>
          </w:p>
          <w:p w14:paraId="78754ADF" w14:textId="77777777" w:rsidR="003A057A" w:rsidRPr="004E6AE6" w:rsidRDefault="003A057A" w:rsidP="00F261DC">
            <w:pPr>
              <w:ind w:left="36"/>
              <w:rPr>
                <w:rFonts w:asciiTheme="minorHAnsi" w:hAnsiTheme="minorHAnsi" w:cstheme="minorHAnsi"/>
                <w:i/>
              </w:rPr>
            </w:pPr>
          </w:p>
        </w:tc>
      </w:tr>
      <w:tr w:rsidR="003A057A" w14:paraId="664E3CF6" w14:textId="77777777" w:rsidTr="000F5392">
        <w:tc>
          <w:tcPr>
            <w:tcW w:w="583" w:type="dxa"/>
            <w:tcBorders>
              <w:top w:val="single" w:sz="4" w:space="0" w:color="auto"/>
              <w:bottom w:val="single" w:sz="4" w:space="0" w:color="auto"/>
            </w:tcBorders>
            <w:vAlign w:val="center"/>
            <w:hideMark/>
          </w:tcPr>
          <w:p w14:paraId="41AF5B97"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3.</w:t>
            </w:r>
          </w:p>
        </w:tc>
        <w:tc>
          <w:tcPr>
            <w:tcW w:w="9921" w:type="dxa"/>
            <w:tcBorders>
              <w:top w:val="single" w:sz="4" w:space="0" w:color="auto"/>
              <w:bottom w:val="single" w:sz="4" w:space="0" w:color="auto"/>
            </w:tcBorders>
          </w:tcPr>
          <w:p w14:paraId="7F598F03"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What is the context of the topic or issue? What perspective do you take? What framework do you use to synthesise the literature?</w:t>
            </w:r>
          </w:p>
          <w:p w14:paraId="29D05A28" w14:textId="77777777" w:rsidR="003A057A" w:rsidRDefault="003A057A" w:rsidP="00F261DC">
            <w:pPr>
              <w:autoSpaceDE w:val="0"/>
              <w:autoSpaceDN w:val="0"/>
              <w:adjustRightInd w:val="0"/>
              <w:rPr>
                <w:rFonts w:asciiTheme="minorHAnsi" w:hAnsiTheme="minorHAnsi" w:cstheme="minorHAnsi"/>
                <w:b/>
              </w:rPr>
            </w:pPr>
          </w:p>
          <w:p w14:paraId="6B315E3C" w14:textId="5DFCF69D" w:rsidR="000A20FE" w:rsidRPr="000F5392" w:rsidRDefault="000A20FE" w:rsidP="000A20FE">
            <w:pPr>
              <w:pStyle w:val="stext1q2szgch-pg"/>
              <w:rPr>
                <w:rFonts w:ascii="Arial" w:hAnsi="Arial" w:cs="Arial"/>
              </w:rPr>
            </w:pPr>
            <w:r w:rsidRPr="000F5392">
              <w:rPr>
                <w:rFonts w:ascii="Arial" w:hAnsi="Arial" w:cs="Arial"/>
              </w:rPr>
              <w:t xml:space="preserve">The influence of modern technology on the student learning experience in higher education is influenced by a variety of contextual elements. These include technological progress, globalisation and digitization, a change in teaching methodology, diversity in learning requirements, accessibility and equity issues, evolving workforce requirements, and policy and institution initiatives. The implementation of digital learning technologies has been accelerated by the COVID-19 outbreak. Consequently, </w:t>
            </w:r>
            <w:r w:rsidR="00366BBB" w:rsidRPr="000F5392">
              <w:rPr>
                <w:rFonts w:ascii="Arial" w:hAnsi="Arial" w:cs="Arial"/>
              </w:rPr>
              <w:t>I firmly believe that a c</w:t>
            </w:r>
            <w:r w:rsidRPr="000F5392">
              <w:rPr>
                <w:rFonts w:ascii="Arial" w:hAnsi="Arial" w:cs="Arial"/>
              </w:rPr>
              <w:t>omprehensive understanding of these elements is necessary to assess the challenges and consequences of technology integration in modern education.</w:t>
            </w:r>
          </w:p>
          <w:p w14:paraId="733BD1D4" w14:textId="0D6E4480" w:rsidR="000F5392" w:rsidRPr="000F5392" w:rsidRDefault="000F5392" w:rsidP="000F5392">
            <w:pPr>
              <w:pStyle w:val="stextnck34gch-sg"/>
              <w:rPr>
                <w:rFonts w:ascii="Arial" w:hAnsi="Arial" w:cs="Arial"/>
              </w:rPr>
            </w:pPr>
            <w:r w:rsidRPr="000F5392">
              <w:rPr>
                <w:rFonts w:ascii="Arial" w:hAnsi="Arial" w:cs="Arial"/>
              </w:rPr>
              <w:t>To synthesise the literature , I will use Meta-data-analysis because it compares individual studies with other relevant research projects to generate integrative and critical evaluations of a domain. It is a broad class of meta-level research that includes various approaches to synthesize research for integrative knowledge. Meta-data-analysis mainly involves evaluating multiple studies, their similarities and discrepancies, reliability, validity, quality, utility, scope, and assumptions of data-analytic procedures (Edwards, 2014).</w:t>
            </w:r>
          </w:p>
          <w:p w14:paraId="5873A7FE" w14:textId="77777777" w:rsidR="000A20FE" w:rsidRDefault="000A20FE" w:rsidP="00F261DC">
            <w:pPr>
              <w:autoSpaceDE w:val="0"/>
              <w:autoSpaceDN w:val="0"/>
              <w:adjustRightInd w:val="0"/>
              <w:rPr>
                <w:rFonts w:asciiTheme="minorHAnsi" w:hAnsiTheme="minorHAnsi" w:cstheme="minorHAnsi"/>
                <w:b/>
              </w:rPr>
            </w:pPr>
          </w:p>
          <w:p w14:paraId="391F71F2" w14:textId="77777777" w:rsidR="003A057A" w:rsidRDefault="003A057A" w:rsidP="00F261DC">
            <w:pPr>
              <w:autoSpaceDE w:val="0"/>
              <w:autoSpaceDN w:val="0"/>
              <w:adjustRightInd w:val="0"/>
              <w:rPr>
                <w:rFonts w:asciiTheme="minorHAnsi" w:hAnsiTheme="minorHAnsi" w:cstheme="minorHAnsi"/>
                <w:b/>
              </w:rPr>
            </w:pPr>
          </w:p>
          <w:p w14:paraId="6504055A" w14:textId="77777777" w:rsidR="003A057A" w:rsidRPr="004E6AE6" w:rsidRDefault="003A057A" w:rsidP="00F261DC">
            <w:pPr>
              <w:autoSpaceDE w:val="0"/>
              <w:autoSpaceDN w:val="0"/>
              <w:adjustRightInd w:val="0"/>
              <w:rPr>
                <w:rFonts w:asciiTheme="minorHAnsi" w:hAnsiTheme="minorHAnsi" w:cstheme="minorHAnsi"/>
                <w:b/>
              </w:rPr>
            </w:pPr>
          </w:p>
        </w:tc>
      </w:tr>
      <w:tr w:rsidR="003A057A" w14:paraId="43F70AC4" w14:textId="77777777" w:rsidTr="000F5392">
        <w:tc>
          <w:tcPr>
            <w:tcW w:w="583" w:type="dxa"/>
            <w:tcBorders>
              <w:top w:val="single" w:sz="4" w:space="0" w:color="auto"/>
              <w:bottom w:val="single" w:sz="4" w:space="0" w:color="auto"/>
            </w:tcBorders>
            <w:vAlign w:val="center"/>
            <w:hideMark/>
          </w:tcPr>
          <w:p w14:paraId="62859F74"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4.</w:t>
            </w:r>
          </w:p>
        </w:tc>
        <w:tc>
          <w:tcPr>
            <w:tcW w:w="9921" w:type="dxa"/>
            <w:tcBorders>
              <w:top w:val="single" w:sz="4" w:space="0" w:color="auto"/>
              <w:bottom w:val="single" w:sz="4" w:space="0" w:color="auto"/>
            </w:tcBorders>
          </w:tcPr>
          <w:p w14:paraId="3B43092C"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did you locate and select sources for inclusion in the review?</w:t>
            </w:r>
          </w:p>
          <w:p w14:paraId="15C3A345" w14:textId="77777777" w:rsidR="003A057A" w:rsidRDefault="003A057A" w:rsidP="00F261DC">
            <w:pPr>
              <w:autoSpaceDE w:val="0"/>
              <w:autoSpaceDN w:val="0"/>
              <w:adjustRightInd w:val="0"/>
              <w:rPr>
                <w:rFonts w:asciiTheme="minorHAnsi" w:hAnsiTheme="minorHAnsi" w:cstheme="minorHAnsi"/>
              </w:rPr>
            </w:pPr>
          </w:p>
          <w:p w14:paraId="0D5B5015" w14:textId="5FBFEF1B" w:rsidR="003A057A" w:rsidRPr="00F1309D" w:rsidRDefault="000F5392" w:rsidP="00F261DC">
            <w:pPr>
              <w:autoSpaceDE w:val="0"/>
              <w:autoSpaceDN w:val="0"/>
              <w:adjustRightInd w:val="0"/>
              <w:rPr>
                <w:sz w:val="24"/>
                <w:szCs w:val="24"/>
              </w:rPr>
            </w:pPr>
            <w:r w:rsidRPr="00F1309D">
              <w:rPr>
                <w:sz w:val="24"/>
                <w:szCs w:val="24"/>
              </w:rPr>
              <w:t>Journal articles, Books, and e-Books, publications, government publications and reports, conference proceedings, and existing literature will be used. Google scholar</w:t>
            </w:r>
            <w:r w:rsidR="00F1309D" w:rsidRPr="00F1309D">
              <w:rPr>
                <w:sz w:val="24"/>
                <w:szCs w:val="24"/>
              </w:rPr>
              <w:t xml:space="preserve">, Research Gate, ProQuest, Semantic Scholar, and other research search engines will be used. The sources will be from the past 5 years, from 2018-2023 with keywords mainly composed of: </w:t>
            </w:r>
            <w:r w:rsidR="00F1309D" w:rsidRPr="00F1309D">
              <w:rPr>
                <w:sz w:val="24"/>
                <w:szCs w:val="24"/>
              </w:rPr>
              <w:lastRenderedPageBreak/>
              <w:t xml:space="preserve">“Technology in education” “Student Learner experiences” AND “Technology, “Education 4.0” “EdTech”, Education technology” “Smart </w:t>
            </w:r>
            <w:proofErr w:type="gramStart"/>
            <w:r w:rsidR="00F1309D" w:rsidRPr="00F1309D">
              <w:rPr>
                <w:sz w:val="24"/>
                <w:szCs w:val="24"/>
              </w:rPr>
              <w:t>Campus”</w:t>
            </w:r>
            <w:proofErr w:type="gramEnd"/>
          </w:p>
          <w:p w14:paraId="60EFE0CC" w14:textId="77777777" w:rsidR="003A057A" w:rsidRDefault="003A057A" w:rsidP="00F261DC">
            <w:pPr>
              <w:autoSpaceDE w:val="0"/>
              <w:autoSpaceDN w:val="0"/>
              <w:adjustRightInd w:val="0"/>
              <w:rPr>
                <w:rFonts w:asciiTheme="minorHAnsi" w:hAnsiTheme="minorHAnsi" w:cstheme="minorHAnsi"/>
              </w:rPr>
            </w:pPr>
          </w:p>
          <w:p w14:paraId="6D8FE2A7" w14:textId="77777777" w:rsidR="003A057A" w:rsidRPr="004E6AE6" w:rsidRDefault="003A057A" w:rsidP="00F261DC">
            <w:pPr>
              <w:autoSpaceDE w:val="0"/>
              <w:autoSpaceDN w:val="0"/>
              <w:adjustRightInd w:val="0"/>
              <w:rPr>
                <w:rFonts w:asciiTheme="minorHAnsi" w:hAnsiTheme="minorHAnsi" w:cstheme="minorHAnsi"/>
              </w:rPr>
            </w:pPr>
          </w:p>
        </w:tc>
      </w:tr>
      <w:tr w:rsidR="003A057A" w14:paraId="569ED537" w14:textId="77777777" w:rsidTr="000F5392">
        <w:tc>
          <w:tcPr>
            <w:tcW w:w="583" w:type="dxa"/>
            <w:tcBorders>
              <w:top w:val="single" w:sz="4" w:space="0" w:color="auto"/>
              <w:bottom w:val="single" w:sz="4" w:space="0" w:color="auto"/>
            </w:tcBorders>
            <w:vAlign w:val="center"/>
            <w:hideMark/>
          </w:tcPr>
          <w:p w14:paraId="7764E2D5"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lastRenderedPageBreak/>
              <w:t xml:space="preserve">5.  </w:t>
            </w:r>
          </w:p>
        </w:tc>
        <w:tc>
          <w:tcPr>
            <w:tcW w:w="9921" w:type="dxa"/>
            <w:tcBorders>
              <w:top w:val="single" w:sz="4" w:space="0" w:color="auto"/>
              <w:bottom w:val="single" w:sz="4" w:space="0" w:color="auto"/>
            </w:tcBorders>
          </w:tcPr>
          <w:p w14:paraId="745EF937"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is your review structured?</w:t>
            </w:r>
          </w:p>
          <w:p w14:paraId="7A8BAC49" w14:textId="77777777" w:rsidR="003A057A" w:rsidRDefault="003A057A" w:rsidP="00F261DC">
            <w:pPr>
              <w:pStyle w:val="TOC1"/>
              <w:spacing w:before="0"/>
              <w:rPr>
                <w:rFonts w:asciiTheme="minorHAnsi" w:hAnsiTheme="minorHAnsi"/>
                <w:b w:val="0"/>
                <w:bCs w:val="0"/>
              </w:rPr>
            </w:pPr>
          </w:p>
          <w:p w14:paraId="6238E12E" w14:textId="77777777" w:rsidR="00F1309D" w:rsidRPr="00F1309D" w:rsidRDefault="00F1309D" w:rsidP="00F1309D">
            <w:pPr>
              <w:pStyle w:val="stextnck34gch-sg"/>
              <w:rPr>
                <w:rFonts w:ascii="Arial" w:hAnsi="Arial" w:cs="Arial"/>
              </w:rPr>
            </w:pPr>
            <w:r w:rsidRPr="00F1309D">
              <w:rPr>
                <w:rFonts w:ascii="Arial" w:hAnsi="Arial" w:cs="Arial"/>
              </w:rPr>
              <w:t>The text discusses the significance of technology in higher education, its historical context, theoretical frameworks, types of modern technologies, impact on student engagement and motivation, challenges and solutions, students' perceptions and experiences, academic outcomes and performance, digital inclusivity and ethical considerations. It also predicts future trends in educational technology and provides recommendations for institutions, policymakers, educators, and researchers. The conclusion suggests areas for future research and exploration in the field.</w:t>
            </w:r>
          </w:p>
          <w:p w14:paraId="5B5D6FB8" w14:textId="77777777" w:rsidR="003A057A" w:rsidRDefault="003A057A" w:rsidP="00F261DC"/>
          <w:p w14:paraId="2A93C1C8" w14:textId="77777777" w:rsidR="003A057A" w:rsidRDefault="003A057A" w:rsidP="00F261DC"/>
          <w:p w14:paraId="017DEAA1" w14:textId="77777777" w:rsidR="003A057A" w:rsidRPr="00A32AF5" w:rsidRDefault="003A057A" w:rsidP="00F261DC"/>
        </w:tc>
      </w:tr>
      <w:tr w:rsidR="003A057A" w14:paraId="368D030E" w14:textId="77777777" w:rsidTr="000F5392">
        <w:tc>
          <w:tcPr>
            <w:tcW w:w="583" w:type="dxa"/>
            <w:tcBorders>
              <w:top w:val="single" w:sz="4" w:space="0" w:color="auto"/>
              <w:bottom w:val="single" w:sz="4" w:space="0" w:color="auto"/>
            </w:tcBorders>
            <w:vAlign w:val="center"/>
            <w:hideMark/>
          </w:tcPr>
          <w:p w14:paraId="266677B3"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6.</w:t>
            </w:r>
          </w:p>
        </w:tc>
        <w:tc>
          <w:tcPr>
            <w:tcW w:w="9921" w:type="dxa"/>
            <w:tcBorders>
              <w:top w:val="single" w:sz="4" w:space="0" w:color="auto"/>
              <w:bottom w:val="single" w:sz="4" w:space="0" w:color="auto"/>
            </w:tcBorders>
          </w:tcPr>
          <w:p w14:paraId="440ACF5D"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findings in the literature on this topic? </w:t>
            </w:r>
          </w:p>
          <w:p w14:paraId="6DC20B9B" w14:textId="77777777" w:rsidR="003A057A" w:rsidRDefault="003A057A" w:rsidP="00F261DC">
            <w:pPr>
              <w:rPr>
                <w:rFonts w:asciiTheme="minorHAnsi" w:hAnsiTheme="minorHAnsi" w:cstheme="minorHAnsi"/>
              </w:rPr>
            </w:pPr>
          </w:p>
          <w:p w14:paraId="6C5C8E42" w14:textId="77777777" w:rsidR="00F1309D" w:rsidRPr="00DC6C44" w:rsidRDefault="00F1309D" w:rsidP="00F1309D">
            <w:pPr>
              <w:pStyle w:val="stextnck34gch-sg"/>
              <w:rPr>
                <w:rFonts w:ascii="Arial" w:hAnsi="Arial" w:cs="Arial"/>
              </w:rPr>
            </w:pPr>
            <w:r w:rsidRPr="00DC6C44">
              <w:rPr>
                <w:rFonts w:ascii="Arial" w:hAnsi="Arial" w:cs="Arial"/>
              </w:rPr>
              <w:t>Some of the main findings are:</w:t>
            </w:r>
          </w:p>
          <w:p w14:paraId="5F6A1AB3" w14:textId="77777777" w:rsidR="00F1309D" w:rsidRPr="00DC6C44" w:rsidRDefault="00F1309D" w:rsidP="00DC6C44">
            <w:pPr>
              <w:pStyle w:val="stextnck34gch-sg"/>
              <w:numPr>
                <w:ilvl w:val="0"/>
                <w:numId w:val="1"/>
              </w:numPr>
              <w:rPr>
                <w:rFonts w:ascii="Arial" w:hAnsi="Arial" w:cs="Arial"/>
              </w:rPr>
            </w:pPr>
            <w:r w:rsidRPr="00DC6C44">
              <w:rPr>
                <w:rFonts w:ascii="Arial" w:hAnsi="Arial" w:cs="Arial"/>
              </w:rPr>
              <w:t xml:space="preserve">Modern technology enhances student engagement and interactivity, improves access to learning resources, and allows for personalized learning. </w:t>
            </w:r>
          </w:p>
          <w:p w14:paraId="48E05860" w14:textId="77777777" w:rsidR="00DC6C44" w:rsidRPr="00DC6C44" w:rsidRDefault="00F1309D" w:rsidP="00DC6C44">
            <w:pPr>
              <w:pStyle w:val="stextnck34gch-sg"/>
              <w:numPr>
                <w:ilvl w:val="0"/>
                <w:numId w:val="1"/>
              </w:numPr>
              <w:rPr>
                <w:rFonts w:ascii="Arial" w:hAnsi="Arial" w:cs="Arial"/>
              </w:rPr>
            </w:pPr>
            <w:r w:rsidRPr="00DC6C44">
              <w:rPr>
                <w:rFonts w:ascii="Arial" w:hAnsi="Arial" w:cs="Arial"/>
              </w:rPr>
              <w:t xml:space="preserve">Integration of technology equips students with digital literacy skills. </w:t>
            </w:r>
          </w:p>
          <w:p w14:paraId="7EC79105" w14:textId="77777777" w:rsidR="00DC6C44" w:rsidRPr="00DC6C44" w:rsidRDefault="00F1309D" w:rsidP="00DC6C44">
            <w:pPr>
              <w:pStyle w:val="stextnck34gch-sg"/>
              <w:numPr>
                <w:ilvl w:val="0"/>
                <w:numId w:val="1"/>
              </w:numPr>
              <w:rPr>
                <w:rFonts w:ascii="Arial" w:hAnsi="Arial" w:cs="Arial"/>
              </w:rPr>
            </w:pPr>
            <w:r w:rsidRPr="00DC6C44">
              <w:rPr>
                <w:rFonts w:ascii="Arial" w:hAnsi="Arial" w:cs="Arial"/>
              </w:rPr>
              <w:t xml:space="preserve">Online learning platforms facilitate flexible learning environments. </w:t>
            </w:r>
          </w:p>
          <w:p w14:paraId="0B413402" w14:textId="77777777" w:rsidR="00DC6C44" w:rsidRPr="00DC6C44" w:rsidRDefault="00F1309D" w:rsidP="00DC6C44">
            <w:pPr>
              <w:pStyle w:val="stextnck34gch-sg"/>
              <w:numPr>
                <w:ilvl w:val="0"/>
                <w:numId w:val="1"/>
              </w:numPr>
              <w:rPr>
                <w:rFonts w:ascii="Arial" w:hAnsi="Arial" w:cs="Arial"/>
              </w:rPr>
            </w:pPr>
            <w:r w:rsidRPr="00DC6C44">
              <w:rPr>
                <w:rFonts w:ascii="Arial" w:hAnsi="Arial" w:cs="Arial"/>
              </w:rPr>
              <w:t xml:space="preserve">Challenges related to digital inclusivity persist. </w:t>
            </w:r>
          </w:p>
          <w:p w14:paraId="2590EBF7" w14:textId="77777777" w:rsidR="00DC6C44" w:rsidRPr="00DC6C44" w:rsidRDefault="00F1309D" w:rsidP="00DC6C44">
            <w:pPr>
              <w:pStyle w:val="stextnck34gch-sg"/>
              <w:numPr>
                <w:ilvl w:val="0"/>
                <w:numId w:val="1"/>
              </w:numPr>
              <w:rPr>
                <w:rFonts w:ascii="Arial" w:hAnsi="Arial" w:cs="Arial"/>
              </w:rPr>
            </w:pPr>
            <w:r w:rsidRPr="00DC6C44">
              <w:rPr>
                <w:rFonts w:ascii="Arial" w:hAnsi="Arial" w:cs="Arial"/>
              </w:rPr>
              <w:t xml:space="preserve">Effective technology integration requires faculty training and ongoing support. </w:t>
            </w:r>
          </w:p>
          <w:p w14:paraId="0B98EC69" w14:textId="5F74F968" w:rsidR="00F1309D" w:rsidRPr="00DC6C44" w:rsidRDefault="00F1309D" w:rsidP="00DC6C44">
            <w:pPr>
              <w:pStyle w:val="stextnck34gch-sg"/>
              <w:numPr>
                <w:ilvl w:val="0"/>
                <w:numId w:val="1"/>
              </w:numPr>
              <w:rPr>
                <w:rFonts w:ascii="Arial" w:hAnsi="Arial" w:cs="Arial"/>
              </w:rPr>
            </w:pPr>
            <w:r w:rsidRPr="00DC6C44">
              <w:rPr>
                <w:rFonts w:ascii="Arial" w:hAnsi="Arial" w:cs="Arial"/>
              </w:rPr>
              <w:t>Students perceive technology integration positively, but there are concerns about overreliance on technology and lack of face-to-face interactions.</w:t>
            </w:r>
          </w:p>
          <w:p w14:paraId="48443DEE" w14:textId="77777777" w:rsidR="003A057A" w:rsidRPr="00DC6C44" w:rsidRDefault="003A057A" w:rsidP="00F261DC"/>
          <w:p w14:paraId="7D08C0C7" w14:textId="77777777" w:rsidR="003A057A" w:rsidRDefault="003A057A" w:rsidP="00F261DC">
            <w:pPr>
              <w:rPr>
                <w:rFonts w:asciiTheme="minorHAnsi" w:hAnsiTheme="minorHAnsi" w:cstheme="minorHAnsi"/>
              </w:rPr>
            </w:pPr>
          </w:p>
          <w:p w14:paraId="53D89305" w14:textId="77777777" w:rsidR="003A057A" w:rsidRPr="004E6AE6" w:rsidRDefault="003A057A" w:rsidP="00F261DC">
            <w:pPr>
              <w:rPr>
                <w:rFonts w:asciiTheme="minorHAnsi" w:hAnsiTheme="minorHAnsi" w:cstheme="minorHAnsi"/>
              </w:rPr>
            </w:pPr>
          </w:p>
        </w:tc>
      </w:tr>
      <w:tr w:rsidR="003A057A" w14:paraId="74AAB0B9" w14:textId="77777777" w:rsidTr="000F5392">
        <w:tc>
          <w:tcPr>
            <w:tcW w:w="583" w:type="dxa"/>
            <w:tcBorders>
              <w:top w:val="single" w:sz="4" w:space="0" w:color="auto"/>
              <w:bottom w:val="single" w:sz="4" w:space="0" w:color="auto"/>
            </w:tcBorders>
            <w:vAlign w:val="center"/>
            <w:hideMark/>
          </w:tcPr>
          <w:p w14:paraId="5ABAFA90"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7.</w:t>
            </w:r>
          </w:p>
        </w:tc>
        <w:tc>
          <w:tcPr>
            <w:tcW w:w="9921" w:type="dxa"/>
            <w:tcBorders>
              <w:top w:val="single" w:sz="4" w:space="0" w:color="auto"/>
              <w:bottom w:val="single" w:sz="4" w:space="0" w:color="auto"/>
            </w:tcBorders>
          </w:tcPr>
          <w:p w14:paraId="522B5548"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strengths and limitations of this literature? </w:t>
            </w:r>
          </w:p>
          <w:p w14:paraId="6373855E" w14:textId="77777777" w:rsidR="003A057A" w:rsidRDefault="003A057A" w:rsidP="00F261DC">
            <w:pPr>
              <w:ind w:left="36"/>
              <w:rPr>
                <w:rFonts w:asciiTheme="minorHAnsi" w:hAnsiTheme="minorHAnsi" w:cstheme="minorHAnsi"/>
              </w:rPr>
            </w:pPr>
          </w:p>
          <w:p w14:paraId="41E2C5F0" w14:textId="1E2D52C5" w:rsidR="00DC6C44" w:rsidRPr="00DC6C44" w:rsidRDefault="00DC6C44" w:rsidP="00DC6C44">
            <w:pPr>
              <w:pStyle w:val="stext1q2szgch-pg"/>
              <w:rPr>
                <w:rFonts w:ascii="Arial" w:hAnsi="Arial" w:cs="Arial"/>
              </w:rPr>
            </w:pPr>
            <w:r w:rsidRPr="00DC6C44">
              <w:rPr>
                <w:rFonts w:ascii="Arial" w:hAnsi="Arial" w:cs="Arial"/>
              </w:rPr>
              <w:t>This review offers an in-depth analysis of the implications of modern technology for the student learning experience in higher education. It evaluates the challenges posed by technology integration, takes into account the perspectives of students, and evaluates future trends. It is subject to a number of limitations, such as geographical limitations, publication biases, variability in methodology, restricted primary research, an assumption of uniformity, and an over-emphasis of positive findings. It adopts a multi-disciplinary approach, taking into account historical, educational, socio-cultural, and institutional contexts, and the theoretical frameworks such as UTAUT (UTAUT), TAM (TAM), and TPACK (TPACK). Critical assessments of challenges include digital inclusion, ethical considerations, and faculty readiness. This forward-looking perspective increases the relevance of the review and its practical implications. It is essential to stay abreast of the latest literature in order to ensure a comprehensive analysis.</w:t>
            </w:r>
          </w:p>
          <w:p w14:paraId="61D05BA9" w14:textId="7E8EAD48" w:rsidR="003A057A" w:rsidRDefault="003A057A" w:rsidP="00F261DC">
            <w:pPr>
              <w:ind w:left="36"/>
              <w:rPr>
                <w:rFonts w:asciiTheme="minorHAnsi" w:hAnsiTheme="minorHAnsi" w:cstheme="minorHAnsi"/>
              </w:rPr>
            </w:pPr>
          </w:p>
          <w:p w14:paraId="429A919A" w14:textId="77777777" w:rsidR="00990BDF" w:rsidRDefault="00990BDF" w:rsidP="00F261DC">
            <w:pPr>
              <w:ind w:left="36"/>
              <w:rPr>
                <w:rFonts w:asciiTheme="minorHAnsi" w:hAnsiTheme="minorHAnsi" w:cstheme="minorHAnsi"/>
              </w:rPr>
            </w:pPr>
          </w:p>
          <w:p w14:paraId="2A009D99" w14:textId="77777777" w:rsidR="003A057A" w:rsidRPr="004E6AE6" w:rsidRDefault="003A057A" w:rsidP="00F261DC">
            <w:pPr>
              <w:ind w:left="36"/>
              <w:rPr>
                <w:rFonts w:asciiTheme="minorHAnsi" w:hAnsiTheme="minorHAnsi" w:cstheme="minorHAnsi"/>
              </w:rPr>
            </w:pPr>
          </w:p>
        </w:tc>
      </w:tr>
      <w:tr w:rsidR="00D101A7" w14:paraId="5FE81356" w14:textId="77777777" w:rsidTr="000F5392">
        <w:tc>
          <w:tcPr>
            <w:tcW w:w="583" w:type="dxa"/>
            <w:tcBorders>
              <w:top w:val="single" w:sz="4" w:space="0" w:color="auto"/>
              <w:bottom w:val="single" w:sz="4" w:space="0" w:color="auto"/>
            </w:tcBorders>
            <w:vAlign w:val="center"/>
          </w:tcPr>
          <w:p w14:paraId="702AA3D8" w14:textId="65975BEC" w:rsidR="00D101A7" w:rsidRPr="004E6AE6" w:rsidRDefault="00D101A7" w:rsidP="00D101A7">
            <w:pPr>
              <w:ind w:left="177"/>
              <w:rPr>
                <w:rFonts w:cstheme="minorHAnsi"/>
              </w:rPr>
            </w:pPr>
            <w:r>
              <w:rPr>
                <w:rFonts w:asciiTheme="minorHAnsi" w:hAnsiTheme="minorHAnsi" w:cstheme="minorHAnsi"/>
              </w:rPr>
              <w:t>8</w:t>
            </w:r>
            <w:r w:rsidRPr="004E6AE6">
              <w:rPr>
                <w:rFonts w:asciiTheme="minorHAnsi" w:hAnsiTheme="minorHAnsi" w:cstheme="minorHAnsi"/>
              </w:rPr>
              <w:t>.</w:t>
            </w:r>
          </w:p>
        </w:tc>
        <w:tc>
          <w:tcPr>
            <w:tcW w:w="9921" w:type="dxa"/>
            <w:tcBorders>
              <w:top w:val="single" w:sz="4" w:space="0" w:color="auto"/>
              <w:bottom w:val="single" w:sz="4" w:space="0" w:color="auto"/>
            </w:tcBorders>
          </w:tcPr>
          <w:p w14:paraId="57FCCDED" w14:textId="00E2901E" w:rsidR="00D101A7" w:rsidRPr="004E6AE6" w:rsidRDefault="00D101A7" w:rsidP="00D101A7">
            <w:pPr>
              <w:ind w:left="36"/>
              <w:rPr>
                <w:rFonts w:asciiTheme="minorHAnsi" w:hAnsiTheme="minorHAnsi" w:cstheme="minorHAnsi"/>
                <w:b/>
              </w:rPr>
            </w:pPr>
            <w:r>
              <w:rPr>
                <w:rFonts w:asciiTheme="minorHAnsi" w:hAnsiTheme="minorHAnsi" w:cstheme="minorHAnsi"/>
                <w:b/>
              </w:rPr>
              <w:t>Are there any discrepancies in</w:t>
            </w:r>
            <w:r w:rsidRPr="004E6AE6">
              <w:rPr>
                <w:rFonts w:asciiTheme="minorHAnsi" w:hAnsiTheme="minorHAnsi" w:cstheme="minorHAnsi"/>
                <w:b/>
              </w:rPr>
              <w:t xml:space="preserve"> this literature? </w:t>
            </w:r>
          </w:p>
          <w:p w14:paraId="0266A1DB" w14:textId="62C1F9AA" w:rsidR="00DC6C44" w:rsidRPr="00DC6C44" w:rsidRDefault="00DC6C44" w:rsidP="00DC6C44">
            <w:pPr>
              <w:pStyle w:val="stextnck34gch-sg"/>
              <w:rPr>
                <w:rFonts w:ascii="Arial" w:hAnsi="Arial" w:cs="Arial"/>
              </w:rPr>
            </w:pPr>
            <w:r w:rsidRPr="00DC6C44">
              <w:rPr>
                <w:rFonts w:ascii="Arial" w:hAnsi="Arial" w:cs="Arial"/>
              </w:rPr>
              <w:lastRenderedPageBreak/>
              <w:t>Some of the research has variations in research methodologies, sample characteristics, contextual differences, temporal changes, publication bias, and interpretational differences. Studies with positive or statistically significant results are more likely to be published, leading to a potential bias in the literature. Recent studies incorporate advanced tools and pedagogies, such as assistive technologies and Education 4.0 concept.</w:t>
            </w:r>
          </w:p>
          <w:p w14:paraId="1874D48B" w14:textId="77777777" w:rsidR="00D101A7" w:rsidRDefault="00D101A7" w:rsidP="00D101A7">
            <w:pPr>
              <w:ind w:left="36"/>
              <w:rPr>
                <w:rFonts w:asciiTheme="minorHAnsi" w:hAnsiTheme="minorHAnsi" w:cstheme="minorHAnsi"/>
              </w:rPr>
            </w:pPr>
          </w:p>
          <w:p w14:paraId="550A8AFF" w14:textId="77777777" w:rsidR="00D101A7" w:rsidRDefault="00D101A7" w:rsidP="00D101A7">
            <w:pPr>
              <w:ind w:left="36"/>
              <w:rPr>
                <w:rFonts w:asciiTheme="minorHAnsi" w:hAnsiTheme="minorHAnsi" w:cstheme="minorHAnsi"/>
              </w:rPr>
            </w:pPr>
          </w:p>
          <w:p w14:paraId="108342D0" w14:textId="77777777" w:rsidR="00D101A7" w:rsidRDefault="00D101A7" w:rsidP="00D101A7">
            <w:pPr>
              <w:ind w:left="36"/>
              <w:rPr>
                <w:rFonts w:asciiTheme="minorHAnsi" w:hAnsiTheme="minorHAnsi" w:cstheme="minorHAnsi"/>
              </w:rPr>
            </w:pPr>
          </w:p>
          <w:p w14:paraId="2EDC990B" w14:textId="77777777" w:rsidR="00D101A7" w:rsidRPr="004E6AE6" w:rsidRDefault="00D101A7" w:rsidP="00D101A7">
            <w:pPr>
              <w:ind w:left="36"/>
              <w:rPr>
                <w:rFonts w:cstheme="minorHAnsi"/>
                <w:b/>
              </w:rPr>
            </w:pPr>
          </w:p>
        </w:tc>
      </w:tr>
      <w:tr w:rsidR="00D101A7" w14:paraId="5AA60CDD" w14:textId="77777777" w:rsidTr="000F5392">
        <w:tc>
          <w:tcPr>
            <w:tcW w:w="583" w:type="dxa"/>
            <w:tcBorders>
              <w:top w:val="single" w:sz="4" w:space="0" w:color="auto"/>
              <w:bottom w:val="single" w:sz="4" w:space="0" w:color="auto"/>
            </w:tcBorders>
            <w:vAlign w:val="center"/>
            <w:hideMark/>
          </w:tcPr>
          <w:p w14:paraId="534AA79C" w14:textId="0F8C20DD" w:rsidR="00D101A7" w:rsidRPr="004E6AE6" w:rsidRDefault="00D101A7" w:rsidP="00D101A7">
            <w:pPr>
              <w:ind w:left="177"/>
              <w:rPr>
                <w:rFonts w:asciiTheme="minorHAnsi" w:hAnsiTheme="minorHAnsi" w:cstheme="minorHAnsi"/>
              </w:rPr>
            </w:pPr>
            <w:r>
              <w:rPr>
                <w:rFonts w:asciiTheme="minorHAnsi" w:hAnsiTheme="minorHAnsi" w:cstheme="minorHAnsi"/>
              </w:rPr>
              <w:lastRenderedPageBreak/>
              <w:t>9</w:t>
            </w:r>
            <w:r w:rsidRPr="004E6AE6">
              <w:rPr>
                <w:rFonts w:asciiTheme="minorHAnsi" w:hAnsiTheme="minorHAnsi" w:cstheme="minorHAnsi"/>
              </w:rPr>
              <w:t>.</w:t>
            </w:r>
          </w:p>
        </w:tc>
        <w:tc>
          <w:tcPr>
            <w:tcW w:w="9921" w:type="dxa"/>
            <w:tcBorders>
              <w:top w:val="single" w:sz="4" w:space="0" w:color="auto"/>
              <w:bottom w:val="single" w:sz="4" w:space="0" w:color="auto"/>
            </w:tcBorders>
          </w:tcPr>
          <w:p w14:paraId="720CF5FE" w14:textId="77777777" w:rsidR="00D101A7" w:rsidRPr="004E6AE6" w:rsidRDefault="00D101A7" w:rsidP="00D101A7">
            <w:pPr>
              <w:ind w:left="36"/>
              <w:rPr>
                <w:rFonts w:asciiTheme="minorHAnsi" w:hAnsiTheme="minorHAnsi" w:cstheme="minorHAnsi"/>
                <w:b/>
              </w:rPr>
            </w:pPr>
            <w:r w:rsidRPr="004E6AE6">
              <w:rPr>
                <w:rFonts w:asciiTheme="minorHAnsi" w:hAnsiTheme="minorHAnsi" w:cstheme="minorHAnsi"/>
                <w:b/>
              </w:rPr>
              <w:t>What conclusions do your draw from the review? What do you argue needs to be done as an outcome of the review?</w:t>
            </w:r>
          </w:p>
          <w:p w14:paraId="764607CF" w14:textId="77777777" w:rsidR="00D101A7" w:rsidRDefault="00D101A7" w:rsidP="00D101A7">
            <w:pPr>
              <w:ind w:left="36"/>
              <w:rPr>
                <w:rFonts w:asciiTheme="minorHAnsi" w:hAnsiTheme="minorHAnsi" w:cstheme="minorHAnsi"/>
              </w:rPr>
            </w:pPr>
          </w:p>
          <w:p w14:paraId="22E95894" w14:textId="77777777" w:rsidR="000B179F" w:rsidRPr="000B179F" w:rsidRDefault="00DC6C44" w:rsidP="000B179F">
            <w:pPr>
              <w:pStyle w:val="stextnck34gch-sg"/>
              <w:numPr>
                <w:ilvl w:val="0"/>
                <w:numId w:val="2"/>
              </w:numPr>
              <w:rPr>
                <w:rFonts w:ascii="Arial" w:hAnsi="Arial" w:cs="Arial"/>
              </w:rPr>
            </w:pPr>
            <w:r w:rsidRPr="000B179F">
              <w:rPr>
                <w:rFonts w:ascii="Arial" w:hAnsi="Arial" w:cs="Arial"/>
              </w:rPr>
              <w:t xml:space="preserve">Longitudinal studies should be carried out to track the long-term effects of technology integration on student learning experiences. </w:t>
            </w:r>
          </w:p>
          <w:p w14:paraId="3613F3CC" w14:textId="77777777" w:rsidR="000B179F" w:rsidRPr="000B179F" w:rsidRDefault="00DC6C44" w:rsidP="000B179F">
            <w:pPr>
              <w:pStyle w:val="stextnck34gch-sg"/>
              <w:numPr>
                <w:ilvl w:val="0"/>
                <w:numId w:val="2"/>
              </w:numPr>
              <w:rPr>
                <w:rFonts w:ascii="Arial" w:hAnsi="Arial" w:cs="Arial"/>
              </w:rPr>
            </w:pPr>
            <w:r w:rsidRPr="000B179F">
              <w:rPr>
                <w:rFonts w:ascii="Arial" w:hAnsi="Arial" w:cs="Arial"/>
              </w:rPr>
              <w:t xml:space="preserve">Comparative studies </w:t>
            </w:r>
            <w:r w:rsidR="000B179F" w:rsidRPr="000B179F">
              <w:rPr>
                <w:rFonts w:ascii="Arial" w:hAnsi="Arial" w:cs="Arial"/>
              </w:rPr>
              <w:t xml:space="preserve">should be done to </w:t>
            </w:r>
            <w:r w:rsidRPr="000B179F">
              <w:rPr>
                <w:rFonts w:ascii="Arial" w:hAnsi="Arial" w:cs="Arial"/>
              </w:rPr>
              <w:t xml:space="preserve">compare traditional and technology-enhanced methods. Context-specific research </w:t>
            </w:r>
            <w:r w:rsidR="000B179F" w:rsidRPr="000B179F">
              <w:rPr>
                <w:rFonts w:ascii="Arial" w:hAnsi="Arial" w:cs="Arial"/>
              </w:rPr>
              <w:t xml:space="preserve">should be done that will </w:t>
            </w:r>
            <w:r w:rsidRPr="000B179F">
              <w:rPr>
                <w:rFonts w:ascii="Arial" w:hAnsi="Arial" w:cs="Arial"/>
              </w:rPr>
              <w:t xml:space="preserve">consider cultural differences, institutional policies, and resource availability. </w:t>
            </w:r>
          </w:p>
          <w:p w14:paraId="6BB76375" w14:textId="77777777" w:rsidR="000B179F" w:rsidRPr="000B179F" w:rsidRDefault="00DC6C44" w:rsidP="000B179F">
            <w:pPr>
              <w:pStyle w:val="stextnck34gch-sg"/>
              <w:numPr>
                <w:ilvl w:val="0"/>
                <w:numId w:val="2"/>
              </w:numPr>
              <w:rPr>
                <w:rFonts w:ascii="Arial" w:hAnsi="Arial" w:cs="Arial"/>
              </w:rPr>
            </w:pPr>
            <w:r w:rsidRPr="000B179F">
              <w:rPr>
                <w:rFonts w:ascii="Arial" w:hAnsi="Arial" w:cs="Arial"/>
              </w:rPr>
              <w:t xml:space="preserve">Mixed-methods research </w:t>
            </w:r>
            <w:r w:rsidR="000B179F" w:rsidRPr="000B179F">
              <w:rPr>
                <w:rFonts w:ascii="Arial" w:hAnsi="Arial" w:cs="Arial"/>
              </w:rPr>
              <w:t xml:space="preserve">should be done to </w:t>
            </w:r>
            <w:r w:rsidRPr="000B179F">
              <w:rPr>
                <w:rFonts w:ascii="Arial" w:hAnsi="Arial" w:cs="Arial"/>
              </w:rPr>
              <w:t xml:space="preserve">combine qualitative and quantitative data. </w:t>
            </w:r>
          </w:p>
          <w:p w14:paraId="4253F5AD" w14:textId="4599CEAE" w:rsidR="00DC6C44" w:rsidRPr="000B179F" w:rsidRDefault="00DC6C44" w:rsidP="000B179F">
            <w:pPr>
              <w:pStyle w:val="stextnck34gch-sg"/>
              <w:numPr>
                <w:ilvl w:val="0"/>
                <w:numId w:val="2"/>
              </w:numPr>
              <w:rPr>
                <w:rFonts w:ascii="Arial" w:hAnsi="Arial" w:cs="Arial"/>
              </w:rPr>
            </w:pPr>
            <w:r w:rsidRPr="000B179F">
              <w:rPr>
                <w:rFonts w:ascii="Arial" w:hAnsi="Arial" w:cs="Arial"/>
              </w:rPr>
              <w:t xml:space="preserve">Inclusive research </w:t>
            </w:r>
            <w:r w:rsidR="000B179F" w:rsidRPr="000B179F">
              <w:rPr>
                <w:rFonts w:ascii="Arial" w:hAnsi="Arial" w:cs="Arial"/>
              </w:rPr>
              <w:t xml:space="preserve">is also very important which I did not see much literature on as it </w:t>
            </w:r>
            <w:r w:rsidRPr="000B179F">
              <w:rPr>
                <w:rFonts w:ascii="Arial" w:hAnsi="Arial" w:cs="Arial"/>
              </w:rPr>
              <w:t>considers diverse student populations and promotes inclusivity in higher education</w:t>
            </w:r>
            <w:r w:rsidR="000B179F" w:rsidRPr="000B179F">
              <w:rPr>
                <w:rFonts w:ascii="Arial" w:hAnsi="Arial" w:cs="Arial"/>
              </w:rPr>
              <w:t>, for example inclusivity of students with disabilities or requiring special needs in education.</w:t>
            </w:r>
          </w:p>
          <w:p w14:paraId="77A677D2" w14:textId="77777777" w:rsidR="00D101A7" w:rsidRDefault="00D101A7" w:rsidP="00D101A7">
            <w:pPr>
              <w:ind w:left="36"/>
              <w:rPr>
                <w:rFonts w:asciiTheme="minorHAnsi" w:hAnsiTheme="minorHAnsi" w:cstheme="minorHAnsi"/>
              </w:rPr>
            </w:pPr>
          </w:p>
          <w:p w14:paraId="35DC2C8E" w14:textId="6FA0CDC1" w:rsidR="00D101A7" w:rsidRPr="004E6AE6" w:rsidRDefault="00D101A7" w:rsidP="00D101A7">
            <w:pPr>
              <w:ind w:left="36"/>
              <w:rPr>
                <w:rFonts w:asciiTheme="minorHAnsi" w:hAnsiTheme="minorHAnsi" w:cstheme="minorHAnsi"/>
              </w:rPr>
            </w:pPr>
          </w:p>
        </w:tc>
      </w:tr>
    </w:tbl>
    <w:p w14:paraId="6333A71A" w14:textId="1D871024" w:rsidR="00990BDF" w:rsidRPr="00990BDF" w:rsidRDefault="00990BDF" w:rsidP="00990BDF">
      <w:pPr>
        <w:spacing w:after="0" w:line="240" w:lineRule="auto"/>
        <w:ind w:left="851" w:hanging="142"/>
        <w:rPr>
          <w:rFonts w:cstheme="minorHAnsi"/>
          <w:lang w:val="en-AU"/>
        </w:rPr>
      </w:pPr>
      <w:r w:rsidRPr="00990BDF">
        <w:rPr>
          <w:rFonts w:cstheme="minorHAnsi"/>
          <w:lang w:val="en-AU"/>
        </w:rPr>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Default="00175E53" w:rsidP="003A057A">
      <w:pPr>
        <w:pStyle w:val="PlainText"/>
        <w:tabs>
          <w:tab w:val="left" w:pos="426"/>
        </w:tabs>
        <w:ind w:left="360" w:hanging="360"/>
        <w:rPr>
          <w:rStyle w:val="entryauthor"/>
          <w:rFonts w:cs="Calibri"/>
          <w:i/>
          <w:iCs/>
        </w:rPr>
      </w:pPr>
    </w:p>
    <w:p w14:paraId="20E89BA4" w14:textId="490E9586" w:rsidR="003A057A" w:rsidRDefault="003A057A" w:rsidP="003A057A">
      <w:pPr>
        <w:pStyle w:val="PlainText"/>
        <w:tabs>
          <w:tab w:val="left" w:pos="426"/>
        </w:tabs>
        <w:ind w:left="360" w:hanging="360"/>
        <w:rPr>
          <w:rStyle w:val="entryauthor"/>
          <w:rFonts w:cs="Calibri"/>
        </w:rPr>
      </w:pPr>
      <w:r w:rsidRPr="003A057A">
        <w:rPr>
          <w:rStyle w:val="entryauthor"/>
          <w:rFonts w:cs="Calibri"/>
          <w:i/>
          <w:iCs/>
        </w:rPr>
        <w:t>Source</w:t>
      </w:r>
      <w:r>
        <w:rPr>
          <w:rStyle w:val="entryauthor"/>
          <w:rFonts w:cs="Calibri"/>
        </w:rPr>
        <w:t xml:space="preserve">: </w:t>
      </w:r>
      <w:r w:rsidR="00B751AA" w:rsidRPr="0076442E">
        <w:rPr>
          <w:rStyle w:val="entryauthor"/>
          <w:rFonts w:cs="Calibri"/>
        </w:rPr>
        <w:t>Healey, M.</w:t>
      </w:r>
      <w:r w:rsidR="00B751AA">
        <w:rPr>
          <w:rStyle w:val="entryauthor"/>
          <w:rFonts w:cs="Calibri"/>
        </w:rPr>
        <w:t>,</w:t>
      </w:r>
      <w:r w:rsidR="00B751AA" w:rsidRPr="0076442E">
        <w:rPr>
          <w:rStyle w:val="entryauthor"/>
          <w:rFonts w:cs="Calibri"/>
        </w:rPr>
        <w:t xml:space="preserve"> Matthews, K.</w:t>
      </w:r>
      <w:r w:rsidR="00B751AA">
        <w:rPr>
          <w:rStyle w:val="entryauthor"/>
          <w:rFonts w:cs="Calibri"/>
        </w:rPr>
        <w:t>,</w:t>
      </w:r>
      <w:r w:rsidR="00B751AA" w:rsidRPr="0076442E">
        <w:rPr>
          <w:rStyle w:val="entryauthor"/>
          <w:rFonts w:cs="Calibri"/>
        </w:rPr>
        <w:t xml:space="preserve"> &amp; Cook-Sather, A</w:t>
      </w:r>
      <w:r w:rsidR="00B751AA">
        <w:rPr>
          <w:rStyle w:val="entryauthor"/>
          <w:rFonts w:cs="Calibri"/>
        </w:rPr>
        <w:t>. (</w:t>
      </w:r>
      <w:r>
        <w:rPr>
          <w:rStyle w:val="entryauthor"/>
          <w:rFonts w:cs="Calibri"/>
        </w:rPr>
        <w:t>2020</w:t>
      </w:r>
      <w:r w:rsidR="00B751AA">
        <w:rPr>
          <w:rStyle w:val="entryauthor"/>
          <w:rFonts w:cs="Calibri"/>
        </w:rPr>
        <w:t>)</w:t>
      </w:r>
      <w:r>
        <w:rPr>
          <w:rStyle w:val="entryauthor"/>
          <w:rFonts w:cs="Calibri"/>
        </w:rPr>
        <w:t xml:space="preserve"> </w:t>
      </w:r>
      <w:r w:rsidRPr="00DC49C7">
        <w:rPr>
          <w:rFonts w:cs="Calibri"/>
          <w:i/>
          <w:shd w:val="clear" w:color="auto" w:fill="FFFFFF"/>
        </w:rPr>
        <w:t xml:space="preserve">Writing about learning and teaching in 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proofErr w:type="spellStart"/>
      <w:r w:rsidRPr="00DC49C7">
        <w:rPr>
          <w:rFonts w:cs="Calibri"/>
          <w:szCs w:val="22"/>
        </w:rPr>
        <w:t>Center</w:t>
      </w:r>
      <w:proofErr w:type="spellEnd"/>
      <w:r w:rsidRPr="00DC49C7">
        <w:rPr>
          <w:rFonts w:cs="Calibri"/>
          <w:szCs w:val="22"/>
        </w:rPr>
        <w:t xml:space="preserve"> for Engaged Learning Open-Access Books</w:t>
      </w:r>
      <w:r>
        <w:rPr>
          <w:rFonts w:cs="Calibri"/>
        </w:rPr>
        <w:t>, Elon University</w:t>
      </w:r>
      <w:r w:rsidR="004E78C2">
        <w:rPr>
          <w:rFonts w:cs="Calibri"/>
        </w:rPr>
        <w:t>.</w:t>
      </w:r>
      <w:r>
        <w:rPr>
          <w:rStyle w:val="entryauthor"/>
          <w:rFonts w:cs="Calibri"/>
        </w:rPr>
        <w:t xml:space="preserve"> </w:t>
      </w:r>
      <w:r w:rsidR="00B751AA">
        <w:rPr>
          <w:rStyle w:val="entryauthor"/>
          <w:rFonts w:cs="Calibri"/>
        </w:rPr>
        <w:t>14</w:t>
      </w:r>
      <w:r w:rsidR="001B7143">
        <w:rPr>
          <w:rStyle w:val="entryauthor"/>
          <w:rFonts w:cs="Calibri"/>
        </w:rPr>
        <w:t>2</w:t>
      </w:r>
      <w:r w:rsidR="00B751AA">
        <w:rPr>
          <w:rStyle w:val="entryauthor"/>
          <w:rFonts w:cs="Calibri"/>
        </w:rPr>
        <w:t>-152</w:t>
      </w:r>
      <w:r w:rsidR="004E78C2">
        <w:rPr>
          <w:rStyle w:val="entryauthor"/>
          <w:rFonts w:cs="Calibri"/>
        </w:rPr>
        <w:t xml:space="preserve">. </w:t>
      </w:r>
    </w:p>
    <w:p w14:paraId="59CD34B1" w14:textId="77777777" w:rsidR="000F5392" w:rsidRDefault="000F5392" w:rsidP="003A057A">
      <w:pPr>
        <w:pStyle w:val="PlainText"/>
        <w:tabs>
          <w:tab w:val="left" w:pos="426"/>
        </w:tabs>
        <w:ind w:left="360" w:hanging="360"/>
      </w:pPr>
    </w:p>
    <w:p w14:paraId="1D89919B" w14:textId="77777777" w:rsidR="000F5392" w:rsidRDefault="000F5392" w:rsidP="003A057A">
      <w:pPr>
        <w:pStyle w:val="PlainText"/>
        <w:tabs>
          <w:tab w:val="left" w:pos="426"/>
        </w:tabs>
        <w:ind w:left="360" w:hanging="360"/>
      </w:pPr>
    </w:p>
    <w:p w14:paraId="4061158F" w14:textId="36C1A921" w:rsidR="000F5392" w:rsidRDefault="000F5392" w:rsidP="003A057A">
      <w:pPr>
        <w:pStyle w:val="PlainText"/>
        <w:tabs>
          <w:tab w:val="left" w:pos="426"/>
        </w:tabs>
        <w:ind w:left="360" w:hanging="360"/>
      </w:pPr>
      <w:r>
        <w:t>References</w:t>
      </w:r>
    </w:p>
    <w:p w14:paraId="226FF403" w14:textId="77777777" w:rsidR="000F5392" w:rsidRDefault="000F5392" w:rsidP="003A057A">
      <w:pPr>
        <w:pStyle w:val="PlainText"/>
        <w:tabs>
          <w:tab w:val="left" w:pos="426"/>
        </w:tabs>
        <w:ind w:left="360" w:hanging="360"/>
      </w:pPr>
    </w:p>
    <w:p w14:paraId="440CD0C5" w14:textId="77777777" w:rsidR="000F5392" w:rsidRPr="000F5392" w:rsidRDefault="000F5392" w:rsidP="000F5392">
      <w:pPr>
        <w:pStyle w:val="c-bibliographic-informationcitation"/>
        <w:ind w:left="284" w:hanging="284"/>
        <w:rPr>
          <w:rFonts w:ascii="Arial" w:hAnsi="Arial" w:cs="Arial"/>
        </w:rPr>
      </w:pPr>
      <w:r w:rsidRPr="000F5392">
        <w:rPr>
          <w:rFonts w:ascii="Arial" w:hAnsi="Arial" w:cs="Arial"/>
        </w:rPr>
        <w:t xml:space="preserve">Edwards, M.G. (2014) Meta-Data-Analysis. </w:t>
      </w:r>
      <w:proofErr w:type="spellStart"/>
      <w:r w:rsidRPr="000F5392">
        <w:rPr>
          <w:rFonts w:ascii="Arial" w:hAnsi="Arial" w:cs="Arial"/>
        </w:rPr>
        <w:t>Encyclopedia</w:t>
      </w:r>
      <w:proofErr w:type="spellEnd"/>
      <w:r w:rsidRPr="000F5392">
        <w:rPr>
          <w:rFonts w:ascii="Arial" w:hAnsi="Arial" w:cs="Arial"/>
        </w:rPr>
        <w:t xml:space="preserve"> of Quality of Life and Well-Being Research. </w:t>
      </w:r>
      <w:r w:rsidRPr="000F5392">
        <w:rPr>
          <w:rFonts w:ascii="Arial" w:hAnsi="Arial" w:cs="Arial"/>
          <w:i/>
          <w:iCs/>
        </w:rPr>
        <w:t>Springer, Dordrecht</w:t>
      </w:r>
      <w:r w:rsidRPr="000F5392">
        <w:rPr>
          <w:rFonts w:ascii="Arial" w:hAnsi="Arial" w:cs="Arial"/>
        </w:rPr>
        <w:t xml:space="preserve">. Available from: </w:t>
      </w:r>
      <w:hyperlink r:id="rId5" w:history="1">
        <w:r w:rsidRPr="000F5392">
          <w:rPr>
            <w:rStyle w:val="Hyperlink"/>
            <w:rFonts w:ascii="Arial" w:hAnsi="Arial" w:cs="Arial"/>
          </w:rPr>
          <w:t>https://doi.org/10.1007/978-94-007-0753-5_3376</w:t>
        </w:r>
      </w:hyperlink>
      <w:r w:rsidRPr="000F5392">
        <w:rPr>
          <w:rFonts w:ascii="Arial" w:hAnsi="Arial" w:cs="Arial"/>
        </w:rPr>
        <w:t xml:space="preserve"> [Accessed 04 October 2023].</w:t>
      </w:r>
    </w:p>
    <w:p w14:paraId="1FE58ADC" w14:textId="77777777" w:rsidR="000F5392" w:rsidRDefault="000F5392" w:rsidP="003A057A">
      <w:pPr>
        <w:pStyle w:val="PlainText"/>
        <w:tabs>
          <w:tab w:val="left" w:pos="426"/>
        </w:tabs>
        <w:ind w:left="360" w:hanging="360"/>
      </w:pPr>
    </w:p>
    <w:sectPr w:rsidR="000F5392"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06C8C"/>
    <w:multiLevelType w:val="hybridMultilevel"/>
    <w:tmpl w:val="0D36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7D7022"/>
    <w:multiLevelType w:val="hybridMultilevel"/>
    <w:tmpl w:val="2864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6144886">
    <w:abstractNumId w:val="0"/>
  </w:num>
  <w:num w:numId="2" w16cid:durableId="898635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A20FE"/>
    <w:rsid w:val="000B179F"/>
    <w:rsid w:val="000F5392"/>
    <w:rsid w:val="000F72E5"/>
    <w:rsid w:val="00175E53"/>
    <w:rsid w:val="001B7143"/>
    <w:rsid w:val="001C5D9F"/>
    <w:rsid w:val="00344C19"/>
    <w:rsid w:val="00366BBB"/>
    <w:rsid w:val="003A057A"/>
    <w:rsid w:val="004E78C2"/>
    <w:rsid w:val="005E591D"/>
    <w:rsid w:val="00990BDF"/>
    <w:rsid w:val="00B751AA"/>
    <w:rsid w:val="00BD6972"/>
    <w:rsid w:val="00D101A7"/>
    <w:rsid w:val="00DC6C44"/>
    <w:rsid w:val="00E71C16"/>
    <w:rsid w:val="00F1309D"/>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paragraph" w:customStyle="1" w:styleId="stext1q2szgch-pg">
    <w:name w:val="___stext_1q2sz_gch-pg_"/>
    <w:basedOn w:val="Normal"/>
    <w:rsid w:val="000A20FE"/>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customStyle="1" w:styleId="stextnck34gch-sg">
    <w:name w:val="___stext_nck34_gch-sg_"/>
    <w:basedOn w:val="Normal"/>
    <w:rsid w:val="000F5392"/>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customStyle="1" w:styleId="c-bibliographic-informationcitation">
    <w:name w:val="c-bibliographic-information__citation"/>
    <w:basedOn w:val="Normal"/>
    <w:rsid w:val="000F5392"/>
    <w:pPr>
      <w:spacing w:before="100" w:beforeAutospacing="1" w:after="100" w:afterAutospacing="1" w:line="240" w:lineRule="auto"/>
    </w:pPr>
    <w:rPr>
      <w:rFonts w:ascii="Times New Roman" w:eastAsia="Times New Roman" w:hAnsi="Times New Roman" w:cs="Times New Roman"/>
      <w:sz w:val="24"/>
      <w:szCs w:val="24"/>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456">
      <w:bodyDiv w:val="1"/>
      <w:marLeft w:val="0"/>
      <w:marRight w:val="0"/>
      <w:marTop w:val="0"/>
      <w:marBottom w:val="0"/>
      <w:divBdr>
        <w:top w:val="none" w:sz="0" w:space="0" w:color="auto"/>
        <w:left w:val="none" w:sz="0" w:space="0" w:color="auto"/>
        <w:bottom w:val="none" w:sz="0" w:space="0" w:color="auto"/>
        <w:right w:val="none" w:sz="0" w:space="0" w:color="auto"/>
      </w:divBdr>
      <w:divsChild>
        <w:div w:id="900481259">
          <w:marLeft w:val="0"/>
          <w:marRight w:val="0"/>
          <w:marTop w:val="0"/>
          <w:marBottom w:val="0"/>
          <w:divBdr>
            <w:top w:val="none" w:sz="0" w:space="0" w:color="auto"/>
            <w:left w:val="none" w:sz="0" w:space="0" w:color="auto"/>
            <w:bottom w:val="none" w:sz="0" w:space="0" w:color="auto"/>
            <w:right w:val="none" w:sz="0" w:space="0" w:color="auto"/>
          </w:divBdr>
        </w:div>
      </w:divsChild>
    </w:div>
    <w:div w:id="368143541">
      <w:bodyDiv w:val="1"/>
      <w:marLeft w:val="0"/>
      <w:marRight w:val="0"/>
      <w:marTop w:val="0"/>
      <w:marBottom w:val="0"/>
      <w:divBdr>
        <w:top w:val="none" w:sz="0" w:space="0" w:color="auto"/>
        <w:left w:val="none" w:sz="0" w:space="0" w:color="auto"/>
        <w:bottom w:val="none" w:sz="0" w:space="0" w:color="auto"/>
        <w:right w:val="none" w:sz="0" w:space="0" w:color="auto"/>
      </w:divBdr>
      <w:divsChild>
        <w:div w:id="759910680">
          <w:marLeft w:val="0"/>
          <w:marRight w:val="0"/>
          <w:marTop w:val="0"/>
          <w:marBottom w:val="0"/>
          <w:divBdr>
            <w:top w:val="none" w:sz="0" w:space="0" w:color="auto"/>
            <w:left w:val="none" w:sz="0" w:space="0" w:color="auto"/>
            <w:bottom w:val="none" w:sz="0" w:space="0" w:color="auto"/>
            <w:right w:val="none" w:sz="0" w:space="0" w:color="auto"/>
          </w:divBdr>
        </w:div>
      </w:divsChild>
    </w:div>
    <w:div w:id="659584131">
      <w:bodyDiv w:val="1"/>
      <w:marLeft w:val="0"/>
      <w:marRight w:val="0"/>
      <w:marTop w:val="0"/>
      <w:marBottom w:val="0"/>
      <w:divBdr>
        <w:top w:val="none" w:sz="0" w:space="0" w:color="auto"/>
        <w:left w:val="none" w:sz="0" w:space="0" w:color="auto"/>
        <w:bottom w:val="none" w:sz="0" w:space="0" w:color="auto"/>
        <w:right w:val="none" w:sz="0" w:space="0" w:color="auto"/>
      </w:divBdr>
      <w:divsChild>
        <w:div w:id="483401491">
          <w:marLeft w:val="0"/>
          <w:marRight w:val="0"/>
          <w:marTop w:val="0"/>
          <w:marBottom w:val="0"/>
          <w:divBdr>
            <w:top w:val="none" w:sz="0" w:space="0" w:color="auto"/>
            <w:left w:val="none" w:sz="0" w:space="0" w:color="auto"/>
            <w:bottom w:val="none" w:sz="0" w:space="0" w:color="auto"/>
            <w:right w:val="none" w:sz="0" w:space="0" w:color="auto"/>
          </w:divBdr>
        </w:div>
      </w:divsChild>
    </w:div>
    <w:div w:id="813256057">
      <w:bodyDiv w:val="1"/>
      <w:marLeft w:val="0"/>
      <w:marRight w:val="0"/>
      <w:marTop w:val="0"/>
      <w:marBottom w:val="0"/>
      <w:divBdr>
        <w:top w:val="none" w:sz="0" w:space="0" w:color="auto"/>
        <w:left w:val="none" w:sz="0" w:space="0" w:color="auto"/>
        <w:bottom w:val="none" w:sz="0" w:space="0" w:color="auto"/>
        <w:right w:val="none" w:sz="0" w:space="0" w:color="auto"/>
      </w:divBdr>
    </w:div>
    <w:div w:id="878275869">
      <w:bodyDiv w:val="1"/>
      <w:marLeft w:val="0"/>
      <w:marRight w:val="0"/>
      <w:marTop w:val="0"/>
      <w:marBottom w:val="0"/>
      <w:divBdr>
        <w:top w:val="none" w:sz="0" w:space="0" w:color="auto"/>
        <w:left w:val="none" w:sz="0" w:space="0" w:color="auto"/>
        <w:bottom w:val="none" w:sz="0" w:space="0" w:color="auto"/>
        <w:right w:val="none" w:sz="0" w:space="0" w:color="auto"/>
      </w:divBdr>
      <w:divsChild>
        <w:div w:id="1015619684">
          <w:marLeft w:val="0"/>
          <w:marRight w:val="0"/>
          <w:marTop w:val="0"/>
          <w:marBottom w:val="0"/>
          <w:divBdr>
            <w:top w:val="none" w:sz="0" w:space="0" w:color="auto"/>
            <w:left w:val="none" w:sz="0" w:space="0" w:color="auto"/>
            <w:bottom w:val="none" w:sz="0" w:space="0" w:color="auto"/>
            <w:right w:val="none" w:sz="0" w:space="0" w:color="auto"/>
          </w:divBdr>
        </w:div>
      </w:divsChild>
    </w:div>
    <w:div w:id="964504871">
      <w:bodyDiv w:val="1"/>
      <w:marLeft w:val="0"/>
      <w:marRight w:val="0"/>
      <w:marTop w:val="0"/>
      <w:marBottom w:val="0"/>
      <w:divBdr>
        <w:top w:val="none" w:sz="0" w:space="0" w:color="auto"/>
        <w:left w:val="none" w:sz="0" w:space="0" w:color="auto"/>
        <w:bottom w:val="none" w:sz="0" w:space="0" w:color="auto"/>
        <w:right w:val="none" w:sz="0" w:space="0" w:color="auto"/>
      </w:divBdr>
      <w:divsChild>
        <w:div w:id="2074890227">
          <w:marLeft w:val="0"/>
          <w:marRight w:val="0"/>
          <w:marTop w:val="0"/>
          <w:marBottom w:val="0"/>
          <w:divBdr>
            <w:top w:val="none" w:sz="0" w:space="0" w:color="auto"/>
            <w:left w:val="none" w:sz="0" w:space="0" w:color="auto"/>
            <w:bottom w:val="none" w:sz="0" w:space="0" w:color="auto"/>
            <w:right w:val="none" w:sz="0" w:space="0" w:color="auto"/>
          </w:divBdr>
        </w:div>
      </w:divsChild>
    </w:div>
    <w:div w:id="1090471335">
      <w:bodyDiv w:val="1"/>
      <w:marLeft w:val="0"/>
      <w:marRight w:val="0"/>
      <w:marTop w:val="0"/>
      <w:marBottom w:val="0"/>
      <w:divBdr>
        <w:top w:val="none" w:sz="0" w:space="0" w:color="auto"/>
        <w:left w:val="none" w:sz="0" w:space="0" w:color="auto"/>
        <w:bottom w:val="none" w:sz="0" w:space="0" w:color="auto"/>
        <w:right w:val="none" w:sz="0" w:space="0" w:color="auto"/>
      </w:divBdr>
      <w:divsChild>
        <w:div w:id="915823340">
          <w:marLeft w:val="0"/>
          <w:marRight w:val="0"/>
          <w:marTop w:val="0"/>
          <w:marBottom w:val="0"/>
          <w:divBdr>
            <w:top w:val="none" w:sz="0" w:space="0" w:color="auto"/>
            <w:left w:val="none" w:sz="0" w:space="0" w:color="auto"/>
            <w:bottom w:val="none" w:sz="0" w:space="0" w:color="auto"/>
            <w:right w:val="none" w:sz="0" w:space="0" w:color="auto"/>
          </w:divBdr>
        </w:div>
      </w:divsChild>
    </w:div>
    <w:div w:id="1121073139">
      <w:bodyDiv w:val="1"/>
      <w:marLeft w:val="0"/>
      <w:marRight w:val="0"/>
      <w:marTop w:val="0"/>
      <w:marBottom w:val="0"/>
      <w:divBdr>
        <w:top w:val="none" w:sz="0" w:space="0" w:color="auto"/>
        <w:left w:val="none" w:sz="0" w:space="0" w:color="auto"/>
        <w:bottom w:val="none" w:sz="0" w:space="0" w:color="auto"/>
        <w:right w:val="none" w:sz="0" w:space="0" w:color="auto"/>
      </w:divBdr>
      <w:divsChild>
        <w:div w:id="32004571">
          <w:marLeft w:val="0"/>
          <w:marRight w:val="0"/>
          <w:marTop w:val="0"/>
          <w:marBottom w:val="0"/>
          <w:divBdr>
            <w:top w:val="none" w:sz="0" w:space="0" w:color="auto"/>
            <w:left w:val="none" w:sz="0" w:space="0" w:color="auto"/>
            <w:bottom w:val="none" w:sz="0" w:space="0" w:color="auto"/>
            <w:right w:val="none" w:sz="0" w:space="0" w:color="auto"/>
          </w:divBdr>
        </w:div>
      </w:divsChild>
    </w:div>
    <w:div w:id="1194228803">
      <w:bodyDiv w:val="1"/>
      <w:marLeft w:val="0"/>
      <w:marRight w:val="0"/>
      <w:marTop w:val="0"/>
      <w:marBottom w:val="0"/>
      <w:divBdr>
        <w:top w:val="none" w:sz="0" w:space="0" w:color="auto"/>
        <w:left w:val="none" w:sz="0" w:space="0" w:color="auto"/>
        <w:bottom w:val="none" w:sz="0" w:space="0" w:color="auto"/>
        <w:right w:val="none" w:sz="0" w:space="0" w:color="auto"/>
      </w:divBdr>
      <w:divsChild>
        <w:div w:id="1159811763">
          <w:marLeft w:val="0"/>
          <w:marRight w:val="0"/>
          <w:marTop w:val="0"/>
          <w:marBottom w:val="0"/>
          <w:divBdr>
            <w:top w:val="none" w:sz="0" w:space="0" w:color="auto"/>
            <w:left w:val="none" w:sz="0" w:space="0" w:color="auto"/>
            <w:bottom w:val="none" w:sz="0" w:space="0" w:color="auto"/>
            <w:right w:val="none" w:sz="0" w:space="0" w:color="auto"/>
          </w:divBdr>
        </w:div>
      </w:divsChild>
    </w:div>
    <w:div w:id="1225096001">
      <w:bodyDiv w:val="1"/>
      <w:marLeft w:val="0"/>
      <w:marRight w:val="0"/>
      <w:marTop w:val="0"/>
      <w:marBottom w:val="0"/>
      <w:divBdr>
        <w:top w:val="none" w:sz="0" w:space="0" w:color="auto"/>
        <w:left w:val="none" w:sz="0" w:space="0" w:color="auto"/>
        <w:bottom w:val="none" w:sz="0" w:space="0" w:color="auto"/>
        <w:right w:val="none" w:sz="0" w:space="0" w:color="auto"/>
      </w:divBdr>
      <w:divsChild>
        <w:div w:id="1730958577">
          <w:marLeft w:val="0"/>
          <w:marRight w:val="0"/>
          <w:marTop w:val="0"/>
          <w:marBottom w:val="0"/>
          <w:divBdr>
            <w:top w:val="none" w:sz="0" w:space="0" w:color="auto"/>
            <w:left w:val="none" w:sz="0" w:space="0" w:color="auto"/>
            <w:bottom w:val="none" w:sz="0" w:space="0" w:color="auto"/>
            <w:right w:val="none" w:sz="0" w:space="0" w:color="auto"/>
          </w:divBdr>
        </w:div>
      </w:divsChild>
    </w:div>
    <w:div w:id="1577591890">
      <w:bodyDiv w:val="1"/>
      <w:marLeft w:val="0"/>
      <w:marRight w:val="0"/>
      <w:marTop w:val="0"/>
      <w:marBottom w:val="0"/>
      <w:divBdr>
        <w:top w:val="none" w:sz="0" w:space="0" w:color="auto"/>
        <w:left w:val="none" w:sz="0" w:space="0" w:color="auto"/>
        <w:bottom w:val="none" w:sz="0" w:space="0" w:color="auto"/>
        <w:right w:val="none" w:sz="0" w:space="0" w:color="auto"/>
      </w:divBdr>
      <w:divsChild>
        <w:div w:id="320813423">
          <w:marLeft w:val="0"/>
          <w:marRight w:val="0"/>
          <w:marTop w:val="0"/>
          <w:marBottom w:val="0"/>
          <w:divBdr>
            <w:top w:val="none" w:sz="0" w:space="0" w:color="auto"/>
            <w:left w:val="none" w:sz="0" w:space="0" w:color="auto"/>
            <w:bottom w:val="none" w:sz="0" w:space="0" w:color="auto"/>
            <w:right w:val="none" w:sz="0" w:space="0" w:color="auto"/>
          </w:divBdr>
        </w:div>
      </w:divsChild>
    </w:div>
    <w:div w:id="1730376753">
      <w:bodyDiv w:val="1"/>
      <w:marLeft w:val="0"/>
      <w:marRight w:val="0"/>
      <w:marTop w:val="0"/>
      <w:marBottom w:val="0"/>
      <w:divBdr>
        <w:top w:val="none" w:sz="0" w:space="0" w:color="auto"/>
        <w:left w:val="none" w:sz="0" w:space="0" w:color="auto"/>
        <w:bottom w:val="none" w:sz="0" w:space="0" w:color="auto"/>
        <w:right w:val="none" w:sz="0" w:space="0" w:color="auto"/>
      </w:divBdr>
      <w:divsChild>
        <w:div w:id="1649087772">
          <w:marLeft w:val="0"/>
          <w:marRight w:val="0"/>
          <w:marTop w:val="0"/>
          <w:marBottom w:val="0"/>
          <w:divBdr>
            <w:top w:val="none" w:sz="0" w:space="0" w:color="auto"/>
            <w:left w:val="none" w:sz="0" w:space="0" w:color="auto"/>
            <w:bottom w:val="none" w:sz="0" w:space="0" w:color="auto"/>
            <w:right w:val="none" w:sz="0" w:space="0" w:color="auto"/>
          </w:divBdr>
        </w:div>
      </w:divsChild>
    </w:div>
    <w:div w:id="1893032437">
      <w:bodyDiv w:val="1"/>
      <w:marLeft w:val="0"/>
      <w:marRight w:val="0"/>
      <w:marTop w:val="0"/>
      <w:marBottom w:val="0"/>
      <w:divBdr>
        <w:top w:val="none" w:sz="0" w:space="0" w:color="auto"/>
        <w:left w:val="none" w:sz="0" w:space="0" w:color="auto"/>
        <w:bottom w:val="none" w:sz="0" w:space="0" w:color="auto"/>
        <w:right w:val="none" w:sz="0" w:space="0" w:color="auto"/>
      </w:divBdr>
      <w:divsChild>
        <w:div w:id="953905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94-007-0753-5_3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400</Words>
  <Characters>7210</Characters>
  <Application>Microsoft Office Word</Application>
  <DocSecurity>0</DocSecurity>
  <Lines>212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Mlambo, Nkosana</cp:lastModifiedBy>
  <cp:revision>3</cp:revision>
  <dcterms:created xsi:type="dcterms:W3CDTF">2023-10-26T15:36:00Z</dcterms:created>
  <dcterms:modified xsi:type="dcterms:W3CDTF">2023-10-26T20:36:00Z</dcterms:modified>
</cp:coreProperties>
</file>