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rFonts w:ascii="Calibri" w:hAnsi="Calibri"/>
          <w:b/>
          <w:i w:val="0"/>
          <w:color w:val="1A1A2E"/>
          <w:sz w:val="56"/>
        </w:rPr>
        <w:t>MYNGER × EMPYRIAN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0F3C78"/>
          <w:sz w:val="32"/>
        </w:rPr>
        <w:t>Integration Specification</w:t>
      </w:r>
    </w:p>
    <w:p>
      <w:pPr>
        <w:spacing w:after="800"/>
        <w:jc w:val="center"/>
      </w:pPr>
      <w:r>
        <w:rPr>
          <w:rFonts w:ascii="Calibri" w:hAnsi="Calibri"/>
          <w:b w:val="0"/>
          <w:i w:val="0"/>
          <w:color w:val="444444"/>
          <w:sz w:val="20"/>
        </w:rPr>
        <w:t>SSO · Account Sync · Content Sync  |  Version 1.0  |  June 2026</w:t>
      </w:r>
    </w:p>
    <w:p>
      <w:pPr>
        <w:jc w:val="center"/>
        <w:pBdr>
          <w:bottom w:val="single" w:sz="12" w:space="1" w:color="0F3C78"/>
        </w:pBdr>
      </w:pPr>
    </w:p>
    <w:p>
      <w:r>
        <w:br w:type="page"/>
      </w:r>
    </w:p>
    <w:p>
      <w:pPr>
        <w:spacing w:before="360" w:after="120"/>
        <w:pBdr>
          <w:bottom w:val="single" w:sz="8" w:space="1" w:color="0F3C78"/>
        </w:pBdr>
      </w:pPr>
      <w:r>
        <w:rPr>
          <w:rFonts w:ascii="Calibri" w:hAnsi="Calibri"/>
          <w:b/>
          <w:i w:val="0"/>
          <w:color w:val="1A1A2E"/>
          <w:sz w:val="36"/>
        </w:rPr>
        <w:t>1. Executive Summary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This document specifies the full technical integration between Mynger (social video/media platform) and Empyrian (music streaming platform). The goal is a seamless, single-identity experience where a user's Mynger account grants access to Empyrian with no separate registration, and audio/video content uploaded to Mynger is automatically surfaced on Empyrian under the correct artist identity.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The integration covers three pillars: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444444"/>
          <w:sz w:val="20"/>
        </w:rPr>
        <w:t>Single Sign-On (SSO) via Mynger's OAuth 2.0 / OIDC server — Empyrian becomes an OIDC client, allowing any Mynger user to log into Empyrian with their existing credentials.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444444"/>
          <w:sz w:val="20"/>
        </w:rPr>
        <w:t>Account Provisioning — Empyrian WordPress accounts are auto-created on first SSO login (Just-in-Time provisioning), and a bulk sync populates existing accounts.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444444"/>
          <w:sz w:val="20"/>
        </w:rPr>
        <w:t>Content Sync — Audio and video messages uploaded to Mynger are imported to Empyrian as music posts, attributed to the uploading user's Empyrian account.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</w:r>
    </w:p>
    <w:p>
      <w:pPr>
        <w:spacing w:after="40"/>
      </w:pPr>
      <w:r>
        <w:rPr>
          <w:rFonts w:ascii="Calibri" w:hAnsi="Calibri"/>
          <w:b/>
          <w:i w:val="0"/>
          <w:color w:val="0F3C78"/>
          <w:sz w:val="20"/>
        </w:rPr>
        <w:t xml:space="preserve">Mynger API Base (deployed): </w:t>
      </w:r>
      <w:r>
        <w:rPr>
          <w:rFonts w:ascii="Calibri" w:hAnsi="Calibri"/>
          <w:b w:val="0"/>
          <w:i w:val="0"/>
          <w:color w:val="444444"/>
          <w:sz w:val="20"/>
        </w:rPr>
        <w:t>https://api.mynger.com  (replace localhost:8000 on deploy)</w:t>
      </w:r>
    </w:p>
    <w:p>
      <w:pPr>
        <w:spacing w:after="40"/>
      </w:pPr>
      <w:r>
        <w:rPr>
          <w:rFonts w:ascii="Calibri" w:hAnsi="Calibri"/>
          <w:b/>
          <w:i w:val="0"/>
          <w:color w:val="0F3C78"/>
          <w:sz w:val="20"/>
        </w:rPr>
        <w:t xml:space="preserve">Empyrian Platform: </w:t>
      </w:r>
      <w:r>
        <w:rPr>
          <w:rFonts w:ascii="Calibri" w:hAnsi="Calibri"/>
          <w:b w:val="0"/>
          <w:i w:val="0"/>
          <w:color w:val="444444"/>
          <w:sz w:val="20"/>
        </w:rPr>
        <w:t>WordPress + Easy Digital Downloads — https://empyrian.net</w:t>
      </w:r>
    </w:p>
    <w:p>
      <w:pPr>
        <w:spacing w:after="40"/>
      </w:pPr>
      <w:r>
        <w:rPr>
          <w:rFonts w:ascii="Calibri" w:hAnsi="Calibri"/>
          <w:b/>
          <w:i w:val="0"/>
          <w:color w:val="0F3C78"/>
          <w:sz w:val="20"/>
        </w:rPr>
        <w:t xml:space="preserve">Auth Protocol: </w:t>
      </w:r>
      <w:r>
        <w:rPr>
          <w:rFonts w:ascii="Calibri" w:hAnsi="Calibri"/>
          <w:b w:val="0"/>
          <w:i w:val="0"/>
          <w:color w:val="444444"/>
          <w:sz w:val="20"/>
        </w:rPr>
        <w:t>OAuth 2.0 Authorization Code Flow + PKCE  (RFC 7636)</w:t>
      </w:r>
    </w:p>
    <w:p>
      <w:pPr>
        <w:spacing w:after="40"/>
      </w:pPr>
      <w:r>
        <w:rPr>
          <w:rFonts w:ascii="Calibri" w:hAnsi="Calibri"/>
          <w:b/>
          <w:i w:val="0"/>
          <w:color w:val="0F3C78"/>
          <w:sz w:val="20"/>
        </w:rPr>
        <w:t xml:space="preserve">OIDC Discovery: </w:t>
      </w:r>
      <w:r>
        <w:rPr>
          <w:rFonts w:ascii="Calibri" w:hAnsi="Calibri"/>
          <w:b w:val="0"/>
          <w:i w:val="0"/>
          <w:color w:val="444444"/>
          <w:sz w:val="20"/>
        </w:rPr>
        <w:t>GET /.well-known/openid-configuration</w:t>
      </w:r>
    </w:p>
    <w:p>
      <w:pPr>
        <w:spacing w:after="40"/>
      </w:pPr>
      <w:r>
        <w:rPr>
          <w:rFonts w:ascii="Calibri" w:hAnsi="Calibri"/>
          <w:b/>
          <w:i w:val="0"/>
          <w:color w:val="0F3C78"/>
          <w:sz w:val="20"/>
        </w:rPr>
        <w:t xml:space="preserve">Key new capability: </w:t>
      </w:r>
      <w:r>
        <w:rPr>
          <w:rFonts w:ascii="Calibri" w:hAnsi="Calibri"/>
          <w:b w:val="0"/>
          <w:i w:val="0"/>
          <w:color w:val="444444"/>
          <w:sz w:val="20"/>
        </w:rPr>
        <w:t>Mynger now exposes a full OIDC Provider — WordPress can use the standard OpenID Connect Generic plugin with zero custom auth code</w:t>
      </w:r>
    </w:p>
    <w:p>
      <w:r>
        <w:br w:type="page"/>
      </w:r>
    </w:p>
    <w:p>
      <w:pPr>
        <w:spacing w:before="360" w:after="120"/>
        <w:pBdr>
          <w:bottom w:val="single" w:sz="8" w:space="1" w:color="0F3C78"/>
        </w:pBdr>
      </w:pPr>
      <w:r>
        <w:rPr>
          <w:rFonts w:ascii="Calibri" w:hAnsi="Calibri"/>
          <w:b/>
          <w:i w:val="0"/>
          <w:color w:val="1A1A2E"/>
          <w:sz w:val="36"/>
        </w:rPr>
        <w:t>2. Architecture Overview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Mynger acts as the Identity Provider (IdP) and source of truth for users and content. Empyrian acts as a Service Provider (SP) / OIDC Relying Party (RP) that delegates identity entirely to Mynger.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60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60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Mynger API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Identity Provider (IdP), Content Source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Spring Boot, OAuth2/OIDC, S3 storage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Empyrian</w:t>
            </w:r>
          </w:p>
        </w:tc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Service Provider / OIDC Client</w:t>
            </w:r>
          </w:p>
        </w:tc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WordPress + EDD + OpenID Connect plugin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Empyrian Sync Worker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Background content importer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PHP WP-CLI script or WP Cron job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Shared S3 Bucket (opt.)</w:t>
            </w:r>
          </w:p>
        </w:tc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Media storage accessible by both</w:t>
            </w:r>
          </w:p>
        </w:tc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AWS S3 or compatible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OAuth Client Record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Empyrian's registered identity in Mynger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 /oauth/clients on Mynger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Key Mynger OIDC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576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 /.well-known/openid-configuration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OIDC Discovery — auto-configures WordPress plugin</w:t>
            </w:r>
          </w:p>
        </w:tc>
      </w:tr>
      <w:tr>
        <w:tc>
          <w:tcPr>
            <w:tcW w:type="dxa" w:w="504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 /oauth/jwks</w:t>
            </w:r>
          </w:p>
        </w:tc>
        <w:tc>
          <w:tcPr>
            <w:tcW w:type="dxa" w:w="576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Public keys for JWT verification (no Mynger call needed per request)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 /oauth/authorize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Authorization endpoint — redirect user here to log in</w:t>
            </w:r>
          </w:p>
        </w:tc>
      </w:tr>
      <w:tr>
        <w:tc>
          <w:tcPr>
            <w:tcW w:type="dxa" w:w="504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 /oauth/token</w:t>
            </w:r>
          </w:p>
        </w:tc>
        <w:tc>
          <w:tcPr>
            <w:tcW w:type="dxa" w:w="576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Exchange auth code for access_token + id_token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 /oauth/introspect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Validate a token server-side</w:t>
            </w:r>
          </w:p>
        </w:tc>
      </w:tr>
      <w:tr>
        <w:tc>
          <w:tcPr>
            <w:tcW w:type="dxa" w:w="504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 /oauth/revoke</w:t>
            </w:r>
          </w:p>
        </w:tc>
        <w:tc>
          <w:tcPr>
            <w:tcW w:type="dxa" w:w="576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Revoke a token on logout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 /oauth/userinfo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Fetch authenticated user's profile claims</w:t>
            </w:r>
          </w:p>
        </w:tc>
      </w:tr>
      <w:tr>
        <w:tc>
          <w:tcPr>
            <w:tcW w:type="dxa" w:w="504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 /oauth/clients</w:t>
            </w:r>
          </w:p>
        </w:tc>
        <w:tc>
          <w:tcPr>
            <w:tcW w:type="dxa" w:w="576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Register Empyrian as an OAuth client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 /api/auth/sso-login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Alternative: direct credential SSO (username + password)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8" w:space="1" w:color="0F3C78"/>
        </w:pBdr>
      </w:pPr>
      <w:r>
        <w:rPr>
          <w:rFonts w:ascii="Calibri" w:hAnsi="Calibri"/>
          <w:b/>
          <w:i w:val="0"/>
          <w:color w:val="1A1A2E"/>
          <w:sz w:val="36"/>
        </w:rPr>
        <w:t>3. Part 1 — Single Sign-On (SSO)</w:t>
      </w:r>
    </w:p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3.1  Step 1: Register Empyrian as an OAuth Client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Before any SSO can occur, Empyrian must be registered as a client application in Mynger's OAuth server. This is a one-time setup step performed by an admin.</w:t>
      </w:r>
    </w:p>
    <w:p>
      <w:pPr>
        <w:spacing w:before="80" w:after="80"/>
        <w:ind w:left="432"/>
        <w:shd w:val="clear" w:color="auto" w:fill="E8F0FE"/>
      </w:pPr>
      <w:r>
        <w:rPr>
          <w:rFonts w:ascii="Courier New" w:hAnsi="Courier New"/>
          <w:color w:val="1A5376"/>
          <w:sz w:val="17"/>
        </w:rPr>
        <w:t>POST https://api.mynger.com/oauth/clients</w:t>
        <w:br/>
        <w:t>Content-Type: application/json</w:t>
        <w:br/>
        <w:br/>
        <w:t>{</w:t>
        <w:br/>
        <w:t xml:space="preserve">  "clientId":     "empyrian",</w:t>
        <w:br/>
        <w:t xml:space="preserve">  "clientName":   "Empyrian Music Platform",</w:t>
        <w:br/>
        <w:t xml:space="preserve">  "clientSecret": "&lt;generate-strong-secret&gt;",</w:t>
        <w:br/>
        <w:t xml:space="preserve">  "redirectUris": [</w:t>
        <w:br/>
        <w:t xml:space="preserve">    "https://empyrian.net/openid-connect-authorize",</w:t>
        <w:br/>
        <w:t xml:space="preserve">    "https://empyrian.net/wp-admin/admin-ajax.php?action=openid-connect-authorize"</w:t>
        <w:br/>
        <w:t xml:space="preserve">  ],</w:t>
        <w:br/>
        <w:t xml:space="preserve">  "scopes":       ["openid", "profile", "email"],</w:t>
        <w:br/>
        <w:t xml:space="preserve">  "clientType":   "confidential",</w:t>
        <w:br/>
        <w:t xml:space="preserve">  "logoUrl":      "https://empyrian.net/wp-content/uploads/2025/02/Empyrian-logo.png",</w:t>
        <w:br/>
        <w:t xml:space="preserve">  "homepageUrl":  "https://empyrian.net"</w:t>
        <w:br/>
        <w:t>}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Store the clientId and clientSecret securely in Empyrian's WordPress wp-config.php or a secrets manager. Never commit these to version control.</w:t>
      </w:r>
    </w:p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3.2  Step 2: Configure WordPress OIDC Plugin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Install the "OpenID Connect Generic" plugin (daggerhart-openid-connect-generic) on the Empyrian WordPress site. This plugin handles the full OIDC Authorization Code + PKCE flow.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444444"/>
          <w:sz w:val="20"/>
        </w:rPr>
        <w:t>Plugin: OpenID Connect Generic (wordpress.org/plugins/daggerhart-openid-connect-generic)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444444"/>
          <w:sz w:val="20"/>
        </w:rPr>
        <w:t>Activate the plugin and navigate to Settings &gt; OpenID Connect Client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Configure with the following values: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Setting</w:t>
            </w:r>
          </w:p>
        </w:tc>
        <w:tc>
          <w:tcPr>
            <w:tcW w:type="dxa" w:w="648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Login Type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Button on Login Form (recommended) or Auto Login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Client ID</w:t>
            </w:r>
          </w:p>
        </w:tc>
        <w:tc>
          <w:tcPr>
            <w:tcW w:type="dxa" w:w="648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empyrian  (as registered above)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Client Secret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&lt;the secret from registration&gt;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OpenID Scope</w:t>
            </w:r>
          </w:p>
        </w:tc>
        <w:tc>
          <w:tcPr>
            <w:tcW w:type="dxa" w:w="648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openid profile email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Login Endpoint URL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https://api.mynger.com/oauth/authorize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Userinfo Endpoint URL</w:t>
            </w:r>
          </w:p>
        </w:tc>
        <w:tc>
          <w:tcPr>
            <w:tcW w:type="dxa" w:w="648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https://api.mynger.com/oauth/userinfo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Token Validation Endpoint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https://api.mynger.com/oauth/token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End Session Endpoint</w:t>
            </w:r>
          </w:p>
        </w:tc>
        <w:tc>
          <w:tcPr>
            <w:tcW w:type="dxa" w:w="648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https://api.mynger.com/oauth/revoke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PKCE support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Enable (S256 method)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Identity Key</w:t>
            </w:r>
          </w:p>
        </w:tc>
        <w:tc>
          <w:tcPr>
            <w:tcW w:type="dxa" w:w="648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preferred_username  (maps to Mynger username)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Nickname Key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preferred_username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Email Formatting</w:t>
            </w:r>
          </w:p>
        </w:tc>
        <w:tc>
          <w:tcPr>
            <w:tcW w:type="dxa" w:w="648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{email}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Link Existing Users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Yes — match by email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Create User if not Exists</w:t>
            </w:r>
          </w:p>
        </w:tc>
        <w:tc>
          <w:tcPr>
            <w:tcW w:type="dxa" w:w="648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Yes (Just-in-Time provisioning)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Redirect to Dashboard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No — redirect to /upload/ or home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Alternatively, configure via OIDC Discovery (auto-fills all endpoints):</w:t>
      </w:r>
    </w:p>
    <w:p>
      <w:pPr>
        <w:spacing w:before="80" w:after="80"/>
        <w:ind w:left="432"/>
        <w:shd w:val="clear" w:color="auto" w:fill="E8F0FE"/>
      </w:pPr>
      <w:r>
        <w:rPr>
          <w:rFonts w:ascii="Courier New" w:hAnsi="Courier New"/>
          <w:color w:val="1A5376"/>
          <w:sz w:val="17"/>
        </w:rPr>
        <w:t>Discovery URL: https://api.mynger.com/.well-known/openid-configuration</w:t>
      </w:r>
    </w:p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3.3  SSO Login Flow (Authorization Code + PKCE)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The following sequence describes what happens when a user clicks "Sign in with Mynger" on Empyrian.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0F3C78"/>
          <w:sz w:val="20"/>
        </w:rPr>
        <w:t xml:space="preserve">  1  </w:t>
      </w:r>
      <w:r>
        <w:rPr>
          <w:rFonts w:ascii="Calibri" w:hAnsi="Calibri"/>
          <w:b/>
          <w:i w:val="0"/>
          <w:color w:val="1A1A2E"/>
          <w:sz w:val="20"/>
        </w:rPr>
        <w:t xml:space="preserve">  User clicks login</w:t>
      </w:r>
      <w:r>
        <w:rPr>
          <w:rFonts w:ascii="Calibri" w:hAnsi="Calibri"/>
          <w:b w:val="0"/>
          <w:i w:val="0"/>
          <w:color w:val="444444"/>
          <w:sz w:val="20"/>
        </w:rPr>
        <w:t xml:space="preserve"> — Empyrian redirects browser to /oauth/authorize with client_id, redirect_uri, scope=openid profile email, PKCE code_challenge, state</w:t>
      </w:r>
    </w:p>
    <w:p>
      <w:pPr>
        <w:spacing w:after="20"/>
        <w:ind w:left="504"/>
      </w:pPr>
      <w:r>
        <w:rPr>
          <w:rFonts w:ascii="Calibri" w:hAnsi="Calibri"/>
          <w:b w:val="0"/>
          <w:i w:val="0"/>
          <w:color w:val="999999"/>
          <w:sz w:val="18"/>
        </w:rPr>
        <w:t xml:space="preserve">    ↓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0F3C78"/>
          <w:sz w:val="20"/>
        </w:rPr>
        <w:t xml:space="preserve">  2  </w:t>
      </w:r>
      <w:r>
        <w:rPr>
          <w:rFonts w:ascii="Calibri" w:hAnsi="Calibri"/>
          <w:b/>
          <w:i w:val="0"/>
          <w:color w:val="1A1A2E"/>
          <w:sz w:val="20"/>
        </w:rPr>
        <w:t xml:space="preserve">  Mynger authenticates</w:t>
      </w:r>
      <w:r>
        <w:rPr>
          <w:rFonts w:ascii="Calibri" w:hAnsi="Calibri"/>
          <w:b w:val="0"/>
          <w:i w:val="0"/>
          <w:color w:val="444444"/>
          <w:sz w:val="20"/>
        </w:rPr>
        <w:t xml:space="preserve"> — User enters Mynger credentials on Mynger's login page (Empyrian never sees the password)</w:t>
      </w:r>
    </w:p>
    <w:p>
      <w:pPr>
        <w:spacing w:after="20"/>
        <w:ind w:left="504"/>
      </w:pPr>
      <w:r>
        <w:rPr>
          <w:rFonts w:ascii="Calibri" w:hAnsi="Calibri"/>
          <w:b w:val="0"/>
          <w:i w:val="0"/>
          <w:color w:val="999999"/>
          <w:sz w:val="18"/>
        </w:rPr>
        <w:t xml:space="preserve">    ↓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0F3C78"/>
          <w:sz w:val="20"/>
        </w:rPr>
        <w:t xml:space="preserve">  3  </w:t>
      </w:r>
      <w:r>
        <w:rPr>
          <w:rFonts w:ascii="Calibri" w:hAnsi="Calibri"/>
          <w:b/>
          <w:i w:val="0"/>
          <w:color w:val="1A1A2E"/>
          <w:sz w:val="20"/>
        </w:rPr>
        <w:t xml:space="preserve">  Authorization granted</w:t>
      </w:r>
      <w:r>
        <w:rPr>
          <w:rFonts w:ascii="Calibri" w:hAnsi="Calibri"/>
          <w:b w:val="0"/>
          <w:i w:val="0"/>
          <w:color w:val="444444"/>
          <w:sz w:val="20"/>
        </w:rPr>
        <w:t xml:space="preserve"> — Mynger calls POST /oauth/authorize/approve and redirects back to Empyrian redirect_uri with ?code=AUTH_CODE&amp;state=...</w:t>
      </w:r>
    </w:p>
    <w:p>
      <w:pPr>
        <w:spacing w:after="20"/>
        <w:ind w:left="504"/>
      </w:pPr>
      <w:r>
        <w:rPr>
          <w:rFonts w:ascii="Calibri" w:hAnsi="Calibri"/>
          <w:b w:val="0"/>
          <w:i w:val="0"/>
          <w:color w:val="999999"/>
          <w:sz w:val="18"/>
        </w:rPr>
        <w:t xml:space="preserve">    ↓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0F3C78"/>
          <w:sz w:val="20"/>
        </w:rPr>
        <w:t xml:space="preserve">  4  </w:t>
      </w:r>
      <w:r>
        <w:rPr>
          <w:rFonts w:ascii="Calibri" w:hAnsi="Calibri"/>
          <w:b/>
          <w:i w:val="0"/>
          <w:color w:val="1A1A2E"/>
          <w:sz w:val="20"/>
        </w:rPr>
        <w:t xml:space="preserve">  Token exchange</w:t>
      </w:r>
      <w:r>
        <w:rPr>
          <w:rFonts w:ascii="Calibri" w:hAnsi="Calibri"/>
          <w:b w:val="0"/>
          <w:i w:val="0"/>
          <w:color w:val="444444"/>
          <w:sz w:val="20"/>
        </w:rPr>
        <w:t xml:space="preserve"> — Empyrian backend POSTs to /oauth/token with code + PKCE code_verifier — receives access_token, id_token, refresh_token</w:t>
      </w:r>
    </w:p>
    <w:p>
      <w:pPr>
        <w:spacing w:after="20"/>
        <w:ind w:left="504"/>
      </w:pPr>
      <w:r>
        <w:rPr>
          <w:rFonts w:ascii="Calibri" w:hAnsi="Calibri"/>
          <w:b w:val="0"/>
          <w:i w:val="0"/>
          <w:color w:val="999999"/>
          <w:sz w:val="18"/>
        </w:rPr>
        <w:t xml:space="preserve">    ↓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0F3C78"/>
          <w:sz w:val="20"/>
        </w:rPr>
        <w:t xml:space="preserve">  5  </w:t>
      </w:r>
      <w:r>
        <w:rPr>
          <w:rFonts w:ascii="Calibri" w:hAnsi="Calibri"/>
          <w:b/>
          <w:i w:val="0"/>
          <w:color w:val="1A1A2E"/>
          <w:sz w:val="20"/>
        </w:rPr>
        <w:t xml:space="preserve">  Fetch user profile</w:t>
      </w:r>
      <w:r>
        <w:rPr>
          <w:rFonts w:ascii="Calibri" w:hAnsi="Calibri"/>
          <w:b w:val="0"/>
          <w:i w:val="0"/>
          <w:color w:val="444444"/>
          <w:sz w:val="20"/>
        </w:rPr>
        <w:t xml:space="preserve"> — Empyrian calls GET /oauth/userinfo with Bearer access_token — receives username, email, picture, profile</w:t>
      </w:r>
    </w:p>
    <w:p>
      <w:pPr>
        <w:spacing w:after="20"/>
        <w:ind w:left="504"/>
      </w:pPr>
      <w:r>
        <w:rPr>
          <w:rFonts w:ascii="Calibri" w:hAnsi="Calibri"/>
          <w:b w:val="0"/>
          <w:i w:val="0"/>
          <w:color w:val="999999"/>
          <w:sz w:val="18"/>
        </w:rPr>
        <w:t xml:space="preserve">    ↓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0F3C78"/>
          <w:sz w:val="20"/>
        </w:rPr>
        <w:t xml:space="preserve">  6  </w:t>
      </w:r>
      <w:r>
        <w:rPr>
          <w:rFonts w:ascii="Calibri" w:hAnsi="Calibri"/>
          <w:b/>
          <w:i w:val="0"/>
          <w:color w:val="1A1A2E"/>
          <w:sz w:val="20"/>
        </w:rPr>
        <w:t xml:space="preserve">  JIT account provision</w:t>
      </w:r>
      <w:r>
        <w:rPr>
          <w:rFonts w:ascii="Calibri" w:hAnsi="Calibri"/>
          <w:b w:val="0"/>
          <w:i w:val="0"/>
          <w:color w:val="444444"/>
          <w:sz w:val="20"/>
        </w:rPr>
        <w:t xml:space="preserve"> — If no WP account with matching email exists, create one. If exists, link it. Set user meta: mynger_username, mynger_access_token</w:t>
      </w:r>
    </w:p>
    <w:p>
      <w:pPr>
        <w:spacing w:after="20"/>
        <w:ind w:left="504"/>
      </w:pPr>
      <w:r>
        <w:rPr>
          <w:rFonts w:ascii="Calibri" w:hAnsi="Calibri"/>
          <w:b w:val="0"/>
          <w:i w:val="0"/>
          <w:color w:val="999999"/>
          <w:sz w:val="18"/>
        </w:rPr>
        <w:t xml:space="preserve">    ↓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0F3C78"/>
          <w:sz w:val="20"/>
        </w:rPr>
        <w:t xml:space="preserve">  7  </w:t>
      </w:r>
      <w:r>
        <w:rPr>
          <w:rFonts w:ascii="Calibri" w:hAnsi="Calibri"/>
          <w:b/>
          <w:i w:val="0"/>
          <w:color w:val="1A1A2E"/>
          <w:sz w:val="20"/>
        </w:rPr>
        <w:t xml:space="preserve">  WordPress session</w:t>
      </w:r>
      <w:r>
        <w:rPr>
          <w:rFonts w:ascii="Calibri" w:hAnsi="Calibri"/>
          <w:b w:val="0"/>
          <w:i w:val="0"/>
          <w:color w:val="444444"/>
          <w:sz w:val="20"/>
        </w:rPr>
        <w:t xml:space="preserve"> — wp_set_auth_cookie() establishes the WP session. User is logged in.</w:t>
      </w:r>
    </w:p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3.4  Alternative: Direct SSO Login Endpoint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Mynger also exposes a dedicated SSO endpoint that accepts credentials directly and returns a session token. This can be used for server-to-server integrations or a custom login form, but the OIDC flow above is recommended for user-facing login as it never exposes credentials to Empyrian.</w:t>
      </w:r>
    </w:p>
    <w:p>
      <w:pPr>
        <w:spacing w:before="80" w:after="80"/>
        <w:ind w:left="432"/>
        <w:shd w:val="clear" w:color="auto" w:fill="E8F0FE"/>
      </w:pPr>
      <w:r>
        <w:rPr>
          <w:rFonts w:ascii="Courier New" w:hAnsi="Courier New"/>
          <w:color w:val="1A5376"/>
          <w:sz w:val="17"/>
        </w:rPr>
        <w:t>POST https://api.mynger.com/api/auth/sso-login</w:t>
        <w:br/>
        <w:t>Content-Type: application/json</w:t>
        <w:br/>
        <w:br/>
        <w:t>{</w:t>
        <w:br/>
        <w:t xml:space="preserve">  "username":   "johnsmith",</w:t>
        <w:br/>
        <w:t xml:space="preserve">  "password":   "...",</w:t>
        <w:br/>
        <w:t xml:space="preserve">  "rememberMe": true</w:t>
        <w:br/>
        <w:t>}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Response: session token or JWT. Use the returned token to call GET /api/auth/me for profile data.</w:t>
      </w:r>
    </w:p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3.5  Token Validation (per-request, optional)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For API-to-API calls where Empyrian needs to verify a Mynger token without redirecting the user:</w:t>
      </w:r>
    </w:p>
    <w:p>
      <w:pPr>
        <w:spacing w:before="80" w:after="80"/>
        <w:ind w:left="432"/>
        <w:shd w:val="clear" w:color="auto" w:fill="E8F0FE"/>
      </w:pPr>
      <w:r>
        <w:rPr>
          <w:rFonts w:ascii="Courier New" w:hAnsi="Courier New"/>
          <w:color w:val="1A5376"/>
          <w:sz w:val="17"/>
        </w:rPr>
        <w:t>POST https://api.mynger.com/oauth/introspect</w:t>
        <w:br/>
        <w:t>Content-Type: application/x-www-form-urlencoded</w:t>
        <w:br/>
        <w:br/>
        <w:t>token=&lt;access_token&gt;&amp;token_type_hint=access_token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Returns: active (boolean), username, scope, exp. If active=false, the token has expired — redirect user to re-authenticate.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Alternatively, verify the JWT locally using the JWKS public keys (faster, no network call):</w:t>
      </w:r>
    </w:p>
    <w:p>
      <w:pPr>
        <w:spacing w:before="80" w:after="80"/>
        <w:ind w:left="432"/>
        <w:shd w:val="clear" w:color="auto" w:fill="E8F0FE"/>
      </w:pPr>
      <w:r>
        <w:rPr>
          <w:rFonts w:ascii="Courier New" w:hAnsi="Courier New"/>
          <w:color w:val="1A5376"/>
          <w:sz w:val="17"/>
        </w:rPr>
        <w:t>GET https://api.mynger.com/oauth/jwks</w:t>
        <w:br/>
        <w:t>→ Returns JSON Web Key Set</w:t>
        <w:br/>
        <w:br/>
        <w:t># Use a JWT library (e.g. PHP firebase/php-jwt) to verify the id_token signature</w:t>
        <w:br/>
        <w:t># against the public key — no round-trip to Mynger required per request.</w:t>
      </w:r>
    </w:p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3.6  Logout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When a user logs out of Empyrian, revoke their Mynger token to ensure a clean logout across both platforms:</w:t>
      </w:r>
    </w:p>
    <w:p>
      <w:pPr>
        <w:spacing w:before="80" w:after="80"/>
        <w:ind w:left="432"/>
        <w:shd w:val="clear" w:color="auto" w:fill="E8F0FE"/>
      </w:pPr>
      <w:r>
        <w:rPr>
          <w:rFonts w:ascii="Courier New" w:hAnsi="Courier New"/>
          <w:color w:val="1A5376"/>
          <w:sz w:val="17"/>
        </w:rPr>
        <w:t>POST https://api.mynger.com/oauth/revoke</w:t>
        <w:br/>
        <w:t>Content-Type: application/x-www-form-urlencoded</w:t>
        <w:br/>
        <w:br/>
        <w:t>token=&lt;access_token&gt;&amp;token_type_hint=access_token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Also call WordPress's wp_logout() to clear the WP session cookie.</w:t>
      </w:r>
    </w:p>
    <w:p>
      <w:r>
        <w:br w:type="page"/>
      </w:r>
    </w:p>
    <w:p>
      <w:pPr>
        <w:spacing w:before="360" w:after="120"/>
        <w:pBdr>
          <w:bottom w:val="single" w:sz="8" w:space="1" w:color="0F3C78"/>
        </w:pBdr>
      </w:pPr>
      <w:r>
        <w:rPr>
          <w:rFonts w:ascii="Calibri" w:hAnsi="Calibri"/>
          <w:b/>
          <w:i w:val="0"/>
          <w:color w:val="1A1A2E"/>
          <w:sz w:val="36"/>
        </w:rPr>
        <w:t>4. Part 2 — Account Sync (Mynger → Empyrian)</w:t>
      </w:r>
    </w:p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4.1  Just-in-Time (JIT) Provisioning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The recommended approach. Empyrian WordPress accounts are created automatically on the user's first SSO login. No pre-seeding required. The OIDC plugin handles this if "Create user if not exists" is enabled (see Section 3.2).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On first login, the following fields are mapped from the Mynger userinfo response to WordPress: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Mynger Field (userinfo / MyUser)</w:t>
            </w:r>
          </w:p>
        </w:tc>
        <w:tc>
          <w:tcPr>
            <w:tcW w:type="dxa" w:w="288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WordPress Field</w:t>
            </w:r>
          </w:p>
        </w:tc>
        <w:tc>
          <w:tcPr>
            <w:tcW w:type="dxa" w:w="3888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preferred_username / username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user_login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Used as WP username — must be unique</w:t>
            </w:r>
          </w:p>
        </w:tc>
      </w:tr>
      <w:tr>
        <w:tc>
          <w:tcPr>
            <w:tcW w:type="dxa" w:w="40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email</w:t>
            </w:r>
          </w:p>
        </w:tc>
        <w:tc>
          <w:tcPr>
            <w:tcW w:type="dxa" w:w="288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user_email</w:t>
            </w:r>
          </w:p>
        </w:tc>
        <w:tc>
          <w:tcPr>
            <w:tcW w:type="dxa" w:w="388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Primary identifier for account matching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name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display_name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Full display name</w:t>
            </w:r>
          </w:p>
        </w:tc>
      </w:tr>
      <w:tr>
        <w:tc>
          <w:tcPr>
            <w:tcW w:type="dxa" w:w="40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picture (URL)</w:t>
            </w:r>
          </w:p>
        </w:tc>
        <w:tc>
          <w:tcPr>
            <w:tcW w:type="dxa" w:w="288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user meta: mynger_avatar_url</w:t>
            </w:r>
          </w:p>
        </w:tc>
        <w:tc>
          <w:tcPr>
            <w:tcW w:type="dxa" w:w="388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Used as profile picture via filter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profile (URL)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user meta: mynger_profile_url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Link back to Mynger profile</w:t>
            </w:r>
          </w:p>
        </w:tc>
      </w:tr>
      <w:tr>
        <w:tc>
          <w:tcPr>
            <w:tcW w:type="dxa" w:w="40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website</w:t>
            </w:r>
          </w:p>
        </w:tc>
        <w:tc>
          <w:tcPr>
            <w:tcW w:type="dxa" w:w="288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user_url</w:t>
            </w:r>
          </w:p>
        </w:tc>
        <w:tc>
          <w:tcPr>
            <w:tcW w:type="dxa" w:w="388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Artist website if set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locale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locale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WP locale preference</w:t>
            </w:r>
          </w:p>
        </w:tc>
      </w:tr>
      <w:tr>
        <w:tc>
          <w:tcPr>
            <w:tcW w:type="dxa" w:w="40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sub / username</w:t>
            </w:r>
          </w:p>
        </w:tc>
        <w:tc>
          <w:tcPr>
            <w:tcW w:type="dxa" w:w="288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user meta: mynger_username</w:t>
            </w:r>
          </w:p>
        </w:tc>
        <w:tc>
          <w:tcPr>
            <w:tcW w:type="dxa" w:w="388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Stored for cross-reference on sync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4.2  Bulk Initial Sync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For pre-populating Empyrian with all existing Mynger users (useful at launch). Run this once as a WP-CLI script or admin-triggered background job.</w:t>
      </w:r>
    </w:p>
    <w:p>
      <w:pPr>
        <w:spacing w:before="80" w:after="80"/>
        <w:ind w:left="432"/>
        <w:shd w:val="clear" w:color="auto" w:fill="E8F0FE"/>
      </w:pPr>
      <w:r>
        <w:rPr>
          <w:rFonts w:ascii="Courier New" w:hAnsi="Courier New"/>
          <w:color w:val="1A5376"/>
          <w:sz w:val="17"/>
        </w:rPr>
        <w:t># Pseudo-code for bulk user sync</w:t>
        <w:br/>
        <w:t>GET https://api.mynger.com/api/users</w:t>
        <w:br/>
        <w:t>→ Returns array of MyUser objects</w:t>
        <w:br/>
        <w:br/>
        <w:t>For each MyUser:</w:t>
        <w:br/>
        <w:t xml:space="preserve">  1. Check if WP user exists with matching email</w:t>
        <w:br/>
        <w:t xml:space="preserve">  2. If not: wp_create_user(username, random_password, email)</w:t>
        <w:br/>
        <w:t xml:space="preserve">  3. Set user meta: mynger_username, mynger_avatar_url, etc.</w:t>
        <w:br/>
        <w:t xml:space="preserve">  4. Assign WP role: 'subscriber' (or custom 'artist' role)</w:t>
        <w:br/>
        <w:t xml:space="preserve">  5. Log result (created / skipped / error)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Note: The Mynger GET /api/users endpoint currently has no pagination parameters visible in the spec. For large user bases, add server-side pagination (e.g. ?page=0&amp;size=100) before running bulk sync — raise this with the Mynger backend team.</w:t>
      </w:r>
    </w:p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4.3  User Field Mapping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Mynger MyUser Field</w:t>
            </w:r>
          </w:p>
        </w:tc>
        <w:tc>
          <w:tcPr>
            <w:tcW w:type="dxa" w:w="1728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4032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Empyrian Mapping</w:t>
            </w:r>
          </w:p>
        </w:tc>
        <w:tc>
          <w:tcPr>
            <w:tcW w:type="dxa" w:w="1872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username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string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user_login + user_meta:mynger_username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Required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email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string</w:t>
            </w:r>
          </w:p>
        </w:tc>
        <w:tc>
          <w:tcPr>
            <w:tcW w:type="dxa" w:w="40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user_email (primary key for dedup)</w:t>
            </w:r>
          </w:p>
        </w:tc>
        <w:tc>
          <w:tcPr>
            <w:tcW w:type="dxa" w:w="187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Required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passwordHash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string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NOT imported — SSO handles auth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Ignore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role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string</w:t>
            </w:r>
          </w:p>
        </w:tc>
        <w:tc>
          <w:tcPr>
            <w:tcW w:type="dxa" w:w="40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wp_capabilities via role mapping table</w:t>
            </w:r>
          </w:p>
        </w:tc>
        <w:tc>
          <w:tcPr>
            <w:tcW w:type="dxa" w:w="187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High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picture (S3)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S3ObjectDTO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user_meta:mynger_avatar_url (construct URL)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Medium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spaceUsed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int</w:t>
            </w:r>
          </w:p>
        </w:tc>
        <w:tc>
          <w:tcPr>
            <w:tcW w:type="dxa" w:w="40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user_meta:mynger_space_used</w:t>
            </w:r>
          </w:p>
        </w:tc>
        <w:tc>
          <w:tcPr>
            <w:tcW w:type="dxa" w:w="187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Low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spaceAvailable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int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user_meta:mynger_space_available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Low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experience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int</w:t>
            </w:r>
          </w:p>
        </w:tc>
        <w:tc>
          <w:tcPr>
            <w:tcW w:type="dxa" w:w="40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user_meta:mynger_xp</w:t>
            </w:r>
          </w:p>
        </w:tc>
        <w:tc>
          <w:tcPr>
            <w:tcW w:type="dxa" w:w="187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Low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mood / presence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string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user_meta:mynger_status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Low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public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boolean</w:t>
            </w:r>
          </w:p>
        </w:tc>
        <w:tc>
          <w:tcPr>
            <w:tcW w:type="dxa" w:w="40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Control profile visibility on Empyrian</w:t>
            </w:r>
          </w:p>
        </w:tc>
        <w:tc>
          <w:tcPr>
            <w:tcW w:type="dxa" w:w="187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Medium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lastActivityDate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datetime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user_meta:mynger_last_active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Low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4.4  Role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Mynger Role</w:t>
            </w:r>
          </w:p>
        </w:tc>
        <w:tc>
          <w:tcPr>
            <w:tcW w:type="dxa" w:w="576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Empyrian WP Role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admin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administrator</w:t>
            </w:r>
          </w:p>
        </w:tc>
      </w:tr>
      <w:tr>
        <w:tc>
          <w:tcPr>
            <w:tcW w:type="dxa" w:w="504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moderator</w:t>
            </w:r>
          </w:p>
        </w:tc>
        <w:tc>
          <w:tcPr>
            <w:tcW w:type="dxa" w:w="576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editor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artist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author  (or custom 'artist' role)</w:t>
            </w:r>
          </w:p>
        </w:tc>
      </w:tr>
      <w:tr>
        <w:tc>
          <w:tcPr>
            <w:tcW w:type="dxa" w:w="504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user</w:t>
            </w:r>
          </w:p>
        </w:tc>
        <w:tc>
          <w:tcPr>
            <w:tcW w:type="dxa" w:w="576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subscriber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(default)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subscriber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8" w:space="1" w:color="0F3C78"/>
        </w:pBdr>
      </w:pPr>
      <w:r>
        <w:rPr>
          <w:rFonts w:ascii="Calibri" w:hAnsi="Calibri"/>
          <w:b/>
          <w:i w:val="0"/>
          <w:color w:val="1A1A2E"/>
          <w:sz w:val="36"/>
        </w:rPr>
        <w:t>5. Part 3 — Content Sync (Mynger → Empyrian)</w:t>
      </w:r>
    </w:p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5.1  Content Sources in Mynger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Mynger stores content as "Messages" — each message has a type, a createdBy (username), a fileUploaded (S3 object reference), and metadata. The following message types are relevant to Empyrian: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Mynger Endpoint</w:t>
            </w:r>
          </w:p>
        </w:tc>
        <w:tc>
          <w:tcPr>
            <w:tcW w:type="dxa" w:w="360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 Type</w:t>
            </w:r>
          </w:p>
        </w:tc>
        <w:tc>
          <w:tcPr>
            <w:tcW w:type="dxa" w:w="288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Empyrian Target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 /api/messages/audios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Audio files (MP3, WAV, etc.)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Audio post (track/single)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 /api/messages/videos</w:t>
            </w:r>
          </w:p>
        </w:tc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Video files (MP4, etc.)</w:t>
            </w:r>
          </w:p>
        </w:tc>
        <w:tc>
          <w:tcPr>
            <w:tcW w:type="dxa" w:w="288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Embedded video post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 /api/messages/posts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Text posts with media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Blog/news post (optional)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 /api/storage/files/{userId}</w:t>
            </w:r>
          </w:p>
        </w:tc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All files for a user</w:t>
            </w:r>
          </w:p>
        </w:tc>
        <w:tc>
          <w:tcPr>
            <w:tcW w:type="dxa" w:w="288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Source for file URL resolution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5.2  MessageDTO Field Mapping → Empyrian WP Post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Mynger MessageDTO Field</w:t>
            </w:r>
          </w:p>
        </w:tc>
        <w:tc>
          <w:tcPr>
            <w:tcW w:type="dxa" w:w="360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Empyrian WordPress Field</w:t>
            </w:r>
          </w:p>
        </w:tc>
        <w:tc>
          <w:tcPr>
            <w:tcW w:type="dxa" w:w="360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id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post_meta: mynger_message_id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Used to detect duplicates on re-sync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description</w:t>
            </w:r>
          </w:p>
        </w:tc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post_title + post_content</w:t>
            </w:r>
          </w:p>
        </w:tc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 as track title and description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createdBy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post_author (WP user ID)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Look up WP user by mynger_username meta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fileUploaded</w:t>
            </w:r>
          </w:p>
        </w:tc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Attached media / post_meta: audio_url</w:t>
            </w:r>
          </w:p>
        </w:tc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Extract S3 URL (see 5.3)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createdAt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post_date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Preserve original upload timestamp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updatedAt</w:t>
            </w:r>
          </w:p>
        </w:tc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post_modified</w:t>
            </w:r>
          </w:p>
        </w:tc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Update on re-sync if changed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ratings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post_meta: mynger_ratings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Likes/ratings from Mynger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price</w:t>
            </w:r>
          </w:p>
        </w:tc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EDD download price</w:t>
            </w:r>
          </w:p>
        </w:tc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If &gt;0, create EDD paid download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roomId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post_meta: mynger_room_id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Cross-reference to Mynger room/album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profilePicture</w:t>
            </w:r>
          </w:p>
        </w:tc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 thumbnail (featured image)</w:t>
            </w:r>
          </w:p>
        </w:tc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Use as track cover art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5.3  Resolving S3 File URLs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The fileUploaded field in MessageDTO is a freeform object (additionalProperties). Its structure matches S3ObjectDTO in other parts of the API:</w:t>
      </w:r>
    </w:p>
    <w:p>
      <w:pPr>
        <w:spacing w:before="80" w:after="80"/>
        <w:ind w:left="432"/>
        <w:shd w:val="clear" w:color="auto" w:fill="E8F0FE"/>
      </w:pPr>
      <w:r>
        <w:rPr>
          <w:rFonts w:ascii="Courier New" w:hAnsi="Courier New"/>
          <w:color w:val="1A5376"/>
          <w:sz w:val="17"/>
        </w:rPr>
        <w:t>fileUploaded: {</w:t>
        <w:br/>
        <w:t xml:space="preserve">  "bucket": "mynger-media",</w:t>
        <w:br/>
        <w:t xml:space="preserve">  "region": "af-south-1",</w:t>
        <w:br/>
        <w:t xml:space="preserve">  "key":    "users/johnsmith/audio/track.mp3",</w:t>
        <w:br/>
        <w:t xml:space="preserve">  "mimeType": "audio/mpeg",</w:t>
        <w:br/>
        <w:t xml:space="preserve">  "localUri": "..."</w:t>
        <w:br/>
        <w:t>}</w:t>
        <w:br/>
        <w:br/>
        <w:t># Construct public URL:</w:t>
        <w:br/>
        <w:t># https://{bucket}.s3.{region}.amazonaws.com/{key}</w:t>
        <w:br/>
        <w:t># OR use GET /api/files/presigned-url for private buckets:</w:t>
        <w:br/>
        <w:t>POST /api/files/presigned-url</w:t>
        <w:br/>
        <w:t>{ "key": "users/johnsmith/audio/track.mp3" }</w:t>
        <w:br/>
        <w:t>→ Returns: { "url": "https://... (signed URL valid for N minutes)" }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If Mynger's S3 bucket is publicly readable: store the direct S3 URL in Empyrian as the audio source. If private: generate a presigned URL at play-time via a short-lived proxy, or migrate files to Empyrian's own storage on import.</w:t>
      </w:r>
    </w:p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5.4  Initial Bulk Content Import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A one-time import script that pulls all Mynger audio and video content into Empyrian WordPress posts.</w:t>
      </w:r>
    </w:p>
    <w:p>
      <w:pPr>
        <w:spacing w:before="80" w:after="80"/>
        <w:ind w:left="432"/>
        <w:shd w:val="clear" w:color="auto" w:fill="E8F0FE"/>
      </w:pPr>
      <w:r>
        <w:rPr>
          <w:rFonts w:ascii="Courier New" w:hAnsi="Courier New"/>
          <w:color w:val="1A5376"/>
          <w:sz w:val="17"/>
        </w:rPr>
        <w:t># Bulk import algorithm (PHP / WP-CLI)</w:t>
        <w:br/>
        <w:br/>
        <w:t>1. GET /api/messages/audios  → list of all audio MessageDTOs</w:t>
        <w:br/>
        <w:t xml:space="preserve">   GET /api/messages/videos  → list of all video MessageDTOs</w:t>
        <w:br/>
        <w:br/>
        <w:t>2. For each message:</w:t>
        <w:br/>
        <w:t xml:space="preserve">   a. Check if WP post exists with meta mynger_message_id = message.id</w:t>
        <w:br/>
        <w:t xml:space="preserve">      → If yes: skip (or update if updatedAt is newer)</w:t>
        <w:br/>
        <w:t xml:space="preserve">   b. Resolve WP user: SELECT user_id WHERE meta_key='mynger_username'</w:t>
        <w:br/>
        <w:t xml:space="preserve">                        AND meta_value = message.createdBy</w:t>
        <w:br/>
        <w:t xml:space="preserve">      → If not found: skip (user must exist first — run account sync first)</w:t>
        <w:br/>
        <w:t xml:space="preserve">   c. Build file URL from fileUploaded object (see 5.3)</w:t>
        <w:br/>
        <w:t xml:space="preserve">   d. wp_insert_post([</w:t>
        <w:br/>
        <w:t xml:space="preserve">        'post_title'   =&gt; sanitize_text_field(message.description),</w:t>
        <w:br/>
        <w:t xml:space="preserve">        'post_author'  =&gt; $wp_user_id,</w:t>
        <w:br/>
        <w:t xml:space="preserve">        'post_date'    =&gt; message.createdAt,</w:t>
        <w:br/>
        <w:t xml:space="preserve">        'post_status'  =&gt; 'publish',</w:t>
        <w:br/>
        <w:t xml:space="preserve">        'post_type'    =&gt; 'post',   // or custom post type 'audio'</w:t>
        <w:br/>
        <w:t xml:space="preserve">      ])</w:t>
        <w:br/>
        <w:t xml:space="preserve">   e. add_post_meta($post_id, 'mynger_message_id', message.id)</w:t>
        <w:br/>
        <w:t xml:space="preserve">   f. add_post_meta($post_id, 'audio_url', $file_url)</w:t>
        <w:br/>
        <w:t xml:space="preserve">   g. set_post_thumbnail($post_id, $cover_image_id)</w:t>
        <w:br/>
        <w:t xml:space="preserve">   h. wp_set_post_terms($post_id, [genre_tags], 'genre')</w:t>
        <w:br/>
        <w:br/>
        <w:t>3. Log: total imported, skipped, errors</w:t>
      </w:r>
    </w:p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5.5  Ongoing Sync Strategy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After the initial import, keep Empyrian in sync with new Mynger uploads. Three options in order of preference: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444444"/>
          <w:sz w:val="20"/>
        </w:rPr>
        <w:t>Option A (Best): Mynger Webhook — add a webhook on Mynger that POSTs to https://empyrian.net/wp-json/mynger/v1/sync when a new audio/video message is created. Empyrian's REST endpoint processes it immediately. Requires a webhook feature to be added to the Mynger API (not yet in spec — raise as a feature request).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444444"/>
          <w:sz w:val="20"/>
        </w:rPr>
        <w:t>Option B (Good): Polling via WP-Cron — a WP-Cron job runs every 15 minutes, calls GET /api/messages/audios, filters messages with createdAt &gt; last_sync_timestamp, and imports new ones. Simple but adds polling overhead.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444444"/>
          <w:sz w:val="20"/>
        </w:rPr>
        <w:t>Option C (Manual): Admin-triggered sync — an admin button in the WP dashboard that runs the import script on demand. Suitable for low-volume platforms at launch.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Recommended for launch: Option B (polling). Add Option A (webhooks) post-launch.</w:t>
      </w:r>
    </w:p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5.6  Content Attribution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Every piece of content on Empyrian must be attributed to the correct WP user matching the Mynger uploader. The sync script resolves this via the user meta field mynger_username stored during account sync.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If a content item arrives before the uploader's account has been synced, queue it with status "pending_user" and re-process after the next account sync run. Do not create orphaned posts.</w:t>
      </w:r>
    </w:p>
    <w:p>
      <w:r>
        <w:br w:type="page"/>
      </w:r>
    </w:p>
    <w:p>
      <w:pPr>
        <w:spacing w:before="360" w:after="120"/>
        <w:pBdr>
          <w:bottom w:val="single" w:sz="8" w:space="1" w:color="0F3C78"/>
        </w:pBdr>
      </w:pPr>
      <w:r>
        <w:rPr>
          <w:rFonts w:ascii="Calibri" w:hAnsi="Calibri"/>
          <w:b/>
          <w:i w:val="0"/>
          <w:color w:val="1A1A2E"/>
          <w:sz w:val="36"/>
        </w:rPr>
        <w:t>6. Additional Integration Points</w:t>
      </w:r>
    </w:p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6.1  Profile Cross-Linking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Mynger exposes an HTML profile page at GET /api/profile/{username}. Empyrian can display a "View on Mynger" link on artist profile pages, and the Mynger profile can embed an Empyrian player iframe.</w:t>
      </w:r>
    </w:p>
    <w:p>
      <w:pPr>
        <w:spacing w:before="80" w:after="80"/>
        <w:ind w:left="432"/>
        <w:shd w:val="clear" w:color="auto" w:fill="E8F0FE"/>
      </w:pPr>
      <w:r>
        <w:rPr>
          <w:rFonts w:ascii="Courier New" w:hAnsi="Courier New"/>
          <w:color w:val="1A5376"/>
          <w:sz w:val="17"/>
        </w:rPr>
        <w:t># Empyrian artist page — add link:</w:t>
        <w:br/>
        <w:t>https://api.mynger.com/api/profile/{mynger_username}</w:t>
        <w:br/>
        <w:br/>
        <w:t># Empyrian embed in Mynger profile:</w:t>
        <w:br/>
        <w:t>&lt;iframe src="https://empyrian.net/user/{username}/embed" /&gt;</w:t>
      </w:r>
    </w:p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6.2  Unified Notifications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Mynger has a full notification system (send-otp, send-email). Use it for cross-platform events: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Event</w:t>
            </w:r>
          </w:p>
        </w:tc>
        <w:tc>
          <w:tcPr>
            <w:tcW w:type="dxa" w:w="3312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Trigger</w:t>
            </w:r>
          </w:p>
        </w:tc>
        <w:tc>
          <w:tcPr>
            <w:tcW w:type="dxa" w:w="3888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New Empyrian comment on track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WordPress comment_post hook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 /api/notifications/send-email to track author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New Empyrian follower</w:t>
            </w:r>
          </w:p>
        </w:tc>
        <w:tc>
          <w:tcPr>
            <w:tcW w:type="dxa" w:w="331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WordPress user follow action</w:t>
            </w:r>
          </w:p>
        </w:tc>
        <w:tc>
          <w:tcPr>
            <w:tcW w:type="dxa" w:w="388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 /api/notifications/send-email to followed user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Track purchased on Empyrian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EDD payment complete hook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 /api/notifications/send-email to artist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Account linked</w:t>
            </w:r>
          </w:p>
        </w:tc>
        <w:tc>
          <w:tcPr>
            <w:tcW w:type="dxa" w:w="331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First SSO login</w:t>
            </w:r>
          </w:p>
        </w:tc>
        <w:tc>
          <w:tcPr>
            <w:tcW w:type="dxa" w:w="388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 /api/notifications/send-email confirming account link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6.3  Transaction / Revenue Bridge (Future)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Mynger has a full transaction system (deposits, withdrawals, transfers). Empyrian uses EDD for music sales. A future integration could route Empyrian music sale revenue (50% to artist) through the Mynger transaction ledger:</w:t>
      </w:r>
    </w:p>
    <w:p>
      <w:pPr>
        <w:spacing w:before="80" w:after="80"/>
        <w:ind w:left="432"/>
        <w:shd w:val="clear" w:color="auto" w:fill="E8F0FE"/>
      </w:pPr>
      <w:r>
        <w:rPr>
          <w:rFonts w:ascii="Courier New" w:hAnsi="Courier New"/>
          <w:color w:val="1A5376"/>
          <w:sz w:val="17"/>
        </w:rPr>
        <w:t># When Empyrian processes a music sale (EDD payment complete):</w:t>
        <w:br/>
        <w:t>POST /api/transactions</w:t>
        <w:br/>
        <w:t>{</w:t>
        <w:br/>
        <w:t xml:space="preserve">  "description": "Music sale: Track Title on Empyrian",</w:t>
        <w:br/>
        <w:t xml:space="preserve">  "createdBy":   "empyrian_system",</w:t>
        <w:br/>
        <w:t xml:space="preserve">  "amount":      500,   // 50% of sale in cents</w:t>
        <w:br/>
        <w:t xml:space="preserve">  "recipient":   "mynger_username_of_artist"</w:t>
        <w:br/>
        <w:t>}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This is a Phase 2 item. For launch, keep revenue handling within EDD.</w:t>
      </w:r>
    </w:p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6.4  Gamification / XP Bridge (Future)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Mynger has an XP/experience system (POST /api/users/{username}/xp, GET /api/users/{username}/rank, GET /api/users/leaderboard). Empyrian plays could award XP to encourage engagement:</w:t>
      </w:r>
    </w:p>
    <w:p>
      <w:pPr>
        <w:spacing w:before="80" w:after="80"/>
        <w:ind w:left="432"/>
        <w:shd w:val="clear" w:color="auto" w:fill="E8F0FE"/>
      </w:pPr>
      <w:r>
        <w:rPr>
          <w:rFonts w:ascii="Courier New" w:hAnsi="Courier New"/>
          <w:color w:val="1A5376"/>
          <w:sz w:val="17"/>
        </w:rPr>
        <w:t># Award XP when a Mynger user's track is played on Empyrian:</w:t>
        <w:br/>
        <w:t>POST /api/users/{username}/xp</w:t>
        <w:br/>
        <w:t>{</w:t>
        <w:br/>
        <w:t xml:space="preserve">  "amount":  10,</w:t>
        <w:br/>
        <w:t xml:space="preserve">  "source":  "empyrian_play",</w:t>
        <w:br/>
        <w:t xml:space="preserve">  "context": "Track: {track_title} played on empyrian.net"</w:t>
        <w:br/>
        <w:t>}</w:t>
      </w:r>
    </w:p>
    <w:p>
      <w:r>
        <w:br w:type="page"/>
      </w:r>
    </w:p>
    <w:p>
      <w:pPr>
        <w:spacing w:before="360" w:after="120"/>
        <w:pBdr>
          <w:bottom w:val="single" w:sz="8" w:space="1" w:color="0F3C78"/>
        </w:pBdr>
      </w:pPr>
      <w:r>
        <w:rPr>
          <w:rFonts w:ascii="Calibri" w:hAnsi="Calibri"/>
          <w:b/>
          <w:i w:val="0"/>
          <w:color w:val="1A1A2E"/>
          <w:sz w:val="36"/>
        </w:rPr>
        <w:t>7. WordPress / Empyrian Implementation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048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Task</w:t>
            </w:r>
          </w:p>
        </w:tc>
        <w:tc>
          <w:tcPr>
            <w:tcW w:type="dxa" w:w="1728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872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1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Register Empyrian as OAuth client on Mynger (POST /oauth/clients)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Config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🔴 Critical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2</w:t>
            </w:r>
          </w:p>
        </w:tc>
        <w:tc>
          <w:tcPr>
            <w:tcW w:type="dxa" w:w="604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Install OpenID Connect Generic WP plugin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Plugin</w:t>
            </w:r>
          </w:p>
        </w:tc>
        <w:tc>
          <w:tcPr>
            <w:tcW w:type="dxa" w:w="187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🔴 Critical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3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Configure plugin with Mynger OIDC endpoints (or use Discovery URL)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Config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🔴 Critical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4</w:t>
            </w:r>
          </w:p>
        </w:tc>
        <w:tc>
          <w:tcPr>
            <w:tcW w:type="dxa" w:w="604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Add "Sign in with Mynger" button to Empyrian login page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Theme/CSS</w:t>
            </w:r>
          </w:p>
        </w:tc>
        <w:tc>
          <w:tcPr>
            <w:tcW w:type="dxa" w:w="187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🔴 Critical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5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Write JIT user provisioning hook (on OIDC login, map userinfo → WP user meta)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PHP Code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🔴 Critical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6</w:t>
            </w:r>
          </w:p>
        </w:tc>
        <w:tc>
          <w:tcPr>
            <w:tcW w:type="dxa" w:w="604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Write bulk user sync script (WP-CLI: fetch /api/users, create WP accounts)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PHP Script</w:t>
            </w:r>
          </w:p>
        </w:tc>
        <w:tc>
          <w:tcPr>
            <w:tcW w:type="dxa" w:w="187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🟡 High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7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Write bulk content import script (WP-CLI: fetch /api/messages/audios + /videos)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PHP Script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🟡 High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8</w:t>
            </w:r>
          </w:p>
        </w:tc>
        <w:tc>
          <w:tcPr>
            <w:tcW w:type="dxa" w:w="604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Add WP-Cron job for ongoing content sync (every 15 min)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PHP Code</w:t>
            </w:r>
          </w:p>
        </w:tc>
        <w:tc>
          <w:tcPr>
            <w:tcW w:type="dxa" w:w="187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🟡 High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9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Store Mynger access token in user meta on SSO login (for API calls on behalf of user)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PHP Code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🟡 High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10</w:t>
            </w:r>
          </w:p>
        </w:tc>
        <w:tc>
          <w:tcPr>
            <w:tcW w:type="dxa" w:w="604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Implement logout: revoke Mynger token on WP logout (POST /oauth/revoke)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PHP Hook</w:t>
            </w:r>
          </w:p>
        </w:tc>
        <w:tc>
          <w:tcPr>
            <w:tcW w:type="dxa" w:w="187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🟡 High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11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Resolve S3 file URLs from fileUploaded field and attach to WP posts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PHP Code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🟡 High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12</w:t>
            </w:r>
          </w:p>
        </w:tc>
        <w:tc>
          <w:tcPr>
            <w:tcW w:type="dxa" w:w="604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Map mynger_username meta for all users (used by content sync for attribution)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PHP Code</w:t>
            </w:r>
          </w:p>
        </w:tc>
        <w:tc>
          <w:tcPr>
            <w:tcW w:type="dxa" w:w="187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🟡 High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13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Add "View on Mynger" link to Empyrian artist profile pages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Theme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🔵 Medium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14</w:t>
            </w:r>
          </w:p>
        </w:tc>
        <w:tc>
          <w:tcPr>
            <w:tcW w:type="dxa" w:w="604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Cross-notification: email artist on new comment/sale via /api/notifications/send-email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PHP Hook</w:t>
            </w:r>
          </w:p>
        </w:tc>
        <w:tc>
          <w:tcPr>
            <w:tcW w:type="dxa" w:w="187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🔵 Medium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15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Token refresh: handle expired access tokens using refresh_token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PHP Code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🔵 Medium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16</w:t>
            </w:r>
          </w:p>
        </w:tc>
        <w:tc>
          <w:tcPr>
            <w:tcW w:type="dxa" w:w="604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Admin dashboard: sync status widget showing last sync time, items imported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WP Admin</w:t>
            </w:r>
          </w:p>
        </w:tc>
        <w:tc>
          <w:tcPr>
            <w:tcW w:type="dxa" w:w="187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🔵 Medium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17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Revenue bridge via Mynger transaction API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PHP Code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🟢 Phase 2</w:t>
            </w:r>
          </w:p>
        </w:tc>
      </w:tr>
      <w:tr>
        <w:tc>
          <w:tcPr>
            <w:tcW w:type="dxa" w:w="43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18</w:t>
            </w:r>
          </w:p>
        </w:tc>
        <w:tc>
          <w:tcPr>
            <w:tcW w:type="dxa" w:w="604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XP awards for Empyrian plays via /api/users/{username}/xp</w:t>
            </w:r>
          </w:p>
        </w:tc>
        <w:tc>
          <w:tcPr>
            <w:tcW w:type="dxa" w:w="17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PHP Hook</w:t>
            </w:r>
          </w:p>
        </w:tc>
        <w:tc>
          <w:tcPr>
            <w:tcW w:type="dxa" w:w="187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🟢 Phase 2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19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Webhook receiver endpoint on Empyrian for real-time Mynger push sync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REST API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🟢 Phase 2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8" w:space="1" w:color="0F3C78"/>
        </w:pBdr>
      </w:pPr>
      <w:r>
        <w:rPr>
          <w:rFonts w:ascii="Calibri" w:hAnsi="Calibri"/>
          <w:b/>
          <w:i w:val="0"/>
          <w:color w:val="1A1A2E"/>
          <w:sz w:val="36"/>
        </w:rPr>
        <w:t>8. Security Considerations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152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6048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Mynger API served over HTTP (not HTTPS)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🔴 High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Enforce HTTPS on deployed Mynger API before going live. All OAuth token exchanges over HTTP are plaintext — a critical vulnerability.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clientSecret exposure</w:t>
            </w:r>
          </w:p>
        </w:tc>
        <w:tc>
          <w:tcPr>
            <w:tcW w:type="dxa" w:w="115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🔴 High</w:t>
            </w:r>
          </w:p>
        </w:tc>
        <w:tc>
          <w:tcPr>
            <w:tcW w:type="dxa" w:w="604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Store in wp-config.php outside web root, or use a secrets manager. Never in theme files or DB options that are exported.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PKCE bypass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🟡 Medium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Mynger's /oauth/authorize requires code_challenge — ensure the WP plugin sends S256 method. Reject plain method.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Token storage in WP user meta</w:t>
            </w:r>
          </w:p>
        </w:tc>
        <w:tc>
          <w:tcPr>
            <w:tcW w:type="dxa" w:w="115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🟡 Medium</w:t>
            </w:r>
          </w:p>
        </w:tc>
        <w:tc>
          <w:tcPr>
            <w:tcW w:type="dxa" w:w="604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Access tokens stored in WP user meta are readable by admins. Use short-lived tokens (&lt; 1 hour) and rely on refresh tokens. Encrypt at rest if possible.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Bulk sync API key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🟡 Medium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The bulk sync script calls unauthenticated endpoints (/api/users, /api/messages/*). These should be protected by at least a service account token before production.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S3 presigned URL expiry</w:t>
            </w:r>
          </w:p>
        </w:tc>
        <w:tc>
          <w:tcPr>
            <w:tcW w:type="dxa" w:w="115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🟡 Medium</w:t>
            </w:r>
          </w:p>
        </w:tc>
        <w:tc>
          <w:tcPr>
            <w:tcW w:type="dxa" w:w="604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Presigned URLs expire. Cache audio file URLs appropriately and re-generate before serving to listeners. Do not cache indefinitely.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Account takeover via email match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🟡 Medium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JIT provisioning matches by email. If a user exists in WP with the same email but different origin, verify ownership before linking. The OIDC plugin's "Link Existing Users" setting should be used carefully.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Content without owner</w:t>
            </w:r>
          </w:p>
        </w:tc>
        <w:tc>
          <w:tcPr>
            <w:tcW w:type="dxa" w:w="1152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🔵 Low</w:t>
            </w:r>
          </w:p>
        </w:tc>
        <w:tc>
          <w:tcPr>
            <w:tcW w:type="dxa" w:w="604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Messages where createdBy has no corresponding WP account should be queued, not dropped, to avoid data loss during sync ordering issues.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8" w:space="1" w:color="0F3C78"/>
        </w:pBdr>
      </w:pPr>
      <w:r>
        <w:rPr>
          <w:rFonts w:ascii="Calibri" w:hAnsi="Calibri"/>
          <w:b/>
          <w:i w:val="0"/>
          <w:color w:val="1A1A2E"/>
          <w:sz w:val="36"/>
        </w:rPr>
        <w:t>9. Implementation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648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Deliverable</w:t>
            </w:r>
          </w:p>
        </w:tc>
        <w:tc>
          <w:tcPr>
            <w:tcW w:type="dxa" w:w="2160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Estimated Effort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Phase 1 — SSO (Week 1)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Register Empyrian OAuth client on Mynger. Install + configure OIDC plugin. Test login flow end-to-end. Add Mynger login button to Empyrian.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1–2 days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Phase 2 — Account Sync (Week 1–2)</w:t>
            </w:r>
          </w:p>
        </w:tc>
        <w:tc>
          <w:tcPr>
            <w:tcW w:type="dxa" w:w="648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JIT user provisioning hook. Bulk sync script. Verify all existing Mynger users get corresponding Empyrian accounts.</w:t>
            </w:r>
          </w:p>
        </w:tc>
        <w:tc>
          <w:tcPr>
            <w:tcW w:type="dxa" w:w="216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1–2 days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Phase 3 — Content Import (Week 2–3)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Bulk import of existing audio/video from Mynger. Verify attribution. WP-Cron polling job for new content.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2–3 days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Phase 4 — Polish &amp; Security (Week 3)</w:t>
            </w:r>
          </w:p>
        </w:tc>
        <w:tc>
          <w:tcPr>
            <w:tcW w:type="dxa" w:w="648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Token revocation on logout. HTTPS enforcement. Sync status dashboard. Error handling and retry logic.</w:t>
            </w:r>
          </w:p>
        </w:tc>
        <w:tc>
          <w:tcPr>
            <w:tcW w:type="dxa" w:w="2160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1–2 days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Phase 5 — Advanced (Post-launch)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Webhook-based real-time sync. Revenue bridge via transaction API. XP awards. Mynger profile embeds.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Ongoing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3C78"/>
          <w:sz w:val="26"/>
        </w:rPr>
        <w:t>Pre-Requisites Before Phase 1 Can Start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444444"/>
          <w:sz w:val="20"/>
        </w:rPr>
        <w:t>Mynger API must be deployed to a public HTTPS endpoint (api.mynger.com) — the localhost:8000 server cannot be used for OAuth redirects from empyrian.net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444444"/>
          <w:sz w:val="20"/>
        </w:rPr>
        <w:t>The /oauth/clients registration endpoint must be accessible to create the Empyrian client record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444444"/>
          <w:sz w:val="20"/>
        </w:rPr>
        <w:t>The OIDC discovery endpoint /.well-known/openid-configuration must return valid metadata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444444"/>
          <w:sz w:val="20"/>
        </w:rPr>
        <w:t>Confirm Mynger's JWT signing algorithm (RS256 or HS256) so the WP plugin can be configured correctly for local JWT verification via /oauth/jwks</w:t>
      </w:r>
    </w:p>
    <w:p>
      <w:r>
        <w:br w:type="page"/>
      </w:r>
    </w:p>
    <w:p>
      <w:pPr>
        <w:spacing w:before="360" w:after="120"/>
        <w:pBdr>
          <w:bottom w:val="single" w:sz="8" w:space="1" w:color="0F3C78"/>
        </w:pBdr>
      </w:pPr>
      <w:r>
        <w:rPr>
          <w:rFonts w:ascii="Calibri" w:hAnsi="Calibri"/>
          <w:b/>
          <w:i w:val="0"/>
          <w:color w:val="1A1A2E"/>
          <w:sz w:val="36"/>
        </w:rPr>
        <w:t>10. Mynger API Quick Reference — Endpoints Used in This Integration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4608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5328"/>
            <w:shd w:val="clear" w:color="auto" w:fill="0F3C7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/.well-known/openid-configuration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OIDC auto-discovery by WP plugin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</w:t>
            </w:r>
          </w:p>
        </w:tc>
        <w:tc>
          <w:tcPr>
            <w:tcW w:type="dxa" w:w="460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/oauth/jwks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JWT local verification (no round-trip)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/oauth/authorize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Redirect user to log into Mynger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</w:t>
            </w:r>
          </w:p>
        </w:tc>
        <w:tc>
          <w:tcPr>
            <w:tcW w:type="dxa" w:w="460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/oauth/authorize/approve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Mynger approves the auth request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/oauth/token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Exchange auth code for tokens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</w:t>
            </w:r>
          </w:p>
        </w:tc>
        <w:tc>
          <w:tcPr>
            <w:tcW w:type="dxa" w:w="460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/oauth/introspect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Validate token server-side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/oauth/revoke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Revoke token on logout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</w:t>
            </w:r>
          </w:p>
        </w:tc>
        <w:tc>
          <w:tcPr>
            <w:tcW w:type="dxa" w:w="460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/oauth/userinfo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Fetch user profile claims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/oauth/clients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Register Empyrian as OAuth client (once)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</w:t>
            </w:r>
          </w:p>
        </w:tc>
        <w:tc>
          <w:tcPr>
            <w:tcW w:type="dxa" w:w="460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/api/auth/sso-login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Alternative direct SSO (username+password)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/api/auth/me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Validate token + get current user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</w:t>
            </w:r>
          </w:p>
        </w:tc>
        <w:tc>
          <w:tcPr>
            <w:tcW w:type="dxa" w:w="460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/api/users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Bulk user list for initial account sync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/api/users/{username}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Fetch individual user profile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</w:t>
            </w:r>
          </w:p>
        </w:tc>
        <w:tc>
          <w:tcPr>
            <w:tcW w:type="dxa" w:w="460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/api/users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Create Mynger user if provisioning flows back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/api/messages/audios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Fetch all audio content for import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</w:t>
            </w:r>
          </w:p>
        </w:tc>
        <w:tc>
          <w:tcPr>
            <w:tcW w:type="dxa" w:w="460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/api/messages/videos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Fetch all video content for import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/api/storage/files/{userId}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Resolve all file URLs for a user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</w:t>
            </w:r>
          </w:p>
        </w:tc>
        <w:tc>
          <w:tcPr>
            <w:tcW w:type="dxa" w:w="460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/api/files/presigned-url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 temporary URL for private S3 files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GET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/api/profile/{username}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HTML profile page for cross-linking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</w:t>
            </w:r>
          </w:p>
        </w:tc>
        <w:tc>
          <w:tcPr>
            <w:tcW w:type="dxa" w:w="460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/api/notifications/send-email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Cross-platform email notifications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/api/users/{username}/xp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Award XP for Empyrian engagement (Phase 5)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POST</w:t>
            </w:r>
          </w:p>
        </w:tc>
        <w:tc>
          <w:tcPr>
            <w:tcW w:type="dxa" w:w="460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/api/transactions</w:t>
            </w:r>
          </w:p>
        </w:tc>
        <w:tc>
          <w:tcPr>
            <w:tcW w:type="dxa" w:w="5328"/>
            <w:shd w:val="clear" w:color="auto" w:fill="F2F4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44444"/>
                <w:sz w:val="18"/>
              </w:rPr>
              <w:t>Revenue bridging for music sales (Phase 5)</w:t>
            </w:r>
          </w:p>
        </w:tc>
      </w:tr>
    </w:tbl>
    <w:p/>
    <w:p/>
    <w:p>
      <w:pPr>
        <w:spacing w:before="400"/>
        <w:pBdr>
          <w:top w:val="single" w:sz="4" w:space="1" w:color="CCCCCC"/>
        </w:pBdr>
      </w:pPr>
      <w:r>
        <w:rPr>
          <w:rFonts w:ascii="Calibri" w:hAnsi="Calibri"/>
          <w:b w:val="0"/>
          <w:i w:val="0"/>
          <w:color w:val="999999"/>
          <w:sz w:val="16"/>
        </w:rPr>
        <w:t>Mynger API spec version: localhost:8000 (to be deployed to api.mynger.com)  |  Empyrian: empyrian.net  |  Spec date: June 2026  |  Mynger Pty Ltd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