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51D49" w14:textId="77777777" w:rsidR="00AB0089" w:rsidRDefault="00E06E6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PROCÉDURE D'ACHAT UV EN AGENCE(AIRTEL/MOOV)</w:t>
      </w:r>
    </w:p>
    <w:p w14:paraId="75216869" w14:textId="77777777" w:rsidR="00AB0089" w:rsidRDefault="00AB0089">
      <w:pPr>
        <w:ind w:left="720"/>
        <w:jc w:val="center"/>
      </w:pPr>
    </w:p>
    <w:tbl>
      <w:tblPr>
        <w:tblStyle w:val="a"/>
        <w:tblW w:w="15195" w:type="dxa"/>
        <w:tblInd w:w="-5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2355"/>
        <w:gridCol w:w="1455"/>
        <w:gridCol w:w="2430"/>
        <w:gridCol w:w="1860"/>
        <w:gridCol w:w="1485"/>
        <w:gridCol w:w="2670"/>
        <w:gridCol w:w="2025"/>
      </w:tblGrid>
      <w:tr w:rsidR="00AB0089" w14:paraId="76F64CEC" w14:textId="77777777">
        <w:trPr>
          <w:trHeight w:val="784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F7DC1" w14:textId="77777777" w:rsidR="00AB0089" w:rsidRDefault="00E06E62">
            <w:pPr>
              <w:spacing w:before="240" w:after="240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Ordre</w:t>
            </w:r>
          </w:p>
        </w:tc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82775" w14:textId="77777777" w:rsidR="00AB0089" w:rsidRDefault="00E06E62">
            <w:pPr>
              <w:spacing w:before="100" w:line="242" w:lineRule="auto"/>
              <w:ind w:left="720" w:right="800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Titre : ACTIONS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EA53F" w14:textId="77777777" w:rsidR="00AB0089" w:rsidRDefault="00E06E62">
            <w:pPr>
              <w:spacing w:before="240" w:after="240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Acteurs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6318A" w14:textId="77777777" w:rsidR="00AB0089" w:rsidRDefault="00E06E62">
            <w:pPr>
              <w:spacing w:before="240" w:after="240"/>
              <w:ind w:left="120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b/>
                <w:color w:val="FFFFFF"/>
                <w:sz w:val="16"/>
                <w:szCs w:val="16"/>
              </w:rPr>
              <w:t>Description de l’action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731D5" w14:textId="77777777" w:rsidR="00AB0089" w:rsidRDefault="00E06E62">
            <w:pPr>
              <w:spacing w:before="100" w:line="242" w:lineRule="auto"/>
              <w:ind w:right="220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Contrôle matérialisé par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F82C8" w14:textId="77777777" w:rsidR="00AB0089" w:rsidRDefault="00E06E62">
            <w:pPr>
              <w:spacing w:before="100" w:line="242" w:lineRule="auto"/>
              <w:ind w:right="120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Réalisateur du Contrôle</w:t>
            </w: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91AA8" w14:textId="77777777" w:rsidR="00AB0089" w:rsidRDefault="00E06E62">
            <w:pPr>
              <w:spacing w:before="240" w:after="240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Objectifs de l’action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07D5E" w14:textId="77777777" w:rsidR="00AB0089" w:rsidRDefault="00E06E62">
            <w:pPr>
              <w:spacing w:before="100"/>
              <w:ind w:right="360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Indicateurs associés à l’objectif</w:t>
            </w:r>
          </w:p>
        </w:tc>
      </w:tr>
      <w:tr w:rsidR="00AB0089" w14:paraId="0F5A9521" w14:textId="77777777">
        <w:trPr>
          <w:trHeight w:val="1680"/>
        </w:trPr>
        <w:tc>
          <w:tcPr>
            <w:tcW w:w="915" w:type="dxa"/>
            <w:tcBorders>
              <w:top w:val="nil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1E867" w14:textId="77777777" w:rsidR="00AB0089" w:rsidRDefault="00E06E62">
            <w:pPr>
              <w:spacing w:before="20" w:after="240"/>
              <w:ind w:left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14:paraId="186D9C33" w14:textId="77777777" w:rsidR="00AB0089" w:rsidRDefault="00E06E62">
            <w:pPr>
              <w:spacing w:before="240" w:after="240"/>
              <w:ind w:left="120" w:right="40"/>
              <w:jc w:val="center"/>
              <w:rPr>
                <w:b/>
                <w:color w:val="17365D"/>
                <w:sz w:val="20"/>
                <w:szCs w:val="20"/>
              </w:rPr>
            </w:pPr>
            <w:r>
              <w:rPr>
                <w:b/>
                <w:color w:val="17365D"/>
                <w:sz w:val="20"/>
                <w:szCs w:val="20"/>
              </w:rPr>
              <w:t>1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E0FC4" w14:textId="77777777" w:rsidR="00AB0089" w:rsidRDefault="00E06E62">
            <w:pPr>
              <w:spacing w:before="120" w:after="40" w:line="240" w:lineRule="auto"/>
              <w:ind w:left="72"/>
              <w:rPr>
                <w:sz w:val="14"/>
                <w:szCs w:val="14"/>
              </w:rPr>
            </w:pPr>
            <w:r>
              <w:rPr>
                <w:sz w:val="18"/>
                <w:szCs w:val="18"/>
              </w:rPr>
              <w:t>Demande de fonds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FB7BA" w14:textId="77777777" w:rsidR="00AB0089" w:rsidRDefault="00E06E62">
            <w:pPr>
              <w:ind w:left="1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Agent Digital Banking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4479A" w14:textId="348AFB8E" w:rsidR="00AB0089" w:rsidRDefault="00E06E62" w:rsidP="00623D1A">
            <w:pPr>
              <w:spacing w:before="240" w:after="240" w:line="237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Chaque matin, l’agent du digital </w:t>
            </w:r>
            <w:r w:rsidR="00623D1A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 xml:space="preserve">anking surveille le solde des </w:t>
            </w:r>
            <w:proofErr w:type="spellStart"/>
            <w:r>
              <w:rPr>
                <w:sz w:val="18"/>
                <w:szCs w:val="18"/>
              </w:rPr>
              <w:t>sim</w:t>
            </w:r>
            <w:proofErr w:type="spellEnd"/>
            <w:r>
              <w:rPr>
                <w:sz w:val="18"/>
                <w:szCs w:val="18"/>
              </w:rPr>
              <w:t xml:space="preserve"> et fait une demande journalière. L’activité est effectuée pour ravitailler les puces marchandes qui servent pour les transactions en ligne.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BCF30" w14:textId="7A154DFC" w:rsidR="00AB0089" w:rsidRDefault="00623D1A">
            <w:pPr>
              <w:spacing w:line="240" w:lineRule="auto"/>
              <w:ind w:left="120" w:right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="00E06E62">
              <w:rPr>
                <w:sz w:val="18"/>
                <w:szCs w:val="18"/>
              </w:rPr>
              <w:t>ail d’information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384206" w14:textId="77777777" w:rsidR="00AB0089" w:rsidRDefault="00AB0089">
            <w:pPr>
              <w:ind w:left="140"/>
              <w:jc w:val="center"/>
              <w:rPr>
                <w:sz w:val="18"/>
                <w:szCs w:val="18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9B500" w14:textId="77777777" w:rsidR="00AB0089" w:rsidRDefault="00E06E62">
            <w:pPr>
              <w:spacing w:line="240" w:lineRule="auto"/>
              <w:ind w:left="140" w:right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Demande de fonds 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18C28" w14:textId="77777777" w:rsidR="00AB0089" w:rsidRDefault="00E06E62">
            <w:pPr>
              <w:spacing w:line="240" w:lineRule="auto"/>
              <w:ind w:left="120" w:right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Conformité des informations</w:t>
            </w:r>
          </w:p>
        </w:tc>
      </w:tr>
      <w:tr w:rsidR="00AB0089" w14:paraId="72BE9ECF" w14:textId="77777777">
        <w:trPr>
          <w:trHeight w:val="1680"/>
        </w:trPr>
        <w:tc>
          <w:tcPr>
            <w:tcW w:w="915" w:type="dxa"/>
            <w:tcBorders>
              <w:top w:val="nil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7C81D" w14:textId="77777777" w:rsidR="00AB0089" w:rsidRDefault="00E06E62">
            <w:pPr>
              <w:spacing w:before="20" w:after="240"/>
              <w:ind w:left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4D20F" w14:textId="77777777" w:rsidR="00AB0089" w:rsidRDefault="00E06E62">
            <w:pPr>
              <w:spacing w:before="120" w:after="40" w:line="240" w:lineRule="auto"/>
              <w:ind w:lef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Accord pour mettre les fonds à disposition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B54E7" w14:textId="77777777" w:rsidR="00AB0089" w:rsidRDefault="00E06E62">
            <w:pPr>
              <w:ind w:left="1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 responsable des opérations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4F862" w14:textId="77777777" w:rsidR="00AB0089" w:rsidRDefault="00E06E62">
            <w:pPr>
              <w:spacing w:before="240" w:after="240" w:line="237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Après réception du mail de demande, les opérations vérifient les fonds disponibles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9B8F7" w14:textId="36BABE53" w:rsidR="00AB0089" w:rsidRDefault="00623D1A">
            <w:pPr>
              <w:spacing w:line="240" w:lineRule="auto"/>
              <w:ind w:left="120" w:right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="00E06E62">
              <w:rPr>
                <w:sz w:val="18"/>
                <w:szCs w:val="18"/>
              </w:rPr>
              <w:t xml:space="preserve">ail d’information 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C9D530" w14:textId="77777777" w:rsidR="00AB0089" w:rsidRDefault="00AB0089">
            <w:pPr>
              <w:ind w:left="140"/>
              <w:jc w:val="center"/>
              <w:rPr>
                <w:sz w:val="18"/>
                <w:szCs w:val="18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47D36" w14:textId="77777777" w:rsidR="00AB0089" w:rsidRDefault="00E06E62">
            <w:pPr>
              <w:spacing w:line="240" w:lineRule="auto"/>
              <w:ind w:left="140" w:right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Confirmation des fonds disponibles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4543D" w14:textId="77777777" w:rsidR="00AB0089" w:rsidRDefault="00E06E62">
            <w:pPr>
              <w:spacing w:line="240" w:lineRule="auto"/>
              <w:ind w:left="120" w:right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Conformité des informations</w:t>
            </w:r>
          </w:p>
          <w:p w14:paraId="3F6076E9" w14:textId="77777777" w:rsidR="00AB0089" w:rsidRDefault="00AB0089">
            <w:pPr>
              <w:spacing w:line="240" w:lineRule="auto"/>
              <w:ind w:left="120" w:right="60"/>
              <w:jc w:val="center"/>
              <w:rPr>
                <w:sz w:val="18"/>
                <w:szCs w:val="18"/>
              </w:rPr>
            </w:pPr>
          </w:p>
        </w:tc>
      </w:tr>
      <w:tr w:rsidR="00AB0089" w14:paraId="47FED4DA" w14:textId="77777777">
        <w:trPr>
          <w:trHeight w:val="1680"/>
        </w:trPr>
        <w:tc>
          <w:tcPr>
            <w:tcW w:w="915" w:type="dxa"/>
            <w:tcBorders>
              <w:top w:val="nil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F670F" w14:textId="77777777" w:rsidR="00AB0089" w:rsidRDefault="00E06E62">
            <w:pPr>
              <w:spacing w:before="20" w:after="240"/>
              <w:ind w:left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49AA6" w14:textId="77777777" w:rsidR="00623D1A" w:rsidRDefault="00623D1A">
            <w:pPr>
              <w:spacing w:before="120" w:after="40" w:line="240" w:lineRule="auto"/>
              <w:ind w:lef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 w:rsidR="00E06E62">
              <w:rPr>
                <w:sz w:val="18"/>
                <w:szCs w:val="18"/>
              </w:rPr>
              <w:t xml:space="preserve">Appel de l’agence </w:t>
            </w:r>
            <w:r>
              <w:rPr>
                <w:sz w:val="18"/>
                <w:szCs w:val="18"/>
              </w:rPr>
              <w:t xml:space="preserve">  </w:t>
            </w:r>
          </w:p>
          <w:p w14:paraId="368167AB" w14:textId="4C4A5216" w:rsidR="00AB0089" w:rsidRDefault="00623D1A">
            <w:pPr>
              <w:spacing w:before="120" w:after="40" w:line="240" w:lineRule="auto"/>
              <w:ind w:lef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</w:t>
            </w:r>
            <w:r w:rsidR="00E06E62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A</w:t>
            </w:r>
            <w:r w:rsidR="00E06E62">
              <w:rPr>
                <w:sz w:val="18"/>
                <w:szCs w:val="18"/>
              </w:rPr>
              <w:t>irtel/</w:t>
            </w:r>
            <w:r>
              <w:rPr>
                <w:sz w:val="18"/>
                <w:szCs w:val="18"/>
              </w:rPr>
              <w:t>M</w:t>
            </w:r>
            <w:r w:rsidR="00E06E62">
              <w:rPr>
                <w:sz w:val="18"/>
                <w:szCs w:val="18"/>
              </w:rPr>
              <w:t>oov)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2CDF6" w14:textId="77777777" w:rsidR="00AB0089" w:rsidRDefault="00E06E62">
            <w:pPr>
              <w:ind w:left="1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Agent du digital Banking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40ABE" w14:textId="0A20F257" w:rsidR="00AB0089" w:rsidRDefault="00E06E62">
            <w:pPr>
              <w:spacing w:before="240" w:after="240" w:line="237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Passer appel à une agence pour connaître la disponibilité des </w:t>
            </w:r>
            <w:r w:rsidR="00623D1A">
              <w:rPr>
                <w:sz w:val="18"/>
                <w:szCs w:val="18"/>
              </w:rPr>
              <w:t>UV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CF397" w14:textId="77777777" w:rsidR="00AB0089" w:rsidRDefault="00E06E62">
            <w:pPr>
              <w:spacing w:line="240" w:lineRule="auto"/>
              <w:ind w:left="120" w:right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Appel téléphonique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89B627" w14:textId="77777777" w:rsidR="00AB0089" w:rsidRDefault="00AB0089">
            <w:pPr>
              <w:ind w:left="140"/>
              <w:jc w:val="center"/>
              <w:rPr>
                <w:sz w:val="18"/>
                <w:szCs w:val="18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DEF41" w14:textId="0B5C35F8" w:rsidR="00623D1A" w:rsidRPr="00623D1A" w:rsidRDefault="00E06E62" w:rsidP="00623D1A">
            <w:pPr>
              <w:spacing w:line="240" w:lineRule="auto"/>
              <w:ind w:left="140" w:right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Achat des </w:t>
            </w:r>
            <w:r w:rsidR="00623D1A">
              <w:rPr>
                <w:sz w:val="18"/>
                <w:szCs w:val="18"/>
              </w:rPr>
              <w:t>UV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05878" w14:textId="77777777" w:rsidR="00AB0089" w:rsidRDefault="00E06E62">
            <w:pPr>
              <w:spacing w:line="240" w:lineRule="auto"/>
              <w:ind w:left="120" w:right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UV</w:t>
            </w:r>
          </w:p>
        </w:tc>
      </w:tr>
      <w:tr w:rsidR="00AB0089" w14:paraId="1D05003D" w14:textId="77777777">
        <w:trPr>
          <w:trHeight w:val="855"/>
        </w:trPr>
        <w:tc>
          <w:tcPr>
            <w:tcW w:w="915" w:type="dxa"/>
            <w:vMerge w:val="restart"/>
            <w:tcBorders>
              <w:top w:val="nil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88032" w14:textId="77777777" w:rsidR="00AB0089" w:rsidRDefault="00E06E62">
            <w:pPr>
              <w:spacing w:before="240" w:after="240"/>
              <w:ind w:right="40"/>
              <w:jc w:val="center"/>
              <w:rPr>
                <w:rFonts w:ascii="Verdana" w:eastAsia="Verdana" w:hAnsi="Verdana" w:cs="Verdana"/>
                <w:color w:val="073763"/>
                <w:sz w:val="18"/>
                <w:szCs w:val="18"/>
              </w:rPr>
            </w:pPr>
            <w:r>
              <w:rPr>
                <w:b/>
                <w:color w:val="001F5F"/>
                <w:sz w:val="18"/>
                <w:szCs w:val="18"/>
              </w:rPr>
              <w:t>4</w:t>
            </w:r>
          </w:p>
        </w:tc>
        <w:tc>
          <w:tcPr>
            <w:tcW w:w="2355" w:type="dxa"/>
            <w:vMerge w:val="restart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ABF34" w14:textId="36C09BC2" w:rsidR="00AB0089" w:rsidRDefault="00E06E62">
            <w:pPr>
              <w:spacing w:line="240" w:lineRule="auto"/>
              <w:ind w:right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Recueillir la signature des parties prenantes</w:t>
            </w:r>
          </w:p>
          <w:p w14:paraId="1BA5FAD8" w14:textId="77777777" w:rsidR="00AB0089" w:rsidRDefault="00AB0089">
            <w:pPr>
              <w:spacing w:line="240" w:lineRule="auto"/>
              <w:ind w:right="60"/>
              <w:jc w:val="center"/>
              <w:rPr>
                <w:sz w:val="18"/>
                <w:szCs w:val="18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4F8D9" w14:textId="77777777" w:rsidR="00AB0089" w:rsidRDefault="00E06E62">
            <w:pPr>
              <w:ind w:left="1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Digital Banking</w:t>
            </w:r>
          </w:p>
          <w:p w14:paraId="731B8880" w14:textId="77777777" w:rsidR="00AB0089" w:rsidRDefault="00AB0089">
            <w:pPr>
              <w:ind w:left="14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09761" w14:textId="1624352D" w:rsidR="00AB0089" w:rsidRDefault="00E06E62">
            <w:pPr>
              <w:spacing w:line="240" w:lineRule="auto"/>
              <w:ind w:left="140" w:right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Le responsable du digital Banking appose sa signature sur le bordereau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CC27E5" w14:textId="77777777" w:rsidR="00AB0089" w:rsidRDefault="00E06E62">
            <w:pPr>
              <w:spacing w:before="240" w:after="240" w:line="240" w:lineRule="auto"/>
              <w:ind w:left="120" w:right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Bordereau d’autorisation de décaissement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237D38" w14:textId="77777777" w:rsidR="00AB0089" w:rsidRDefault="00AB0089">
            <w:pPr>
              <w:spacing w:before="240" w:after="240" w:line="237" w:lineRule="auto"/>
              <w:ind w:left="140"/>
              <w:jc w:val="center"/>
              <w:rPr>
                <w:sz w:val="18"/>
                <w:szCs w:val="18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7B5F2" w14:textId="77777777" w:rsidR="00AB0089" w:rsidRDefault="00E06E62">
            <w:pPr>
              <w:spacing w:line="240" w:lineRule="auto"/>
              <w:ind w:left="140" w:right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Récupérer le bordereau signé</w:t>
            </w:r>
          </w:p>
        </w:tc>
        <w:tc>
          <w:tcPr>
            <w:tcW w:w="2025" w:type="dxa"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BCE45" w14:textId="7BF3016F" w:rsidR="00AB0089" w:rsidRDefault="00623D1A">
            <w:pPr>
              <w:spacing w:line="240" w:lineRule="auto"/>
              <w:ind w:left="120" w:right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="00E06E62">
              <w:rPr>
                <w:sz w:val="18"/>
                <w:szCs w:val="18"/>
              </w:rPr>
              <w:t xml:space="preserve">onformité des informations </w:t>
            </w:r>
          </w:p>
        </w:tc>
      </w:tr>
      <w:tr w:rsidR="00AB0089" w14:paraId="5A276685" w14:textId="77777777">
        <w:trPr>
          <w:trHeight w:val="735"/>
        </w:trPr>
        <w:tc>
          <w:tcPr>
            <w:tcW w:w="915" w:type="dxa"/>
            <w:vMerge/>
            <w:tcBorders>
              <w:top w:val="nil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6EF76" w14:textId="77777777" w:rsidR="00AB0089" w:rsidRDefault="00AB0089">
            <w:pPr>
              <w:spacing w:line="240" w:lineRule="auto"/>
              <w:rPr>
                <w:rFonts w:ascii="Verdana" w:eastAsia="Verdana" w:hAnsi="Verdana" w:cs="Verdana"/>
                <w:color w:val="073763"/>
                <w:sz w:val="18"/>
                <w:szCs w:val="18"/>
              </w:rPr>
            </w:pPr>
          </w:p>
        </w:tc>
        <w:tc>
          <w:tcPr>
            <w:tcW w:w="2355" w:type="dxa"/>
            <w:vMerge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D70C3" w14:textId="77777777" w:rsidR="00AB0089" w:rsidRDefault="00AB0089">
            <w:pPr>
              <w:spacing w:line="240" w:lineRule="auto"/>
              <w:ind w:right="60"/>
              <w:jc w:val="center"/>
              <w:rPr>
                <w:sz w:val="18"/>
                <w:szCs w:val="18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BBC16" w14:textId="77777777" w:rsidR="00AB0089" w:rsidRDefault="00E06E62">
            <w:pPr>
              <w:ind w:left="1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Directeur Général ou directeur général adjoint</w:t>
            </w:r>
          </w:p>
          <w:p w14:paraId="1A4B6A44" w14:textId="77777777" w:rsidR="00AB0089" w:rsidRDefault="00AB0089">
            <w:pPr>
              <w:ind w:left="14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8771D" w14:textId="77777777" w:rsidR="00AB0089" w:rsidRDefault="00E06E62">
            <w:pPr>
              <w:spacing w:line="240" w:lineRule="auto"/>
              <w:ind w:left="140" w:right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Directeur Général ou directeur général adjoint appose sa signature sur le bordereau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3E6728" w14:textId="77777777" w:rsidR="00AB0089" w:rsidRDefault="00E06E62">
            <w:pPr>
              <w:spacing w:before="240" w:after="240" w:line="240" w:lineRule="auto"/>
              <w:ind w:left="120" w:right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Bordereau d’autorisation de décaissement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083848" w14:textId="77777777" w:rsidR="00AB0089" w:rsidRDefault="00AB0089">
            <w:pPr>
              <w:spacing w:before="240" w:after="240" w:line="237" w:lineRule="auto"/>
              <w:ind w:left="140"/>
              <w:jc w:val="center"/>
              <w:rPr>
                <w:sz w:val="18"/>
                <w:szCs w:val="18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3F852" w14:textId="77777777" w:rsidR="00AB0089" w:rsidRDefault="00E06E62">
            <w:pPr>
              <w:spacing w:line="240" w:lineRule="auto"/>
              <w:ind w:left="140" w:right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Récupérer le bordereau signé</w:t>
            </w:r>
          </w:p>
        </w:tc>
        <w:tc>
          <w:tcPr>
            <w:tcW w:w="2025" w:type="dxa"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A5DA6" w14:textId="77777777" w:rsidR="00AB0089" w:rsidRDefault="00E06E62">
            <w:pPr>
              <w:spacing w:line="240" w:lineRule="auto"/>
              <w:ind w:left="120" w:right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Conformité des informations </w:t>
            </w:r>
          </w:p>
        </w:tc>
      </w:tr>
      <w:tr w:rsidR="00AB0089" w14:paraId="73CC3538" w14:textId="77777777">
        <w:trPr>
          <w:trHeight w:val="1275"/>
        </w:trPr>
        <w:tc>
          <w:tcPr>
            <w:tcW w:w="915" w:type="dxa"/>
            <w:vMerge/>
            <w:tcBorders>
              <w:top w:val="nil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4E585" w14:textId="77777777" w:rsidR="00AB0089" w:rsidRDefault="00AB0089">
            <w:pPr>
              <w:spacing w:line="240" w:lineRule="auto"/>
              <w:rPr>
                <w:rFonts w:ascii="Verdana" w:eastAsia="Verdana" w:hAnsi="Verdana" w:cs="Verdana"/>
                <w:color w:val="073763"/>
                <w:sz w:val="18"/>
                <w:szCs w:val="18"/>
              </w:rPr>
            </w:pPr>
          </w:p>
        </w:tc>
        <w:tc>
          <w:tcPr>
            <w:tcW w:w="2355" w:type="dxa"/>
            <w:vMerge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5E214" w14:textId="77777777" w:rsidR="00AB0089" w:rsidRDefault="00AB0089">
            <w:pPr>
              <w:spacing w:line="240" w:lineRule="auto"/>
              <w:ind w:right="60"/>
              <w:jc w:val="center"/>
              <w:rPr>
                <w:sz w:val="18"/>
                <w:szCs w:val="18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EED09" w14:textId="77777777" w:rsidR="00AB0089" w:rsidRDefault="00E06E62">
            <w:pPr>
              <w:ind w:left="1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 la comptabilité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84EF4" w14:textId="6B8F28E8" w:rsidR="00AB0089" w:rsidRDefault="00E06E62">
            <w:pPr>
              <w:spacing w:line="240" w:lineRule="auto"/>
              <w:ind w:left="140" w:right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Le responsable de la comptabilité appose sa signature sur le bordereau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9DAEE" w14:textId="77777777" w:rsidR="00AB0089" w:rsidRDefault="00E06E62">
            <w:pPr>
              <w:spacing w:before="240" w:after="240" w:line="240" w:lineRule="auto"/>
              <w:ind w:left="120" w:right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Bordereau d’autorisation de décaissement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20B2B5" w14:textId="77777777" w:rsidR="00AB0089" w:rsidRDefault="00AB0089">
            <w:pPr>
              <w:spacing w:before="240" w:after="240" w:line="237" w:lineRule="auto"/>
              <w:ind w:left="140"/>
              <w:jc w:val="center"/>
              <w:rPr>
                <w:sz w:val="18"/>
                <w:szCs w:val="18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47FDA" w14:textId="77777777" w:rsidR="00AB0089" w:rsidRDefault="00E06E62">
            <w:pPr>
              <w:spacing w:line="240" w:lineRule="auto"/>
              <w:ind w:left="140" w:right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Récupérer le bordereau signé</w:t>
            </w:r>
          </w:p>
        </w:tc>
        <w:tc>
          <w:tcPr>
            <w:tcW w:w="2025" w:type="dxa"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9AD94" w14:textId="77777777" w:rsidR="00AB0089" w:rsidRDefault="00E06E62">
            <w:pPr>
              <w:spacing w:line="240" w:lineRule="auto"/>
              <w:ind w:left="120" w:right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Conformité des informations </w:t>
            </w:r>
          </w:p>
          <w:p w14:paraId="2E650060" w14:textId="77777777" w:rsidR="00AB0089" w:rsidRDefault="00AB0089">
            <w:pPr>
              <w:spacing w:line="240" w:lineRule="auto"/>
              <w:ind w:firstLine="57"/>
              <w:jc w:val="center"/>
              <w:rPr>
                <w:sz w:val="18"/>
                <w:szCs w:val="18"/>
              </w:rPr>
            </w:pPr>
          </w:p>
        </w:tc>
      </w:tr>
      <w:tr w:rsidR="00AB0089" w14:paraId="59D1C104" w14:textId="77777777">
        <w:trPr>
          <w:trHeight w:val="1275"/>
        </w:trPr>
        <w:tc>
          <w:tcPr>
            <w:tcW w:w="915" w:type="dxa"/>
            <w:vMerge/>
            <w:tcBorders>
              <w:top w:val="nil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29715" w14:textId="77777777" w:rsidR="00AB0089" w:rsidRDefault="00AB0089">
            <w:pPr>
              <w:spacing w:line="240" w:lineRule="auto"/>
              <w:rPr>
                <w:rFonts w:ascii="Verdana" w:eastAsia="Verdana" w:hAnsi="Verdana" w:cs="Verdana"/>
                <w:color w:val="073763"/>
                <w:sz w:val="18"/>
                <w:szCs w:val="18"/>
              </w:rPr>
            </w:pPr>
          </w:p>
        </w:tc>
        <w:tc>
          <w:tcPr>
            <w:tcW w:w="2355" w:type="dxa"/>
            <w:vMerge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AF6A4" w14:textId="77777777" w:rsidR="00AB0089" w:rsidRDefault="00AB0089">
            <w:pPr>
              <w:spacing w:line="240" w:lineRule="auto"/>
              <w:ind w:right="60"/>
              <w:jc w:val="center"/>
              <w:rPr>
                <w:sz w:val="18"/>
                <w:szCs w:val="18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4CEB6" w14:textId="77777777" w:rsidR="00AB0089" w:rsidRDefault="00E06E62">
            <w:pPr>
              <w:ind w:left="1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du contrôle de gestion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B13DA" w14:textId="6E2146DD" w:rsidR="00AB0089" w:rsidRDefault="00E06E62">
            <w:pPr>
              <w:spacing w:line="240" w:lineRule="auto"/>
              <w:ind w:left="140" w:right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Le responsable du contrôle de gestion appose sa signature sur le bordereau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57639" w14:textId="77777777" w:rsidR="00AB0089" w:rsidRDefault="00E06E62">
            <w:pPr>
              <w:spacing w:before="240" w:after="240" w:line="240" w:lineRule="auto"/>
              <w:ind w:left="120" w:right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Bordereau d’autorisation de décaissement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A5555A" w14:textId="77777777" w:rsidR="00AB0089" w:rsidRDefault="00AB0089">
            <w:pPr>
              <w:spacing w:before="240" w:after="240" w:line="237" w:lineRule="auto"/>
              <w:ind w:left="140"/>
              <w:jc w:val="center"/>
              <w:rPr>
                <w:sz w:val="18"/>
                <w:szCs w:val="18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84639" w14:textId="77777777" w:rsidR="00AB0089" w:rsidRDefault="00E06E62">
            <w:pPr>
              <w:spacing w:line="240" w:lineRule="auto"/>
              <w:ind w:left="140" w:right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Récupérer le bordereau signé</w:t>
            </w:r>
          </w:p>
        </w:tc>
        <w:tc>
          <w:tcPr>
            <w:tcW w:w="2025" w:type="dxa"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ABB19" w14:textId="77777777" w:rsidR="00AB0089" w:rsidRDefault="00E06E62">
            <w:pPr>
              <w:spacing w:line="240" w:lineRule="auto"/>
              <w:ind w:left="120" w:right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Conformité des informations </w:t>
            </w:r>
          </w:p>
          <w:p w14:paraId="5A285F02" w14:textId="77777777" w:rsidR="00AB0089" w:rsidRDefault="00AB0089">
            <w:pPr>
              <w:spacing w:line="240" w:lineRule="auto"/>
              <w:ind w:firstLine="57"/>
              <w:jc w:val="center"/>
              <w:rPr>
                <w:sz w:val="18"/>
                <w:szCs w:val="18"/>
              </w:rPr>
            </w:pPr>
          </w:p>
        </w:tc>
      </w:tr>
      <w:tr w:rsidR="00AB0089" w14:paraId="5DA3F861" w14:textId="77777777">
        <w:trPr>
          <w:trHeight w:val="1275"/>
        </w:trPr>
        <w:tc>
          <w:tcPr>
            <w:tcW w:w="915" w:type="dxa"/>
            <w:vMerge/>
            <w:tcBorders>
              <w:top w:val="nil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6A8DE" w14:textId="77777777" w:rsidR="00AB0089" w:rsidRDefault="00AB0089">
            <w:pPr>
              <w:spacing w:line="240" w:lineRule="auto"/>
              <w:rPr>
                <w:rFonts w:ascii="Verdana" w:eastAsia="Verdana" w:hAnsi="Verdana" w:cs="Verdana"/>
                <w:color w:val="073763"/>
                <w:sz w:val="18"/>
                <w:szCs w:val="18"/>
              </w:rPr>
            </w:pPr>
          </w:p>
        </w:tc>
        <w:tc>
          <w:tcPr>
            <w:tcW w:w="2355" w:type="dxa"/>
            <w:vMerge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93480" w14:textId="77777777" w:rsidR="00AB0089" w:rsidRDefault="00AB0089">
            <w:pPr>
              <w:spacing w:line="240" w:lineRule="auto"/>
              <w:ind w:right="60"/>
              <w:jc w:val="center"/>
              <w:rPr>
                <w:sz w:val="18"/>
                <w:szCs w:val="18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FE2E5" w14:textId="77777777" w:rsidR="00AB0089" w:rsidRDefault="00E06E62">
            <w:pPr>
              <w:ind w:left="1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des opérations</w:t>
            </w:r>
          </w:p>
          <w:p w14:paraId="7D006792" w14:textId="77777777" w:rsidR="00AB0089" w:rsidRDefault="00AB0089">
            <w:pPr>
              <w:ind w:left="14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239F6" w14:textId="77777777" w:rsidR="00AB0089" w:rsidRDefault="00E06E62">
            <w:pPr>
              <w:spacing w:line="240" w:lineRule="auto"/>
              <w:ind w:left="140" w:right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 responsable des opérations appose sa signature sur le bordereau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657D3" w14:textId="77777777" w:rsidR="00AB0089" w:rsidRDefault="00E06E62">
            <w:pPr>
              <w:spacing w:before="240" w:after="240" w:line="240" w:lineRule="auto"/>
              <w:ind w:left="120" w:right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Bordereau d’autorisation de décaissement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24221A" w14:textId="77777777" w:rsidR="00AB0089" w:rsidRDefault="00AB0089">
            <w:pPr>
              <w:spacing w:before="240" w:after="240" w:line="237" w:lineRule="auto"/>
              <w:ind w:left="140"/>
              <w:jc w:val="center"/>
              <w:rPr>
                <w:sz w:val="18"/>
                <w:szCs w:val="18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D2161" w14:textId="77777777" w:rsidR="00AB0089" w:rsidRDefault="00E06E62">
            <w:pPr>
              <w:spacing w:line="240" w:lineRule="auto"/>
              <w:ind w:left="140" w:right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Récupérer la signature du client </w:t>
            </w:r>
          </w:p>
        </w:tc>
        <w:tc>
          <w:tcPr>
            <w:tcW w:w="2025" w:type="dxa"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6493A" w14:textId="77777777" w:rsidR="00AB0089" w:rsidRDefault="00E06E62">
            <w:pPr>
              <w:spacing w:line="240" w:lineRule="auto"/>
              <w:ind w:firstLine="5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Conformité des informations</w:t>
            </w:r>
          </w:p>
        </w:tc>
      </w:tr>
      <w:tr w:rsidR="00AB0089" w14:paraId="37747D66" w14:textId="77777777">
        <w:trPr>
          <w:trHeight w:val="1050"/>
        </w:trPr>
        <w:tc>
          <w:tcPr>
            <w:tcW w:w="915" w:type="dxa"/>
            <w:vMerge/>
            <w:tcBorders>
              <w:top w:val="nil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C97EC" w14:textId="77777777" w:rsidR="00AB0089" w:rsidRDefault="00AB0089">
            <w:pPr>
              <w:spacing w:line="240" w:lineRule="auto"/>
              <w:rPr>
                <w:rFonts w:ascii="Verdana" w:eastAsia="Verdana" w:hAnsi="Verdana" w:cs="Verdana"/>
                <w:color w:val="073763"/>
                <w:sz w:val="18"/>
                <w:szCs w:val="18"/>
              </w:rPr>
            </w:pPr>
          </w:p>
        </w:tc>
        <w:tc>
          <w:tcPr>
            <w:tcW w:w="2355" w:type="dxa"/>
            <w:vMerge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D2E26" w14:textId="77777777" w:rsidR="00AB0089" w:rsidRDefault="00AB0089">
            <w:pPr>
              <w:spacing w:line="240" w:lineRule="auto"/>
              <w:ind w:right="60"/>
              <w:jc w:val="center"/>
              <w:rPr>
                <w:sz w:val="18"/>
                <w:szCs w:val="18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0338E" w14:textId="77777777" w:rsidR="00AB0089" w:rsidRDefault="00E06E62">
            <w:pPr>
              <w:ind w:left="1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Agent digital Banking</w:t>
            </w:r>
          </w:p>
          <w:p w14:paraId="3E06C0ED" w14:textId="77777777" w:rsidR="00AB0089" w:rsidRDefault="00AB0089">
            <w:pPr>
              <w:ind w:left="14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424FB" w14:textId="77777777" w:rsidR="00AB0089" w:rsidRDefault="00E06E62">
            <w:pPr>
              <w:spacing w:line="240" w:lineRule="auto"/>
              <w:ind w:left="140" w:right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L’agent digital Banking remplit et signe le bordereau de décaissement avec le montant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AB85B5" w14:textId="77777777" w:rsidR="00AB0089" w:rsidRDefault="00E06E62">
            <w:pPr>
              <w:spacing w:before="240" w:after="240" w:line="240" w:lineRule="auto"/>
              <w:ind w:left="120" w:right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Bordereau d’autorisation de décaissement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352008" w14:textId="77777777" w:rsidR="00AB0089" w:rsidRDefault="00AB0089">
            <w:pPr>
              <w:spacing w:before="240" w:after="240" w:line="237" w:lineRule="auto"/>
              <w:ind w:left="140"/>
              <w:jc w:val="center"/>
              <w:rPr>
                <w:sz w:val="18"/>
                <w:szCs w:val="18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AC459" w14:textId="77777777" w:rsidR="00AB0089" w:rsidRDefault="00E06E62">
            <w:pPr>
              <w:spacing w:line="240" w:lineRule="auto"/>
              <w:ind w:left="140" w:right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Récupérer le bordereau signé</w:t>
            </w:r>
          </w:p>
        </w:tc>
        <w:tc>
          <w:tcPr>
            <w:tcW w:w="2025" w:type="dxa"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B6452" w14:textId="0E145141" w:rsidR="00AB0089" w:rsidRDefault="00623D1A">
            <w:pPr>
              <w:spacing w:line="240" w:lineRule="auto"/>
              <w:ind w:left="120" w:right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="00E06E62">
              <w:rPr>
                <w:sz w:val="18"/>
                <w:szCs w:val="18"/>
              </w:rPr>
              <w:t>onformité des informations</w:t>
            </w:r>
          </w:p>
        </w:tc>
      </w:tr>
      <w:tr w:rsidR="00AB0089" w14:paraId="0D14B481" w14:textId="77777777">
        <w:trPr>
          <w:trHeight w:val="1050"/>
        </w:trPr>
        <w:tc>
          <w:tcPr>
            <w:tcW w:w="915" w:type="dxa"/>
            <w:tcBorders>
              <w:top w:val="nil"/>
              <w:left w:val="single" w:sz="8" w:space="0" w:color="92D050"/>
              <w:bottom w:val="single" w:sz="8" w:space="0" w:color="FFFFFF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B8335" w14:textId="77777777" w:rsidR="00AB0089" w:rsidRDefault="00AB0089">
            <w:pPr>
              <w:spacing w:line="240" w:lineRule="auto"/>
              <w:jc w:val="center"/>
              <w:rPr>
                <w:rFonts w:ascii="Verdana" w:eastAsia="Verdana" w:hAnsi="Verdana" w:cs="Verdana"/>
                <w:color w:val="073763"/>
                <w:sz w:val="18"/>
                <w:szCs w:val="18"/>
              </w:rPr>
            </w:pP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FFFFFF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530DD" w14:textId="77777777" w:rsidR="00AB0089" w:rsidRDefault="00AB0089">
            <w:pPr>
              <w:spacing w:line="240" w:lineRule="auto"/>
              <w:ind w:right="60"/>
              <w:jc w:val="center"/>
              <w:rPr>
                <w:sz w:val="18"/>
                <w:szCs w:val="18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0795C" w14:textId="77777777" w:rsidR="00AB0089" w:rsidRDefault="00E06E62">
            <w:pPr>
              <w:ind w:left="1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Agent du digital Banking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C87A1" w14:textId="77777777" w:rsidR="00AB0089" w:rsidRDefault="00E06E62">
            <w:pPr>
              <w:spacing w:line="240" w:lineRule="auto"/>
              <w:ind w:left="140" w:right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L’agent du digital Banking passe en caisse pour avoir les fonds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3BF0B9" w14:textId="77777777" w:rsidR="00AB0089" w:rsidRDefault="00E06E62">
            <w:pPr>
              <w:spacing w:before="240" w:after="240" w:line="240" w:lineRule="auto"/>
              <w:ind w:left="120" w:right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Reçu de caisse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8EBCC1" w14:textId="77777777" w:rsidR="00AB0089" w:rsidRDefault="00AB0089">
            <w:pPr>
              <w:spacing w:before="240" w:after="240" w:line="237" w:lineRule="auto"/>
              <w:ind w:left="140"/>
              <w:jc w:val="center"/>
              <w:rPr>
                <w:sz w:val="18"/>
                <w:szCs w:val="18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BFFE6" w14:textId="77777777" w:rsidR="00AB0089" w:rsidRDefault="00E06E62">
            <w:pPr>
              <w:spacing w:line="240" w:lineRule="auto"/>
              <w:ind w:left="140" w:right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Débloquer les fonds</w:t>
            </w:r>
          </w:p>
        </w:tc>
        <w:tc>
          <w:tcPr>
            <w:tcW w:w="2025" w:type="dxa"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4CE7C" w14:textId="45CED23B" w:rsidR="00AB0089" w:rsidRDefault="00623D1A">
            <w:pPr>
              <w:spacing w:line="240" w:lineRule="auto"/>
              <w:ind w:left="120" w:right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="00E06E62">
              <w:rPr>
                <w:sz w:val="18"/>
                <w:szCs w:val="18"/>
              </w:rPr>
              <w:t>onformité des informations</w:t>
            </w:r>
          </w:p>
          <w:p w14:paraId="303219CE" w14:textId="77777777" w:rsidR="00AB0089" w:rsidRDefault="00AB0089">
            <w:pPr>
              <w:spacing w:line="240" w:lineRule="auto"/>
              <w:ind w:left="120" w:right="60"/>
              <w:jc w:val="center"/>
              <w:rPr>
                <w:sz w:val="18"/>
                <w:szCs w:val="18"/>
              </w:rPr>
            </w:pPr>
          </w:p>
        </w:tc>
      </w:tr>
      <w:tr w:rsidR="00AB0089" w14:paraId="47C09F7F" w14:textId="77777777">
        <w:trPr>
          <w:trHeight w:val="1050"/>
        </w:trPr>
        <w:tc>
          <w:tcPr>
            <w:tcW w:w="915" w:type="dxa"/>
            <w:tcBorders>
              <w:top w:val="single" w:sz="8" w:space="0" w:color="FFFFFF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D62F8" w14:textId="77777777" w:rsidR="00AB0089" w:rsidRDefault="00E06E62">
            <w:pPr>
              <w:spacing w:line="240" w:lineRule="auto"/>
              <w:jc w:val="center"/>
              <w:rPr>
                <w:rFonts w:ascii="Verdana" w:eastAsia="Verdana" w:hAnsi="Verdana" w:cs="Verdana"/>
                <w:color w:val="07376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73763"/>
                <w:sz w:val="18"/>
                <w:szCs w:val="18"/>
              </w:rPr>
              <w:t>5</w:t>
            </w:r>
          </w:p>
        </w:tc>
        <w:tc>
          <w:tcPr>
            <w:tcW w:w="2355" w:type="dxa"/>
            <w:tcBorders>
              <w:top w:val="single" w:sz="8" w:space="0" w:color="FFFFFF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AC772" w14:textId="7DBFF413" w:rsidR="00AB0089" w:rsidRDefault="006D5590" w:rsidP="006D5590">
            <w:pPr>
              <w:spacing w:line="240" w:lineRule="auto"/>
              <w:ind w:right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</w:t>
            </w:r>
            <w:r w:rsidR="00E06E62">
              <w:rPr>
                <w:sz w:val="18"/>
                <w:szCs w:val="18"/>
              </w:rPr>
              <w:t>Récupérer les fonds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223ED" w14:textId="77777777" w:rsidR="00AB0089" w:rsidRDefault="00E06E62">
            <w:pPr>
              <w:ind w:left="1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Caissière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907D3" w14:textId="77777777" w:rsidR="00AB0089" w:rsidRDefault="00E06E62">
            <w:pPr>
              <w:spacing w:line="240" w:lineRule="auto"/>
              <w:ind w:left="140" w:right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Après vérification effectives des signatures, la caissière passe au déblocage des fonds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4E037D" w14:textId="77777777" w:rsidR="00AB0089" w:rsidRDefault="00E06E62">
            <w:pPr>
              <w:spacing w:before="240" w:after="240" w:line="240" w:lineRule="auto"/>
              <w:ind w:left="120" w:right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Reçu de caisse 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E8CA73" w14:textId="77777777" w:rsidR="00AB0089" w:rsidRDefault="00AB0089">
            <w:pPr>
              <w:spacing w:before="240" w:after="240" w:line="237" w:lineRule="auto"/>
              <w:ind w:left="140"/>
              <w:jc w:val="center"/>
              <w:rPr>
                <w:sz w:val="18"/>
                <w:szCs w:val="18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B50CD" w14:textId="77777777" w:rsidR="00AB0089" w:rsidRDefault="00E06E62">
            <w:pPr>
              <w:spacing w:line="240" w:lineRule="auto"/>
              <w:ind w:left="140" w:right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Débloquer les fonds</w:t>
            </w:r>
          </w:p>
          <w:p w14:paraId="7847BD0F" w14:textId="77777777" w:rsidR="00AB0089" w:rsidRDefault="00AB0089">
            <w:pPr>
              <w:spacing w:line="240" w:lineRule="auto"/>
              <w:ind w:left="140" w:right="60"/>
              <w:jc w:val="center"/>
              <w:rPr>
                <w:sz w:val="18"/>
                <w:szCs w:val="18"/>
              </w:rPr>
            </w:pPr>
          </w:p>
        </w:tc>
        <w:tc>
          <w:tcPr>
            <w:tcW w:w="2025" w:type="dxa"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CDA90" w14:textId="59F32F5B" w:rsidR="00AB0089" w:rsidRDefault="00623D1A">
            <w:pPr>
              <w:spacing w:line="240" w:lineRule="auto"/>
              <w:ind w:left="120" w:right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="00E06E62">
              <w:rPr>
                <w:sz w:val="18"/>
                <w:szCs w:val="18"/>
              </w:rPr>
              <w:t>onformité des informations</w:t>
            </w:r>
          </w:p>
          <w:p w14:paraId="1AC9B8BB" w14:textId="77777777" w:rsidR="00AB0089" w:rsidRDefault="00AB0089">
            <w:pPr>
              <w:spacing w:line="240" w:lineRule="auto"/>
              <w:ind w:left="120" w:right="60"/>
              <w:jc w:val="center"/>
              <w:rPr>
                <w:sz w:val="18"/>
                <w:szCs w:val="18"/>
              </w:rPr>
            </w:pPr>
          </w:p>
        </w:tc>
      </w:tr>
      <w:tr w:rsidR="00AB0089" w14:paraId="1228D653" w14:textId="77777777">
        <w:trPr>
          <w:trHeight w:val="366"/>
        </w:trPr>
        <w:tc>
          <w:tcPr>
            <w:tcW w:w="915" w:type="dxa"/>
            <w:vMerge w:val="restart"/>
            <w:tcBorders>
              <w:top w:val="nil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3A281" w14:textId="77777777" w:rsidR="00AB0089" w:rsidRDefault="00E06E62">
            <w:pPr>
              <w:spacing w:before="240" w:after="240"/>
              <w:ind w:left="120" w:right="40"/>
              <w:jc w:val="center"/>
              <w:rPr>
                <w:sz w:val="18"/>
                <w:szCs w:val="18"/>
              </w:rPr>
            </w:pPr>
            <w:r>
              <w:rPr>
                <w:b/>
                <w:color w:val="001F5F"/>
                <w:sz w:val="18"/>
                <w:szCs w:val="18"/>
              </w:rPr>
              <w:lastRenderedPageBreak/>
              <w:t>6</w:t>
            </w:r>
          </w:p>
        </w:tc>
        <w:tc>
          <w:tcPr>
            <w:tcW w:w="2355" w:type="dxa"/>
            <w:vMerge w:val="restart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E00C2" w14:textId="77777777" w:rsidR="00AB0089" w:rsidRDefault="00E06E62">
            <w:pPr>
              <w:spacing w:before="120" w:after="40" w:line="240" w:lineRule="auto"/>
              <w:ind w:lef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Approvisionnement des fonds</w:t>
            </w:r>
          </w:p>
        </w:tc>
        <w:tc>
          <w:tcPr>
            <w:tcW w:w="1455" w:type="dxa"/>
            <w:vMerge w:val="restart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000C5" w14:textId="77777777" w:rsidR="00AB0089" w:rsidRDefault="00E06E62">
            <w:pPr>
              <w:ind w:left="1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Agent digital Banking</w:t>
            </w:r>
          </w:p>
        </w:tc>
        <w:tc>
          <w:tcPr>
            <w:tcW w:w="2430" w:type="dxa"/>
            <w:vMerge w:val="restart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A6DCB" w14:textId="0C84A421" w:rsidR="00AB0089" w:rsidRDefault="00E06E62">
            <w:pPr>
              <w:spacing w:line="240" w:lineRule="auto"/>
              <w:ind w:left="140" w:right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rendre à l’agence Airtel pour achat des </w:t>
            </w:r>
            <w:r w:rsidR="006D5590">
              <w:rPr>
                <w:sz w:val="18"/>
                <w:szCs w:val="18"/>
              </w:rPr>
              <w:t>UV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FFFFFF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E2D19F" w14:textId="77777777" w:rsidR="00AB0089" w:rsidRDefault="00AB0089">
            <w:pPr>
              <w:spacing w:before="240" w:after="240" w:line="240" w:lineRule="auto"/>
              <w:ind w:right="60"/>
              <w:rPr>
                <w:sz w:val="18"/>
                <w:szCs w:val="18"/>
              </w:rPr>
            </w:pPr>
          </w:p>
        </w:tc>
        <w:tc>
          <w:tcPr>
            <w:tcW w:w="1485" w:type="dxa"/>
            <w:vMerge w:val="restart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0A88A" w14:textId="77777777" w:rsidR="00AB0089" w:rsidRDefault="00AB0089">
            <w:pPr>
              <w:spacing w:before="240" w:after="240" w:line="237" w:lineRule="auto"/>
              <w:ind w:left="140"/>
              <w:jc w:val="center"/>
              <w:rPr>
                <w:sz w:val="18"/>
                <w:szCs w:val="18"/>
              </w:rPr>
            </w:pPr>
          </w:p>
        </w:tc>
        <w:tc>
          <w:tcPr>
            <w:tcW w:w="2670" w:type="dxa"/>
            <w:vMerge w:val="restart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E7F90" w14:textId="77777777" w:rsidR="00AB0089" w:rsidRDefault="00E06E62">
            <w:pPr>
              <w:spacing w:line="240" w:lineRule="auto"/>
              <w:ind w:left="140" w:right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Achat des UV</w:t>
            </w:r>
          </w:p>
        </w:tc>
        <w:tc>
          <w:tcPr>
            <w:tcW w:w="2025" w:type="dxa"/>
            <w:vMerge w:val="restart"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09174" w14:textId="77777777" w:rsidR="00AB0089" w:rsidRDefault="00E06E62">
            <w:pPr>
              <w:spacing w:line="240" w:lineRule="auto"/>
              <w:ind w:left="120" w:right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UV</w:t>
            </w:r>
          </w:p>
        </w:tc>
      </w:tr>
      <w:tr w:rsidR="00AB0089" w14:paraId="17AC3CDC" w14:textId="77777777">
        <w:trPr>
          <w:trHeight w:val="366"/>
        </w:trPr>
        <w:tc>
          <w:tcPr>
            <w:tcW w:w="915" w:type="dxa"/>
            <w:vMerge/>
            <w:tcBorders>
              <w:top w:val="nil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2F70F" w14:textId="77777777" w:rsidR="00AB0089" w:rsidRDefault="00AB0089">
            <w:pPr>
              <w:spacing w:line="240" w:lineRule="auto"/>
              <w:ind w:right="40"/>
              <w:jc w:val="center"/>
              <w:rPr>
                <w:b/>
                <w:color w:val="001F5F"/>
                <w:sz w:val="18"/>
                <w:szCs w:val="18"/>
              </w:rPr>
            </w:pPr>
          </w:p>
        </w:tc>
        <w:tc>
          <w:tcPr>
            <w:tcW w:w="2355" w:type="dxa"/>
            <w:vMerge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CCA2C" w14:textId="77777777" w:rsidR="00AB0089" w:rsidRDefault="00AB0089">
            <w:pPr>
              <w:spacing w:line="240" w:lineRule="auto"/>
              <w:ind w:right="60"/>
              <w:jc w:val="center"/>
              <w:rPr>
                <w:sz w:val="18"/>
                <w:szCs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4DE04" w14:textId="77777777" w:rsidR="00AB0089" w:rsidRDefault="00AB008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Merge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605BD" w14:textId="77777777" w:rsidR="00AB0089" w:rsidRDefault="00AB0089">
            <w:pPr>
              <w:spacing w:line="240" w:lineRule="auto"/>
              <w:ind w:right="60"/>
              <w:rPr>
                <w:sz w:val="18"/>
                <w:szCs w:val="18"/>
              </w:rPr>
            </w:pPr>
          </w:p>
        </w:tc>
        <w:tc>
          <w:tcPr>
            <w:tcW w:w="18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76E5AC" w14:textId="57994F1E" w:rsidR="00AB0089" w:rsidRDefault="006D5590">
            <w:pPr>
              <w:spacing w:before="240" w:after="240" w:line="240" w:lineRule="auto"/>
              <w:ind w:right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E06E62">
              <w:rPr>
                <w:sz w:val="18"/>
                <w:szCs w:val="18"/>
              </w:rPr>
              <w:t>Reçu de caisse Airtel</w:t>
            </w:r>
          </w:p>
        </w:tc>
        <w:tc>
          <w:tcPr>
            <w:tcW w:w="1485" w:type="dxa"/>
            <w:vMerge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5D24D" w14:textId="77777777" w:rsidR="00AB0089" w:rsidRDefault="00AB008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670" w:type="dxa"/>
            <w:vMerge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18D25" w14:textId="77777777" w:rsidR="00AB0089" w:rsidRDefault="00AB0089">
            <w:pPr>
              <w:spacing w:line="240" w:lineRule="auto"/>
              <w:ind w:right="60"/>
              <w:jc w:val="center"/>
              <w:rPr>
                <w:sz w:val="18"/>
                <w:szCs w:val="18"/>
              </w:rPr>
            </w:pPr>
          </w:p>
        </w:tc>
        <w:tc>
          <w:tcPr>
            <w:tcW w:w="2025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08EA0" w14:textId="77777777" w:rsidR="00AB0089" w:rsidRDefault="00AB0089">
            <w:pPr>
              <w:spacing w:line="240" w:lineRule="auto"/>
              <w:ind w:right="60"/>
              <w:jc w:val="center"/>
              <w:rPr>
                <w:sz w:val="18"/>
                <w:szCs w:val="18"/>
              </w:rPr>
            </w:pPr>
          </w:p>
        </w:tc>
      </w:tr>
      <w:tr w:rsidR="00AB0089" w14:paraId="4F36E415" w14:textId="77777777">
        <w:trPr>
          <w:trHeight w:val="366"/>
        </w:trPr>
        <w:tc>
          <w:tcPr>
            <w:tcW w:w="915" w:type="dxa"/>
            <w:vMerge/>
            <w:tcBorders>
              <w:top w:val="nil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78842" w14:textId="77777777" w:rsidR="00AB0089" w:rsidRDefault="00AB0089">
            <w:pPr>
              <w:spacing w:line="240" w:lineRule="auto"/>
              <w:ind w:right="40"/>
              <w:jc w:val="center"/>
              <w:rPr>
                <w:b/>
                <w:color w:val="001F5F"/>
                <w:sz w:val="18"/>
                <w:szCs w:val="18"/>
              </w:rPr>
            </w:pPr>
          </w:p>
        </w:tc>
        <w:tc>
          <w:tcPr>
            <w:tcW w:w="2355" w:type="dxa"/>
            <w:vMerge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318A1" w14:textId="77777777" w:rsidR="00AB0089" w:rsidRDefault="00AB0089">
            <w:pPr>
              <w:spacing w:line="240" w:lineRule="auto"/>
              <w:ind w:right="60"/>
              <w:jc w:val="center"/>
              <w:rPr>
                <w:sz w:val="18"/>
                <w:szCs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4AB5C" w14:textId="77777777" w:rsidR="00AB0089" w:rsidRDefault="00AB008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Merge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EBE38" w14:textId="77777777" w:rsidR="00AB0089" w:rsidRDefault="00AB0089">
            <w:pPr>
              <w:spacing w:line="240" w:lineRule="auto"/>
              <w:ind w:right="60"/>
              <w:rPr>
                <w:sz w:val="18"/>
                <w:szCs w:val="18"/>
              </w:rPr>
            </w:pPr>
          </w:p>
        </w:tc>
        <w:tc>
          <w:tcPr>
            <w:tcW w:w="1860" w:type="dxa"/>
            <w:tcBorders>
              <w:top w:val="single" w:sz="8" w:space="0" w:color="FFFFFF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341CFE" w14:textId="77777777" w:rsidR="00AB0089" w:rsidRDefault="00AB0089">
            <w:pPr>
              <w:spacing w:before="240" w:after="240" w:line="240" w:lineRule="auto"/>
              <w:ind w:left="120" w:right="60"/>
              <w:jc w:val="center"/>
              <w:rPr>
                <w:sz w:val="18"/>
                <w:szCs w:val="18"/>
              </w:rPr>
            </w:pPr>
          </w:p>
        </w:tc>
        <w:tc>
          <w:tcPr>
            <w:tcW w:w="1485" w:type="dxa"/>
            <w:vMerge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93463" w14:textId="77777777" w:rsidR="00AB0089" w:rsidRDefault="00AB008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670" w:type="dxa"/>
            <w:vMerge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B73F7" w14:textId="77777777" w:rsidR="00AB0089" w:rsidRDefault="00AB0089">
            <w:pPr>
              <w:spacing w:line="240" w:lineRule="auto"/>
              <w:ind w:right="60"/>
              <w:jc w:val="center"/>
              <w:rPr>
                <w:sz w:val="18"/>
                <w:szCs w:val="18"/>
              </w:rPr>
            </w:pPr>
          </w:p>
        </w:tc>
        <w:tc>
          <w:tcPr>
            <w:tcW w:w="2025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C6E79" w14:textId="77777777" w:rsidR="00AB0089" w:rsidRDefault="00AB0089">
            <w:pPr>
              <w:spacing w:line="240" w:lineRule="auto"/>
              <w:ind w:right="60"/>
              <w:jc w:val="center"/>
              <w:rPr>
                <w:sz w:val="18"/>
                <w:szCs w:val="18"/>
              </w:rPr>
            </w:pPr>
          </w:p>
        </w:tc>
      </w:tr>
      <w:tr w:rsidR="00AB0089" w14:paraId="67B51BDD" w14:textId="77777777">
        <w:trPr>
          <w:trHeight w:val="835"/>
        </w:trPr>
        <w:tc>
          <w:tcPr>
            <w:tcW w:w="915" w:type="dxa"/>
            <w:vMerge w:val="restart"/>
            <w:tcBorders>
              <w:top w:val="nil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8E874" w14:textId="77777777" w:rsidR="00AB0089" w:rsidRDefault="00E06E62">
            <w:pPr>
              <w:spacing w:line="240" w:lineRule="auto"/>
              <w:ind w:right="40"/>
              <w:jc w:val="center"/>
              <w:rPr>
                <w:b/>
                <w:color w:val="001F5F"/>
                <w:sz w:val="18"/>
                <w:szCs w:val="18"/>
              </w:rPr>
            </w:pPr>
            <w:r>
              <w:rPr>
                <w:b/>
                <w:color w:val="001F5F"/>
                <w:sz w:val="18"/>
                <w:szCs w:val="18"/>
              </w:rPr>
              <w:t>7</w:t>
            </w:r>
          </w:p>
        </w:tc>
        <w:tc>
          <w:tcPr>
            <w:tcW w:w="2355" w:type="dxa"/>
            <w:vMerge w:val="restart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A500E" w14:textId="77777777" w:rsidR="00AB0089" w:rsidRDefault="00E06E62">
            <w:pPr>
              <w:spacing w:before="120" w:after="40" w:line="240" w:lineRule="auto"/>
              <w:ind w:lef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Transmission des éléments légaux </w:t>
            </w:r>
          </w:p>
        </w:tc>
        <w:tc>
          <w:tcPr>
            <w:tcW w:w="1455" w:type="dxa"/>
            <w:vMerge w:val="restart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DFF7A" w14:textId="77777777" w:rsidR="00AB0089" w:rsidRDefault="00E06E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Agent du digital Banking</w:t>
            </w:r>
          </w:p>
        </w:tc>
        <w:tc>
          <w:tcPr>
            <w:tcW w:w="2430" w:type="dxa"/>
            <w:vMerge w:val="restart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ED5B7" w14:textId="3C0FE369" w:rsidR="00AB0089" w:rsidRDefault="00E06E62">
            <w:pPr>
              <w:spacing w:line="240" w:lineRule="auto"/>
              <w:ind w:right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Une fois la transaction effectuée, les éléments légaux sont envoyés à toutes les parties prenantes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FFFFFF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59CAFC" w14:textId="77777777" w:rsidR="00AB0089" w:rsidRDefault="00AB0089">
            <w:pPr>
              <w:spacing w:before="240" w:after="240"/>
              <w:ind w:left="120" w:right="60"/>
              <w:jc w:val="center"/>
              <w:rPr>
                <w:sz w:val="18"/>
                <w:szCs w:val="18"/>
              </w:rPr>
            </w:pPr>
          </w:p>
        </w:tc>
        <w:tc>
          <w:tcPr>
            <w:tcW w:w="1485" w:type="dxa"/>
            <w:vMerge w:val="restart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D08E7" w14:textId="77777777" w:rsidR="00AB0089" w:rsidRDefault="00AB008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670" w:type="dxa"/>
            <w:vMerge w:val="restart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B5A5D" w14:textId="636FFAAF" w:rsidR="00AB0089" w:rsidRDefault="00E06E62">
            <w:pPr>
              <w:spacing w:line="240" w:lineRule="auto"/>
              <w:ind w:right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Remettre l’original du reçu de caisse du partenaire</w:t>
            </w:r>
            <w:r w:rsidR="00623D1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(Airtel/Moov) aux opérations</w:t>
            </w:r>
          </w:p>
        </w:tc>
        <w:tc>
          <w:tcPr>
            <w:tcW w:w="2025" w:type="dxa"/>
            <w:vMerge w:val="restart"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67075" w14:textId="11542083" w:rsidR="00AB0089" w:rsidRDefault="00623D1A">
            <w:pPr>
              <w:spacing w:line="240" w:lineRule="auto"/>
              <w:ind w:left="120" w:right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="00E06E62">
              <w:rPr>
                <w:sz w:val="18"/>
                <w:szCs w:val="18"/>
              </w:rPr>
              <w:t>onformité des informations</w:t>
            </w:r>
          </w:p>
          <w:p w14:paraId="5EB52E11" w14:textId="77777777" w:rsidR="00AB0089" w:rsidRDefault="00AB0089">
            <w:pPr>
              <w:spacing w:line="240" w:lineRule="auto"/>
              <w:ind w:right="60"/>
              <w:jc w:val="center"/>
              <w:rPr>
                <w:sz w:val="18"/>
                <w:szCs w:val="18"/>
              </w:rPr>
            </w:pPr>
          </w:p>
        </w:tc>
      </w:tr>
      <w:tr w:rsidR="00AB0089" w14:paraId="7F7CE276" w14:textId="77777777">
        <w:trPr>
          <w:trHeight w:val="835"/>
        </w:trPr>
        <w:tc>
          <w:tcPr>
            <w:tcW w:w="915" w:type="dxa"/>
            <w:vMerge/>
            <w:tcBorders>
              <w:top w:val="nil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AD763" w14:textId="77777777" w:rsidR="00AB0089" w:rsidRDefault="00AB0089">
            <w:pPr>
              <w:spacing w:line="240" w:lineRule="auto"/>
              <w:ind w:right="40"/>
              <w:jc w:val="center"/>
              <w:rPr>
                <w:b/>
                <w:color w:val="001F5F"/>
                <w:sz w:val="18"/>
                <w:szCs w:val="18"/>
              </w:rPr>
            </w:pPr>
          </w:p>
        </w:tc>
        <w:tc>
          <w:tcPr>
            <w:tcW w:w="2355" w:type="dxa"/>
            <w:vMerge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5AC3C" w14:textId="77777777" w:rsidR="00AB0089" w:rsidRDefault="00AB0089">
            <w:pPr>
              <w:spacing w:line="240" w:lineRule="auto"/>
              <w:ind w:right="60"/>
              <w:jc w:val="center"/>
              <w:rPr>
                <w:sz w:val="18"/>
                <w:szCs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D4746" w14:textId="77777777" w:rsidR="00AB0089" w:rsidRDefault="00AB0089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30" w:type="dxa"/>
            <w:vMerge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41B39" w14:textId="77777777" w:rsidR="00AB0089" w:rsidRDefault="00AB0089">
            <w:pPr>
              <w:spacing w:line="240" w:lineRule="auto"/>
              <w:ind w:right="60"/>
              <w:jc w:val="center"/>
              <w:rPr>
                <w:sz w:val="18"/>
                <w:szCs w:val="18"/>
              </w:rPr>
            </w:pPr>
          </w:p>
        </w:tc>
        <w:tc>
          <w:tcPr>
            <w:tcW w:w="1860" w:type="dxa"/>
            <w:tcBorders>
              <w:top w:val="single" w:sz="8" w:space="0" w:color="FFFFFF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854EE5" w14:textId="70224F7A" w:rsidR="00AB0089" w:rsidRDefault="00E06E62">
            <w:pPr>
              <w:spacing w:line="240" w:lineRule="auto"/>
              <w:ind w:right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623D1A">
              <w:rPr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 xml:space="preserve">e reçu de caisse </w:t>
            </w:r>
            <w:r w:rsidR="006D5590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d’</w:t>
            </w:r>
            <w:r w:rsidR="006D5590"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irtel, et le bordereau de la caisse Bamboo</w:t>
            </w:r>
          </w:p>
          <w:p w14:paraId="3B308454" w14:textId="77777777" w:rsidR="00AB0089" w:rsidRDefault="00AB0089">
            <w:pPr>
              <w:spacing w:before="240" w:after="240"/>
              <w:ind w:left="120" w:right="60"/>
              <w:jc w:val="center"/>
              <w:rPr>
                <w:sz w:val="18"/>
                <w:szCs w:val="18"/>
              </w:rPr>
            </w:pPr>
          </w:p>
        </w:tc>
        <w:tc>
          <w:tcPr>
            <w:tcW w:w="1485" w:type="dxa"/>
            <w:vMerge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15BE3" w14:textId="77777777" w:rsidR="00AB0089" w:rsidRDefault="00AB008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670" w:type="dxa"/>
            <w:vMerge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EF757" w14:textId="77777777" w:rsidR="00AB0089" w:rsidRDefault="00AB0089">
            <w:pPr>
              <w:spacing w:line="240" w:lineRule="auto"/>
              <w:ind w:right="60"/>
              <w:jc w:val="center"/>
              <w:rPr>
                <w:sz w:val="18"/>
                <w:szCs w:val="18"/>
              </w:rPr>
            </w:pPr>
          </w:p>
        </w:tc>
        <w:tc>
          <w:tcPr>
            <w:tcW w:w="2025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3C9AE" w14:textId="77777777" w:rsidR="00AB0089" w:rsidRDefault="00AB0089">
            <w:pPr>
              <w:spacing w:line="240" w:lineRule="auto"/>
              <w:ind w:right="60"/>
              <w:jc w:val="center"/>
              <w:rPr>
                <w:sz w:val="18"/>
                <w:szCs w:val="18"/>
              </w:rPr>
            </w:pPr>
          </w:p>
        </w:tc>
      </w:tr>
      <w:tr w:rsidR="00AB0089" w14:paraId="1600B1A7" w14:textId="77777777">
        <w:trPr>
          <w:trHeight w:val="835"/>
        </w:trPr>
        <w:tc>
          <w:tcPr>
            <w:tcW w:w="915" w:type="dxa"/>
            <w:tcBorders>
              <w:top w:val="nil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8C94B" w14:textId="77777777" w:rsidR="00AB0089" w:rsidRDefault="00E06E62">
            <w:pPr>
              <w:spacing w:line="240" w:lineRule="auto"/>
              <w:ind w:right="40"/>
              <w:jc w:val="center"/>
              <w:rPr>
                <w:b/>
                <w:color w:val="001F5F"/>
                <w:sz w:val="18"/>
                <w:szCs w:val="18"/>
              </w:rPr>
            </w:pPr>
            <w:r>
              <w:rPr>
                <w:b/>
                <w:color w:val="001F5F"/>
                <w:sz w:val="18"/>
                <w:szCs w:val="18"/>
              </w:rPr>
              <w:t>8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F28F8" w14:textId="77777777" w:rsidR="00AB0089" w:rsidRDefault="00E06E62">
            <w:pPr>
              <w:spacing w:line="240" w:lineRule="auto"/>
              <w:ind w:right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Archivage des documents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3B37E" w14:textId="77777777" w:rsidR="00AB0089" w:rsidRDefault="00E06E6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Agent du digital Banking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9DD49" w14:textId="42CD4AD9" w:rsidR="00AB0089" w:rsidRDefault="00E06E62">
            <w:pPr>
              <w:spacing w:line="240" w:lineRule="auto"/>
              <w:ind w:right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Une copie du reçu de caisse (</w:t>
            </w:r>
            <w:r w:rsidR="006D5590"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irtel ou </w:t>
            </w:r>
            <w:r w:rsidR="006D5590">
              <w:rPr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oov)</w:t>
            </w:r>
            <w:r w:rsidR="006D559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et l’original du bordereau de caisse de Bamboo </w:t>
            </w:r>
            <w:r w:rsidR="006D5590">
              <w:rPr>
                <w:sz w:val="18"/>
                <w:szCs w:val="18"/>
              </w:rPr>
              <w:t>EMF</w:t>
            </w:r>
            <w:r>
              <w:rPr>
                <w:sz w:val="18"/>
                <w:szCs w:val="18"/>
              </w:rPr>
              <w:t xml:space="preserve"> sont </w:t>
            </w:r>
            <w:r w:rsidR="006D5590">
              <w:rPr>
                <w:sz w:val="18"/>
                <w:szCs w:val="18"/>
              </w:rPr>
              <w:t>conservés</w:t>
            </w:r>
            <w:r>
              <w:rPr>
                <w:sz w:val="18"/>
                <w:szCs w:val="18"/>
              </w:rPr>
              <w:t xml:space="preserve"> à des fins d'archivage.</w:t>
            </w:r>
          </w:p>
          <w:p w14:paraId="196B24AB" w14:textId="77777777" w:rsidR="00AB0089" w:rsidRDefault="00AB0089">
            <w:pPr>
              <w:spacing w:line="240" w:lineRule="auto"/>
              <w:ind w:right="60"/>
              <w:jc w:val="center"/>
              <w:rPr>
                <w:sz w:val="18"/>
                <w:szCs w:val="18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6A845F" w14:textId="50E1FE2B" w:rsidR="00AB0089" w:rsidRDefault="00E06E62">
            <w:pPr>
              <w:spacing w:before="240" w:after="240"/>
              <w:ind w:right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Original du reçu de caisse Bamboo E</w:t>
            </w:r>
            <w:r w:rsidR="006D5590">
              <w:rPr>
                <w:sz w:val="18"/>
                <w:szCs w:val="18"/>
              </w:rPr>
              <w:t>MF</w:t>
            </w:r>
          </w:p>
          <w:p w14:paraId="1764F898" w14:textId="243A268F" w:rsidR="00AB0089" w:rsidRDefault="00E06E62">
            <w:pPr>
              <w:spacing w:before="240" w:after="240"/>
              <w:ind w:right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Copie du reçu de </w:t>
            </w:r>
            <w:r w:rsidR="006D5590"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aisse</w:t>
            </w:r>
            <w:r w:rsidR="006D559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</w:t>
            </w:r>
            <w:r w:rsidR="006D5590"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irtel/</w:t>
            </w:r>
            <w:r w:rsidR="006D5590">
              <w:rPr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oov)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1AF05" w14:textId="77777777" w:rsidR="00AB0089" w:rsidRDefault="00AB008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41774" w14:textId="51A7389F" w:rsidR="00AB0089" w:rsidRDefault="00E06E62">
            <w:pPr>
              <w:spacing w:line="240" w:lineRule="auto"/>
              <w:ind w:right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</w:t>
            </w:r>
            <w:r w:rsidR="006D5590">
              <w:rPr>
                <w:sz w:val="18"/>
                <w:szCs w:val="18"/>
              </w:rPr>
              <w:t xml:space="preserve">          </w:t>
            </w:r>
            <w:r>
              <w:rPr>
                <w:sz w:val="18"/>
                <w:szCs w:val="18"/>
              </w:rPr>
              <w:t>Archivage</w:t>
            </w:r>
          </w:p>
        </w:tc>
        <w:tc>
          <w:tcPr>
            <w:tcW w:w="2025" w:type="dxa"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47F4D" w14:textId="6B290D26" w:rsidR="00AB0089" w:rsidRDefault="006D5590">
            <w:pPr>
              <w:spacing w:line="240" w:lineRule="auto"/>
              <w:ind w:left="120" w:right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="00E06E62">
              <w:rPr>
                <w:sz w:val="18"/>
                <w:szCs w:val="18"/>
              </w:rPr>
              <w:t>onformité des informations</w:t>
            </w:r>
          </w:p>
          <w:p w14:paraId="265495B9" w14:textId="77777777" w:rsidR="00AB0089" w:rsidRDefault="00AB0089">
            <w:pPr>
              <w:spacing w:line="240" w:lineRule="auto"/>
              <w:ind w:right="60"/>
              <w:jc w:val="center"/>
              <w:rPr>
                <w:sz w:val="18"/>
                <w:szCs w:val="18"/>
              </w:rPr>
            </w:pPr>
          </w:p>
        </w:tc>
      </w:tr>
    </w:tbl>
    <w:p w14:paraId="33AC062C" w14:textId="77777777" w:rsidR="00AB0089" w:rsidRDefault="00AB0089"/>
    <w:p w14:paraId="697589CB" w14:textId="77777777" w:rsidR="00AB0089" w:rsidRDefault="00AB0089"/>
    <w:p w14:paraId="45384D51" w14:textId="77777777" w:rsidR="003D708B" w:rsidRDefault="003D708B">
      <w:pPr>
        <w:jc w:val="center"/>
        <w:rPr>
          <w:b/>
          <w:sz w:val="28"/>
          <w:szCs w:val="28"/>
        </w:rPr>
      </w:pPr>
    </w:p>
    <w:p w14:paraId="085E6281" w14:textId="77777777" w:rsidR="003D708B" w:rsidRDefault="003D708B">
      <w:pPr>
        <w:jc w:val="center"/>
        <w:rPr>
          <w:b/>
          <w:sz w:val="28"/>
          <w:szCs w:val="28"/>
        </w:rPr>
      </w:pPr>
    </w:p>
    <w:p w14:paraId="166189C5" w14:textId="77777777" w:rsidR="003D708B" w:rsidRDefault="003D708B">
      <w:pPr>
        <w:jc w:val="center"/>
        <w:rPr>
          <w:b/>
          <w:sz w:val="28"/>
          <w:szCs w:val="28"/>
        </w:rPr>
      </w:pPr>
    </w:p>
    <w:p w14:paraId="0C0A4159" w14:textId="77777777" w:rsidR="003D708B" w:rsidRDefault="003D708B">
      <w:pPr>
        <w:jc w:val="center"/>
        <w:rPr>
          <w:b/>
          <w:sz w:val="28"/>
          <w:szCs w:val="28"/>
        </w:rPr>
      </w:pPr>
    </w:p>
    <w:p w14:paraId="58AA6638" w14:textId="77777777" w:rsidR="003D708B" w:rsidRDefault="003D708B">
      <w:pPr>
        <w:jc w:val="center"/>
        <w:rPr>
          <w:b/>
          <w:sz w:val="28"/>
          <w:szCs w:val="28"/>
        </w:rPr>
      </w:pPr>
    </w:p>
    <w:p w14:paraId="2122812A" w14:textId="77777777" w:rsidR="003D708B" w:rsidRDefault="003D708B">
      <w:pPr>
        <w:jc w:val="center"/>
        <w:rPr>
          <w:b/>
          <w:sz w:val="28"/>
          <w:szCs w:val="28"/>
        </w:rPr>
      </w:pPr>
    </w:p>
    <w:p w14:paraId="5D341958" w14:textId="58BD48D6" w:rsidR="00AB0089" w:rsidRDefault="00E06E6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PROCÉDURE D’ACHAT UV PAR VIREMENT</w:t>
      </w:r>
    </w:p>
    <w:p w14:paraId="32BD34B0" w14:textId="77777777" w:rsidR="00AB0089" w:rsidRDefault="00AB0089">
      <w:pPr>
        <w:ind w:left="720"/>
      </w:pPr>
    </w:p>
    <w:tbl>
      <w:tblPr>
        <w:tblStyle w:val="a0"/>
        <w:tblW w:w="15360" w:type="dxa"/>
        <w:tblInd w:w="-5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2340"/>
        <w:gridCol w:w="1605"/>
        <w:gridCol w:w="2220"/>
        <w:gridCol w:w="1875"/>
        <w:gridCol w:w="1485"/>
        <w:gridCol w:w="2670"/>
        <w:gridCol w:w="2250"/>
      </w:tblGrid>
      <w:tr w:rsidR="00AB0089" w14:paraId="313C59F1" w14:textId="77777777" w:rsidTr="00694E5E">
        <w:trPr>
          <w:trHeight w:val="784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9B171C" w14:textId="77777777" w:rsidR="00AB0089" w:rsidRDefault="00E06E62">
            <w:pPr>
              <w:spacing w:before="240" w:after="240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Ordre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D2587A" w14:textId="77777777" w:rsidR="00AB0089" w:rsidRDefault="00E06E62">
            <w:pPr>
              <w:spacing w:before="100" w:line="242" w:lineRule="auto"/>
              <w:ind w:left="720" w:right="800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Titre : ACTIONS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9908D9" w14:textId="77777777" w:rsidR="00AB0089" w:rsidRDefault="00E06E62">
            <w:pPr>
              <w:spacing w:before="240" w:after="240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Acteurs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F56670" w14:textId="77777777" w:rsidR="00AB0089" w:rsidRDefault="00E06E62">
            <w:pPr>
              <w:spacing w:before="240" w:after="240"/>
              <w:ind w:left="120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b/>
                <w:color w:val="FFFFFF"/>
                <w:sz w:val="16"/>
                <w:szCs w:val="16"/>
              </w:rPr>
              <w:t>Description de l’action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67CF65" w14:textId="77777777" w:rsidR="00AB0089" w:rsidRDefault="00E06E62">
            <w:pPr>
              <w:spacing w:before="100" w:line="242" w:lineRule="auto"/>
              <w:ind w:right="220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Contrôle matérialisé par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8C476F" w14:textId="77777777" w:rsidR="00AB0089" w:rsidRDefault="00E06E62">
            <w:pPr>
              <w:spacing w:before="100" w:line="242" w:lineRule="auto"/>
              <w:ind w:right="120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Réalisateur du Contrôle</w:t>
            </w: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9D3CD2" w14:textId="77777777" w:rsidR="00AB0089" w:rsidRDefault="00E06E62">
            <w:pPr>
              <w:spacing w:before="240" w:after="240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Objectifs de l’action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3339C6" w14:textId="77777777" w:rsidR="00AB0089" w:rsidRDefault="00E06E62">
            <w:pPr>
              <w:spacing w:before="100"/>
              <w:ind w:right="360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Indicateurs   associés à l’objectif</w:t>
            </w:r>
          </w:p>
        </w:tc>
      </w:tr>
      <w:tr w:rsidR="00AB0089" w14:paraId="7FB54510" w14:textId="77777777" w:rsidTr="00694E5E">
        <w:trPr>
          <w:trHeight w:val="1680"/>
        </w:trPr>
        <w:tc>
          <w:tcPr>
            <w:tcW w:w="915" w:type="dxa"/>
            <w:tcBorders>
              <w:top w:val="nil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533383" w14:textId="77777777" w:rsidR="00AB0089" w:rsidRDefault="00E06E62">
            <w:pPr>
              <w:spacing w:before="20" w:after="240"/>
              <w:ind w:left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14:paraId="59EC14EF" w14:textId="77777777" w:rsidR="00AB0089" w:rsidRDefault="00E06E62">
            <w:pPr>
              <w:spacing w:before="240" w:after="240"/>
              <w:ind w:left="120" w:right="40"/>
              <w:jc w:val="center"/>
              <w:rPr>
                <w:b/>
                <w:color w:val="17365D"/>
                <w:sz w:val="20"/>
                <w:szCs w:val="20"/>
              </w:rPr>
            </w:pPr>
            <w:r>
              <w:rPr>
                <w:b/>
                <w:color w:val="17365D"/>
                <w:sz w:val="20"/>
                <w:szCs w:val="20"/>
              </w:rPr>
              <w:t>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EC07D7" w14:textId="77777777" w:rsidR="00AB0089" w:rsidRDefault="00AB0089">
            <w:pPr>
              <w:spacing w:line="240" w:lineRule="auto"/>
              <w:ind w:left="140" w:right="60"/>
              <w:jc w:val="center"/>
              <w:rPr>
                <w:sz w:val="18"/>
                <w:szCs w:val="18"/>
              </w:rPr>
            </w:pPr>
          </w:p>
          <w:p w14:paraId="09F595FB" w14:textId="77777777" w:rsidR="00AB0089" w:rsidRDefault="00AB0089">
            <w:pPr>
              <w:spacing w:line="240" w:lineRule="auto"/>
              <w:ind w:left="140" w:right="60"/>
              <w:jc w:val="center"/>
              <w:rPr>
                <w:sz w:val="18"/>
                <w:szCs w:val="18"/>
              </w:rPr>
            </w:pPr>
          </w:p>
          <w:p w14:paraId="2D876D9D" w14:textId="77777777" w:rsidR="00AB0089" w:rsidRDefault="00AB0089">
            <w:pPr>
              <w:spacing w:line="240" w:lineRule="auto"/>
              <w:ind w:left="140" w:right="60"/>
              <w:jc w:val="center"/>
              <w:rPr>
                <w:sz w:val="18"/>
                <w:szCs w:val="18"/>
              </w:rPr>
            </w:pPr>
          </w:p>
          <w:p w14:paraId="3F84F90D" w14:textId="65179447" w:rsidR="00AB0089" w:rsidRDefault="00E06E62" w:rsidP="00083C40">
            <w:pPr>
              <w:spacing w:before="120" w:after="40" w:line="240" w:lineRule="auto"/>
              <w:ind w:left="7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Demande</w:t>
            </w:r>
            <w:r w:rsidR="003D708B">
              <w:rPr>
                <w:sz w:val="18"/>
                <w:szCs w:val="18"/>
              </w:rPr>
              <w:t xml:space="preserve"> initiation de virement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533978" w14:textId="77777777" w:rsidR="00AB0089" w:rsidRDefault="00AB0089">
            <w:pPr>
              <w:spacing w:before="240" w:after="240" w:line="237" w:lineRule="auto"/>
              <w:ind w:left="140"/>
              <w:rPr>
                <w:sz w:val="18"/>
                <w:szCs w:val="18"/>
              </w:rPr>
            </w:pPr>
          </w:p>
          <w:p w14:paraId="72D090F3" w14:textId="77777777" w:rsidR="00AB0089" w:rsidRDefault="00E06E62">
            <w:pPr>
              <w:ind w:left="1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Agent Digital Banking</w:t>
            </w:r>
          </w:p>
          <w:p w14:paraId="4655AAE5" w14:textId="77777777" w:rsidR="00AB0089" w:rsidRDefault="00AB0089">
            <w:pPr>
              <w:spacing w:before="240" w:after="240" w:line="237" w:lineRule="auto"/>
              <w:rPr>
                <w:sz w:val="18"/>
                <w:szCs w:val="18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040D1C" w14:textId="77777777" w:rsidR="00623D1A" w:rsidRDefault="00623D1A">
            <w:pPr>
              <w:spacing w:before="240" w:after="240" w:line="237" w:lineRule="auto"/>
              <w:jc w:val="center"/>
              <w:rPr>
                <w:sz w:val="18"/>
                <w:szCs w:val="18"/>
              </w:rPr>
            </w:pPr>
          </w:p>
          <w:p w14:paraId="5F89ED54" w14:textId="382DB1A0" w:rsidR="00AB0089" w:rsidRDefault="003D708B">
            <w:pPr>
              <w:spacing w:before="240" w:after="240" w:line="237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L’agent demande à la Direction des opérations d’effectuer un virement vers le compte de la Direction 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629D0F" w14:textId="77777777" w:rsidR="00AB0089" w:rsidRDefault="00AB0089">
            <w:pPr>
              <w:spacing w:line="240" w:lineRule="auto"/>
              <w:ind w:left="120" w:right="60"/>
              <w:jc w:val="center"/>
              <w:rPr>
                <w:sz w:val="18"/>
                <w:szCs w:val="18"/>
              </w:rPr>
            </w:pPr>
          </w:p>
          <w:p w14:paraId="673037B7" w14:textId="77777777" w:rsidR="00AB0089" w:rsidRDefault="00AB0089">
            <w:pPr>
              <w:spacing w:line="240" w:lineRule="auto"/>
              <w:ind w:left="120" w:right="60"/>
              <w:jc w:val="center"/>
              <w:rPr>
                <w:sz w:val="18"/>
                <w:szCs w:val="18"/>
              </w:rPr>
            </w:pPr>
          </w:p>
          <w:p w14:paraId="3FD65D91" w14:textId="77777777" w:rsidR="00AB0089" w:rsidRDefault="00AB0089">
            <w:pPr>
              <w:spacing w:line="240" w:lineRule="auto"/>
              <w:ind w:left="120" w:right="60"/>
              <w:jc w:val="center"/>
              <w:rPr>
                <w:sz w:val="18"/>
                <w:szCs w:val="18"/>
              </w:rPr>
            </w:pPr>
          </w:p>
          <w:p w14:paraId="46B92599" w14:textId="77777777" w:rsidR="00623D1A" w:rsidRDefault="003D708B">
            <w:pPr>
              <w:spacing w:line="240" w:lineRule="auto"/>
              <w:ind w:left="120" w:right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</w:t>
            </w:r>
          </w:p>
          <w:p w14:paraId="1DD067B5" w14:textId="074EFB20" w:rsidR="00AB0089" w:rsidRDefault="00623D1A">
            <w:pPr>
              <w:spacing w:line="240" w:lineRule="auto"/>
              <w:ind w:left="120" w:right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</w:t>
            </w:r>
            <w:r w:rsidR="003D708B">
              <w:rPr>
                <w:sz w:val="18"/>
                <w:szCs w:val="18"/>
              </w:rPr>
              <w:t xml:space="preserve">  </w:t>
            </w:r>
            <w:r w:rsidR="00E06E62">
              <w:rPr>
                <w:sz w:val="18"/>
                <w:szCs w:val="18"/>
              </w:rPr>
              <w:t>Mail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275109" w14:textId="77777777" w:rsidR="00AB0089" w:rsidRDefault="00AB0089">
            <w:pPr>
              <w:ind w:left="140"/>
              <w:jc w:val="center"/>
              <w:rPr>
                <w:sz w:val="18"/>
                <w:szCs w:val="18"/>
              </w:rPr>
            </w:pPr>
          </w:p>
          <w:p w14:paraId="025CAEA6" w14:textId="77777777" w:rsidR="00AB0089" w:rsidRDefault="00AB0089">
            <w:pPr>
              <w:ind w:left="140"/>
              <w:jc w:val="center"/>
              <w:rPr>
                <w:sz w:val="18"/>
                <w:szCs w:val="18"/>
              </w:rPr>
            </w:pPr>
          </w:p>
          <w:p w14:paraId="38A4CAC1" w14:textId="77777777" w:rsidR="00AB0089" w:rsidRDefault="00AB0089">
            <w:pPr>
              <w:ind w:left="140"/>
              <w:jc w:val="center"/>
              <w:rPr>
                <w:sz w:val="18"/>
                <w:szCs w:val="18"/>
              </w:rPr>
            </w:pPr>
          </w:p>
          <w:p w14:paraId="25032DA7" w14:textId="77777777" w:rsidR="00AB0089" w:rsidRDefault="00AB0089">
            <w:pPr>
              <w:ind w:left="140"/>
              <w:jc w:val="center"/>
              <w:rPr>
                <w:sz w:val="18"/>
                <w:szCs w:val="18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FB1A7E" w14:textId="77777777" w:rsidR="00AB0089" w:rsidRDefault="00AB0089">
            <w:pPr>
              <w:ind w:left="140"/>
              <w:jc w:val="center"/>
              <w:rPr>
                <w:sz w:val="18"/>
                <w:szCs w:val="18"/>
              </w:rPr>
            </w:pPr>
          </w:p>
          <w:p w14:paraId="0D33F771" w14:textId="77777777" w:rsidR="00AB0089" w:rsidRDefault="00AB0089">
            <w:pPr>
              <w:ind w:left="140"/>
              <w:jc w:val="center"/>
              <w:rPr>
                <w:sz w:val="18"/>
                <w:szCs w:val="18"/>
              </w:rPr>
            </w:pPr>
          </w:p>
          <w:p w14:paraId="586D2613" w14:textId="77777777" w:rsidR="00623D1A" w:rsidRDefault="00623D1A">
            <w:pPr>
              <w:ind w:left="140"/>
              <w:jc w:val="center"/>
              <w:rPr>
                <w:sz w:val="18"/>
                <w:szCs w:val="18"/>
              </w:rPr>
            </w:pPr>
          </w:p>
          <w:p w14:paraId="1DA86F36" w14:textId="5ED6B2C7" w:rsidR="00AB0089" w:rsidRDefault="00623D1A" w:rsidP="00623D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</w:t>
            </w:r>
            <w:r w:rsidR="00E06E62">
              <w:rPr>
                <w:sz w:val="18"/>
                <w:szCs w:val="18"/>
              </w:rPr>
              <w:t>Demande de</w:t>
            </w:r>
            <w:r>
              <w:rPr>
                <w:sz w:val="18"/>
                <w:szCs w:val="18"/>
              </w:rPr>
              <w:t xml:space="preserve"> virement</w:t>
            </w:r>
            <w:r w:rsidR="00E06E62">
              <w:rPr>
                <w:sz w:val="18"/>
                <w:szCs w:val="18"/>
              </w:rPr>
              <w:t xml:space="preserve"> fonds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B77AD7" w14:textId="77777777" w:rsidR="00623D1A" w:rsidRDefault="00623D1A">
            <w:pPr>
              <w:spacing w:line="240" w:lineRule="auto"/>
              <w:ind w:left="120" w:right="60"/>
              <w:jc w:val="center"/>
              <w:rPr>
                <w:sz w:val="18"/>
                <w:szCs w:val="18"/>
              </w:rPr>
            </w:pPr>
          </w:p>
          <w:p w14:paraId="2E847D96" w14:textId="77777777" w:rsidR="00623D1A" w:rsidRDefault="00623D1A">
            <w:pPr>
              <w:spacing w:line="240" w:lineRule="auto"/>
              <w:ind w:left="120" w:right="60"/>
              <w:jc w:val="center"/>
              <w:rPr>
                <w:sz w:val="18"/>
                <w:szCs w:val="18"/>
              </w:rPr>
            </w:pPr>
          </w:p>
          <w:p w14:paraId="4C045697" w14:textId="77777777" w:rsidR="00623D1A" w:rsidRDefault="00623D1A">
            <w:pPr>
              <w:spacing w:line="240" w:lineRule="auto"/>
              <w:ind w:left="120" w:right="60"/>
              <w:jc w:val="center"/>
              <w:rPr>
                <w:sz w:val="18"/>
                <w:szCs w:val="18"/>
              </w:rPr>
            </w:pPr>
          </w:p>
          <w:p w14:paraId="61BF3731" w14:textId="2BD2AB5A" w:rsidR="00AB0089" w:rsidRDefault="00E06E62">
            <w:pPr>
              <w:spacing w:line="240" w:lineRule="auto"/>
              <w:ind w:left="120" w:right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Conformité des informations</w:t>
            </w:r>
          </w:p>
        </w:tc>
      </w:tr>
      <w:tr w:rsidR="00AB0089" w14:paraId="300EA37B" w14:textId="77777777" w:rsidTr="00694E5E">
        <w:trPr>
          <w:trHeight w:val="1680"/>
        </w:trPr>
        <w:tc>
          <w:tcPr>
            <w:tcW w:w="915" w:type="dxa"/>
            <w:tcBorders>
              <w:top w:val="nil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BF84D2" w14:textId="77777777" w:rsidR="00694E5E" w:rsidRDefault="00694E5E">
            <w:pPr>
              <w:spacing w:before="20" w:after="240"/>
              <w:ind w:left="120"/>
              <w:jc w:val="center"/>
              <w:rPr>
                <w:b/>
                <w:bCs/>
                <w:sz w:val="20"/>
                <w:szCs w:val="20"/>
              </w:rPr>
            </w:pPr>
          </w:p>
          <w:p w14:paraId="68277716" w14:textId="6939996B" w:rsidR="00AB0089" w:rsidRPr="006D5590" w:rsidRDefault="00E06E62">
            <w:pPr>
              <w:spacing w:before="20" w:after="240"/>
              <w:ind w:left="120"/>
              <w:jc w:val="center"/>
              <w:rPr>
                <w:b/>
                <w:bCs/>
                <w:sz w:val="20"/>
                <w:szCs w:val="20"/>
              </w:rPr>
            </w:pPr>
            <w:r w:rsidRPr="006D5590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D165C2" w14:textId="77777777" w:rsidR="00694E5E" w:rsidRDefault="00694E5E">
            <w:pPr>
              <w:spacing w:before="120" w:after="40" w:line="240" w:lineRule="auto"/>
              <w:ind w:left="72"/>
              <w:rPr>
                <w:sz w:val="18"/>
                <w:szCs w:val="18"/>
              </w:rPr>
            </w:pPr>
          </w:p>
          <w:p w14:paraId="4D1085FF" w14:textId="3BBD37EF" w:rsidR="00AB0089" w:rsidRDefault="00E06E62" w:rsidP="00083C40">
            <w:pPr>
              <w:spacing w:before="120" w:after="40" w:line="240" w:lineRule="auto"/>
              <w:ind w:left="7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Accord pour mettre les </w:t>
            </w:r>
            <w:r w:rsidR="00083C40"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fonds à disposition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5B5575" w14:textId="77777777" w:rsidR="00694E5E" w:rsidRDefault="00694E5E">
            <w:pPr>
              <w:ind w:left="140"/>
              <w:jc w:val="center"/>
              <w:rPr>
                <w:sz w:val="18"/>
                <w:szCs w:val="18"/>
              </w:rPr>
            </w:pPr>
          </w:p>
          <w:p w14:paraId="7BE746FE" w14:textId="77777777" w:rsidR="00694E5E" w:rsidRDefault="00694E5E">
            <w:pPr>
              <w:ind w:left="140"/>
              <w:jc w:val="center"/>
              <w:rPr>
                <w:sz w:val="18"/>
                <w:szCs w:val="18"/>
              </w:rPr>
            </w:pPr>
          </w:p>
          <w:p w14:paraId="0DF15CE9" w14:textId="73EA3B06" w:rsidR="00AB0089" w:rsidRDefault="00E06E62">
            <w:pPr>
              <w:ind w:left="1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 responsable des opérations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85FEE1" w14:textId="77777777" w:rsidR="00AB0089" w:rsidRDefault="00E06E62">
            <w:pPr>
              <w:spacing w:before="240" w:after="240" w:line="237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Après réception du mail de demande, les opérations vérifient les fonds disponibles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CF561E" w14:textId="77777777" w:rsidR="003D708B" w:rsidRDefault="003D708B">
            <w:pPr>
              <w:spacing w:line="240" w:lineRule="auto"/>
              <w:ind w:left="120" w:right="60"/>
              <w:jc w:val="center"/>
              <w:rPr>
                <w:sz w:val="18"/>
                <w:szCs w:val="18"/>
              </w:rPr>
            </w:pPr>
          </w:p>
          <w:p w14:paraId="5A43FA80" w14:textId="77777777" w:rsidR="003D708B" w:rsidRDefault="003D708B">
            <w:pPr>
              <w:spacing w:line="240" w:lineRule="auto"/>
              <w:ind w:left="120" w:right="60"/>
              <w:jc w:val="center"/>
              <w:rPr>
                <w:sz w:val="18"/>
                <w:szCs w:val="18"/>
              </w:rPr>
            </w:pPr>
          </w:p>
          <w:p w14:paraId="4B4E53BE" w14:textId="77777777" w:rsidR="003D708B" w:rsidRDefault="003D708B">
            <w:pPr>
              <w:spacing w:line="240" w:lineRule="auto"/>
              <w:ind w:left="120" w:right="60"/>
              <w:jc w:val="center"/>
              <w:rPr>
                <w:sz w:val="18"/>
                <w:szCs w:val="18"/>
              </w:rPr>
            </w:pPr>
          </w:p>
          <w:p w14:paraId="0DDB58A8" w14:textId="7CEDD697" w:rsidR="00AB0089" w:rsidRDefault="003D708B">
            <w:pPr>
              <w:spacing w:line="240" w:lineRule="auto"/>
              <w:ind w:left="120" w:right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="00E06E62">
              <w:rPr>
                <w:sz w:val="18"/>
                <w:szCs w:val="18"/>
              </w:rPr>
              <w:t>ail</w:t>
            </w:r>
          </w:p>
          <w:p w14:paraId="528FEC55" w14:textId="3123C096" w:rsidR="003D708B" w:rsidRPr="003D708B" w:rsidRDefault="003D708B" w:rsidP="003D708B">
            <w:pPr>
              <w:rPr>
                <w:sz w:val="18"/>
                <w:szCs w:val="18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6A569C" w14:textId="77777777" w:rsidR="00AB0089" w:rsidRDefault="00AB0089">
            <w:pPr>
              <w:ind w:left="140"/>
              <w:jc w:val="center"/>
              <w:rPr>
                <w:sz w:val="18"/>
                <w:szCs w:val="18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5F4272" w14:textId="77777777" w:rsidR="00083C40" w:rsidRDefault="00083C40">
            <w:pPr>
              <w:spacing w:line="240" w:lineRule="auto"/>
              <w:ind w:left="140" w:right="60"/>
              <w:jc w:val="center"/>
              <w:rPr>
                <w:sz w:val="18"/>
                <w:szCs w:val="18"/>
              </w:rPr>
            </w:pPr>
          </w:p>
          <w:p w14:paraId="11DAD2FF" w14:textId="77777777" w:rsidR="00083C40" w:rsidRDefault="00083C40">
            <w:pPr>
              <w:spacing w:line="240" w:lineRule="auto"/>
              <w:ind w:left="140" w:right="60"/>
              <w:jc w:val="center"/>
              <w:rPr>
                <w:sz w:val="18"/>
                <w:szCs w:val="18"/>
              </w:rPr>
            </w:pPr>
          </w:p>
          <w:p w14:paraId="6889A7CA" w14:textId="1D84FC96" w:rsidR="00AB0089" w:rsidRDefault="00E06E62">
            <w:pPr>
              <w:spacing w:line="240" w:lineRule="auto"/>
              <w:ind w:left="140" w:right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Confirmation des fonds disponibles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C2D013" w14:textId="77777777" w:rsidR="00083C40" w:rsidRDefault="00083C40">
            <w:pPr>
              <w:spacing w:line="240" w:lineRule="auto"/>
              <w:ind w:left="120" w:right="60"/>
              <w:jc w:val="center"/>
              <w:rPr>
                <w:sz w:val="18"/>
                <w:szCs w:val="18"/>
              </w:rPr>
            </w:pPr>
          </w:p>
          <w:p w14:paraId="5591E769" w14:textId="77777777" w:rsidR="00083C40" w:rsidRDefault="00083C40">
            <w:pPr>
              <w:spacing w:line="240" w:lineRule="auto"/>
              <w:ind w:left="120" w:right="60"/>
              <w:jc w:val="center"/>
              <w:rPr>
                <w:sz w:val="18"/>
                <w:szCs w:val="18"/>
              </w:rPr>
            </w:pPr>
          </w:p>
          <w:p w14:paraId="03F6D9D0" w14:textId="45B5412B" w:rsidR="00AB0089" w:rsidRDefault="00E06E62">
            <w:pPr>
              <w:spacing w:line="240" w:lineRule="auto"/>
              <w:ind w:left="120" w:right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Conformité des informations</w:t>
            </w:r>
          </w:p>
        </w:tc>
      </w:tr>
      <w:tr w:rsidR="00AB0089" w14:paraId="6960A87E" w14:textId="77777777" w:rsidTr="00694E5E">
        <w:trPr>
          <w:trHeight w:val="855"/>
        </w:trPr>
        <w:tc>
          <w:tcPr>
            <w:tcW w:w="915" w:type="dxa"/>
            <w:tcBorders>
              <w:top w:val="nil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774BA4" w14:textId="77777777" w:rsidR="00694E5E" w:rsidRDefault="00694E5E" w:rsidP="00E06E62">
            <w:pPr>
              <w:spacing w:after="240"/>
              <w:ind w:left="120"/>
              <w:jc w:val="center"/>
              <w:rPr>
                <w:b/>
                <w:bCs/>
                <w:sz w:val="20"/>
                <w:szCs w:val="20"/>
              </w:rPr>
            </w:pPr>
          </w:p>
          <w:p w14:paraId="3CA271E3" w14:textId="0B575C29" w:rsidR="00AB0089" w:rsidRPr="006D5590" w:rsidRDefault="00E06E62" w:rsidP="00E06E62">
            <w:pPr>
              <w:spacing w:after="240"/>
              <w:ind w:left="120"/>
              <w:jc w:val="center"/>
              <w:rPr>
                <w:b/>
                <w:bCs/>
                <w:sz w:val="20"/>
                <w:szCs w:val="20"/>
              </w:rPr>
            </w:pPr>
            <w:r w:rsidRPr="006D5590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7E0E4" w14:textId="0EC18BE2" w:rsidR="00AB0089" w:rsidRDefault="00E06E62">
            <w:pPr>
              <w:spacing w:line="240" w:lineRule="auto"/>
              <w:ind w:right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Virement </w:t>
            </w:r>
            <w:r w:rsidR="00083C40">
              <w:rPr>
                <w:sz w:val="18"/>
                <w:szCs w:val="18"/>
              </w:rPr>
              <w:t>interbancaire</w:t>
            </w:r>
            <w:r>
              <w:rPr>
                <w:sz w:val="18"/>
                <w:szCs w:val="18"/>
              </w:rPr>
              <w:t xml:space="preserve"> </w:t>
            </w:r>
            <w:r w:rsidR="00083C40">
              <w:rPr>
                <w:sz w:val="18"/>
                <w:szCs w:val="18"/>
              </w:rPr>
              <w:t>vers</w:t>
            </w:r>
            <w:r>
              <w:rPr>
                <w:sz w:val="18"/>
                <w:szCs w:val="18"/>
              </w:rPr>
              <w:t xml:space="preserve"> le compte </w:t>
            </w:r>
            <w:r w:rsidR="00083C40">
              <w:rPr>
                <w:sz w:val="18"/>
                <w:szCs w:val="18"/>
              </w:rPr>
              <w:t>du partenaire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7B52FC" w14:textId="77777777" w:rsidR="00AB0089" w:rsidRDefault="00E06E62" w:rsidP="00083C40">
            <w:pPr>
              <w:spacing w:before="240" w:after="240" w:line="237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des opérations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2B6451" w14:textId="3FE4F1DF" w:rsidR="00AB0089" w:rsidRDefault="00E06E62">
            <w:pPr>
              <w:spacing w:line="240" w:lineRule="auto"/>
              <w:ind w:left="140" w:right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Virer les fonds débloqués dans le compte du partenaire</w:t>
            </w:r>
            <w:r w:rsidR="006D559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</w:t>
            </w:r>
            <w:r w:rsidR="006D5590"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irtel/</w:t>
            </w:r>
            <w:r w:rsidR="006D5590">
              <w:rPr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oov)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B437F1" w14:textId="77777777" w:rsidR="00AB0089" w:rsidRDefault="00E06E62">
            <w:pPr>
              <w:spacing w:before="240" w:after="240" w:line="240" w:lineRule="auto"/>
              <w:ind w:left="120" w:right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Évidence de virement 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D2DB17" w14:textId="77777777" w:rsidR="00AB0089" w:rsidRDefault="00AB0089">
            <w:pPr>
              <w:spacing w:before="240" w:after="240" w:line="237" w:lineRule="auto"/>
              <w:ind w:left="140"/>
              <w:jc w:val="center"/>
              <w:rPr>
                <w:sz w:val="18"/>
                <w:szCs w:val="18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61A1C1" w14:textId="77777777" w:rsidR="00083C40" w:rsidRDefault="00083C40">
            <w:pPr>
              <w:spacing w:line="240" w:lineRule="auto"/>
              <w:ind w:left="140" w:right="60"/>
              <w:jc w:val="center"/>
              <w:rPr>
                <w:sz w:val="18"/>
                <w:szCs w:val="18"/>
              </w:rPr>
            </w:pPr>
          </w:p>
          <w:p w14:paraId="272BC039" w14:textId="55022566" w:rsidR="00AB0089" w:rsidRDefault="00E06E62">
            <w:pPr>
              <w:spacing w:line="240" w:lineRule="auto"/>
              <w:ind w:left="140" w:right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Achat des UV</w:t>
            </w:r>
          </w:p>
        </w:tc>
        <w:tc>
          <w:tcPr>
            <w:tcW w:w="2250" w:type="dxa"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33650D" w14:textId="77777777" w:rsidR="00083C40" w:rsidRDefault="00083C40">
            <w:pPr>
              <w:spacing w:line="240" w:lineRule="auto"/>
              <w:ind w:left="120" w:right="60"/>
              <w:jc w:val="center"/>
              <w:rPr>
                <w:sz w:val="18"/>
                <w:szCs w:val="18"/>
              </w:rPr>
            </w:pPr>
          </w:p>
          <w:p w14:paraId="547A0D64" w14:textId="59678A59" w:rsidR="00AB0089" w:rsidRDefault="006D5590">
            <w:pPr>
              <w:spacing w:line="240" w:lineRule="auto"/>
              <w:ind w:left="120" w:right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="00E06E62">
              <w:rPr>
                <w:sz w:val="18"/>
                <w:szCs w:val="18"/>
              </w:rPr>
              <w:t xml:space="preserve">onformité des documents </w:t>
            </w:r>
          </w:p>
        </w:tc>
      </w:tr>
      <w:tr w:rsidR="00694E5E" w14:paraId="76475A17" w14:textId="77777777" w:rsidTr="00694E5E">
        <w:trPr>
          <w:trHeight w:val="361"/>
        </w:trPr>
        <w:tc>
          <w:tcPr>
            <w:tcW w:w="915" w:type="dxa"/>
            <w:tcBorders>
              <w:top w:val="nil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3C8044" w14:textId="77777777" w:rsidR="00694E5E" w:rsidRDefault="00694E5E" w:rsidP="00E06E62">
            <w:pPr>
              <w:spacing w:after="240"/>
              <w:ind w:left="120"/>
              <w:jc w:val="center"/>
              <w:rPr>
                <w:b/>
                <w:bCs/>
                <w:sz w:val="20"/>
                <w:szCs w:val="20"/>
              </w:rPr>
            </w:pPr>
          </w:p>
          <w:p w14:paraId="268CE2CE" w14:textId="5BA18DF4" w:rsidR="00694E5E" w:rsidRPr="006D5590" w:rsidRDefault="00083C40" w:rsidP="00E06E62">
            <w:pPr>
              <w:spacing w:after="2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E5BA8D" w14:textId="77777777" w:rsidR="00694E5E" w:rsidRDefault="00694E5E">
            <w:pPr>
              <w:spacing w:line="240" w:lineRule="auto"/>
              <w:ind w:left="140" w:right="60"/>
              <w:jc w:val="center"/>
              <w:rPr>
                <w:sz w:val="18"/>
                <w:szCs w:val="18"/>
              </w:rPr>
            </w:pPr>
          </w:p>
          <w:p w14:paraId="1ADB9FB1" w14:textId="77777777" w:rsidR="00694E5E" w:rsidRDefault="00694E5E" w:rsidP="00694E5E">
            <w:pPr>
              <w:spacing w:line="240" w:lineRule="auto"/>
              <w:ind w:right="60"/>
              <w:rPr>
                <w:sz w:val="18"/>
                <w:szCs w:val="18"/>
              </w:rPr>
            </w:pPr>
          </w:p>
          <w:p w14:paraId="768A0444" w14:textId="2E115E7A" w:rsidR="00694E5E" w:rsidRDefault="00083C40">
            <w:pPr>
              <w:spacing w:line="240" w:lineRule="auto"/>
              <w:ind w:left="140" w:right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Contact du partenaire 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D2A309" w14:textId="77777777" w:rsidR="00694E5E" w:rsidRDefault="00694E5E">
            <w:pPr>
              <w:ind w:left="140"/>
              <w:jc w:val="center"/>
              <w:rPr>
                <w:sz w:val="18"/>
                <w:szCs w:val="18"/>
              </w:rPr>
            </w:pPr>
          </w:p>
          <w:p w14:paraId="0370B2D9" w14:textId="77777777" w:rsidR="00694E5E" w:rsidRDefault="00694E5E">
            <w:pPr>
              <w:rPr>
                <w:sz w:val="18"/>
                <w:szCs w:val="18"/>
              </w:rPr>
            </w:pPr>
          </w:p>
          <w:p w14:paraId="1589E04A" w14:textId="3FE161A9" w:rsidR="00694E5E" w:rsidRDefault="00694E5E" w:rsidP="006D559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Agen</w:t>
            </w:r>
            <w:r w:rsidR="00E06E62">
              <w:rPr>
                <w:sz w:val="18"/>
                <w:szCs w:val="18"/>
              </w:rPr>
              <w:t>t Digital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AF64DA" w14:textId="77777777" w:rsidR="00694E5E" w:rsidRDefault="00694E5E" w:rsidP="003D708B">
            <w:pPr>
              <w:spacing w:line="240" w:lineRule="auto"/>
              <w:ind w:right="60"/>
              <w:rPr>
                <w:sz w:val="18"/>
                <w:szCs w:val="18"/>
              </w:rPr>
            </w:pPr>
          </w:p>
          <w:p w14:paraId="565D233B" w14:textId="1E7DD002" w:rsidR="00694E5E" w:rsidRDefault="00E06E62" w:rsidP="00E06E62">
            <w:pPr>
              <w:spacing w:line="240" w:lineRule="auto"/>
              <w:ind w:right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L’agent digital contacte le partenaire pour l’informer du virement qui a été effectué sur son compte.</w:t>
            </w:r>
          </w:p>
        </w:tc>
        <w:tc>
          <w:tcPr>
            <w:tcW w:w="1875" w:type="dxa"/>
            <w:tcBorders>
              <w:top w:val="single" w:sz="8" w:space="0" w:color="FFFFFF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691899" w14:textId="77777777" w:rsidR="00694E5E" w:rsidRDefault="00694E5E" w:rsidP="00083C40">
            <w:pPr>
              <w:spacing w:before="240" w:after="240" w:line="240" w:lineRule="auto"/>
              <w:ind w:right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Mail de réception</w:t>
            </w:r>
          </w:p>
          <w:p w14:paraId="4E1D6DAB" w14:textId="73E19107" w:rsidR="00694E5E" w:rsidRDefault="00694E5E" w:rsidP="00083C40">
            <w:pPr>
              <w:spacing w:before="240" w:after="240" w:line="240" w:lineRule="auto"/>
              <w:ind w:right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Appel téléphonique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050DCA" w14:textId="4DFB37CB" w:rsidR="00694E5E" w:rsidRPr="003D708B" w:rsidRDefault="00694E5E" w:rsidP="003D708B">
            <w:pPr>
              <w:tabs>
                <w:tab w:val="left" w:pos="1350"/>
              </w:tabs>
              <w:rPr>
                <w:sz w:val="18"/>
                <w:szCs w:val="18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7FB726" w14:textId="77777777" w:rsidR="00694E5E" w:rsidRDefault="00694E5E" w:rsidP="00694E5E">
            <w:pPr>
              <w:spacing w:line="240" w:lineRule="auto"/>
              <w:ind w:right="60"/>
              <w:rPr>
                <w:sz w:val="18"/>
                <w:szCs w:val="18"/>
              </w:rPr>
            </w:pPr>
          </w:p>
          <w:p w14:paraId="0B7162E1" w14:textId="77777777" w:rsidR="00694E5E" w:rsidRDefault="00694E5E" w:rsidP="006D5590">
            <w:pPr>
              <w:spacing w:line="240" w:lineRule="auto"/>
              <w:ind w:left="140" w:right="60"/>
              <w:jc w:val="center"/>
              <w:rPr>
                <w:sz w:val="18"/>
                <w:szCs w:val="18"/>
              </w:rPr>
            </w:pPr>
          </w:p>
          <w:p w14:paraId="43A20213" w14:textId="25E09DBC" w:rsidR="00694E5E" w:rsidRDefault="00694E5E" w:rsidP="006D5590">
            <w:pPr>
              <w:spacing w:line="240" w:lineRule="auto"/>
              <w:ind w:left="140" w:right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Informer de</w:t>
            </w:r>
            <w:r w:rsidR="00E06E62">
              <w:rPr>
                <w:sz w:val="18"/>
                <w:szCs w:val="18"/>
              </w:rPr>
              <w:t xml:space="preserve"> l’effectivité du virement</w:t>
            </w:r>
          </w:p>
        </w:tc>
        <w:tc>
          <w:tcPr>
            <w:tcW w:w="2250" w:type="dxa"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05C30B" w14:textId="77777777" w:rsidR="00694E5E" w:rsidRDefault="00694E5E">
            <w:pPr>
              <w:spacing w:line="240" w:lineRule="auto"/>
              <w:ind w:left="120" w:right="60"/>
              <w:jc w:val="center"/>
              <w:rPr>
                <w:sz w:val="18"/>
                <w:szCs w:val="18"/>
              </w:rPr>
            </w:pPr>
          </w:p>
          <w:p w14:paraId="6F86931B" w14:textId="77777777" w:rsidR="00694E5E" w:rsidRDefault="00694E5E" w:rsidP="00694E5E">
            <w:pPr>
              <w:spacing w:line="240" w:lineRule="auto"/>
              <w:ind w:right="60"/>
              <w:rPr>
                <w:sz w:val="18"/>
                <w:szCs w:val="18"/>
              </w:rPr>
            </w:pPr>
          </w:p>
          <w:p w14:paraId="39366181" w14:textId="3A4E790C" w:rsidR="00694E5E" w:rsidRDefault="00694E5E">
            <w:pPr>
              <w:spacing w:line="240" w:lineRule="auto"/>
              <w:ind w:left="120" w:right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Conformité des informations</w:t>
            </w:r>
          </w:p>
        </w:tc>
      </w:tr>
    </w:tbl>
    <w:p w14:paraId="28FC6450" w14:textId="77777777" w:rsidR="00AB0089" w:rsidRDefault="00AB0089"/>
    <w:p w14:paraId="75A12235" w14:textId="77777777" w:rsidR="00AB0089" w:rsidRDefault="00AB0089"/>
    <w:p w14:paraId="4DEC5063" w14:textId="77777777" w:rsidR="00083C40" w:rsidRDefault="00083C40">
      <w:pPr>
        <w:jc w:val="center"/>
        <w:rPr>
          <w:b/>
          <w:sz w:val="28"/>
          <w:szCs w:val="28"/>
        </w:rPr>
      </w:pPr>
    </w:p>
    <w:p w14:paraId="6539B13C" w14:textId="77777777" w:rsidR="00083C40" w:rsidRDefault="00083C40">
      <w:pPr>
        <w:jc w:val="center"/>
        <w:rPr>
          <w:b/>
          <w:sz w:val="28"/>
          <w:szCs w:val="28"/>
        </w:rPr>
      </w:pPr>
    </w:p>
    <w:p w14:paraId="52EB7C62" w14:textId="77777777" w:rsidR="00083C40" w:rsidRDefault="00083C40">
      <w:pPr>
        <w:jc w:val="center"/>
        <w:rPr>
          <w:b/>
          <w:sz w:val="28"/>
          <w:szCs w:val="28"/>
        </w:rPr>
      </w:pPr>
    </w:p>
    <w:p w14:paraId="41AA4098" w14:textId="715131AC" w:rsidR="00AB0089" w:rsidRDefault="00E06E6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PROCÉDURE D'ACHAT UV par </w:t>
      </w:r>
      <w:r w:rsidR="00694E5E">
        <w:rPr>
          <w:b/>
          <w:sz w:val="28"/>
          <w:szCs w:val="28"/>
        </w:rPr>
        <w:t>E</w:t>
      </w:r>
      <w:r>
        <w:rPr>
          <w:b/>
          <w:sz w:val="28"/>
          <w:szCs w:val="28"/>
        </w:rPr>
        <w:t>-</w:t>
      </w:r>
      <w:r w:rsidR="00694E5E">
        <w:rPr>
          <w:b/>
          <w:sz w:val="28"/>
          <w:szCs w:val="28"/>
        </w:rPr>
        <w:t>T</w:t>
      </w:r>
      <w:r>
        <w:rPr>
          <w:b/>
          <w:sz w:val="28"/>
          <w:szCs w:val="28"/>
        </w:rPr>
        <w:t>rade</w:t>
      </w:r>
    </w:p>
    <w:p w14:paraId="3B7CCC14" w14:textId="77777777" w:rsidR="00AB0089" w:rsidRDefault="00AB0089">
      <w:pPr>
        <w:ind w:left="720"/>
        <w:jc w:val="center"/>
      </w:pPr>
    </w:p>
    <w:tbl>
      <w:tblPr>
        <w:tblStyle w:val="a1"/>
        <w:tblW w:w="15180" w:type="dxa"/>
        <w:tblInd w:w="-5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2355"/>
        <w:gridCol w:w="1440"/>
        <w:gridCol w:w="2430"/>
        <w:gridCol w:w="1860"/>
        <w:gridCol w:w="1485"/>
        <w:gridCol w:w="2670"/>
        <w:gridCol w:w="2025"/>
      </w:tblGrid>
      <w:tr w:rsidR="00AB0089" w14:paraId="75367BE2" w14:textId="77777777">
        <w:trPr>
          <w:trHeight w:val="784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DF255" w14:textId="77777777" w:rsidR="00AB0089" w:rsidRDefault="00E06E62">
            <w:pPr>
              <w:spacing w:before="240" w:after="240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Ordre</w:t>
            </w:r>
          </w:p>
        </w:tc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68344" w14:textId="77777777" w:rsidR="00AB0089" w:rsidRDefault="00E06E62">
            <w:pPr>
              <w:spacing w:before="100" w:line="242" w:lineRule="auto"/>
              <w:ind w:left="720" w:right="800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Titre : ACTIONS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6A01F" w14:textId="77777777" w:rsidR="00AB0089" w:rsidRDefault="00E06E62">
            <w:pPr>
              <w:spacing w:before="240" w:after="240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Acteurs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985A0" w14:textId="77777777" w:rsidR="00AB0089" w:rsidRDefault="00E06E62">
            <w:pPr>
              <w:spacing w:before="240" w:after="240"/>
              <w:ind w:left="120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b/>
                <w:color w:val="FFFFFF"/>
                <w:sz w:val="16"/>
                <w:szCs w:val="16"/>
              </w:rPr>
              <w:t>Description de l’action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82617" w14:textId="77777777" w:rsidR="00AB0089" w:rsidRDefault="00E06E62">
            <w:pPr>
              <w:spacing w:before="100" w:line="242" w:lineRule="auto"/>
              <w:ind w:right="220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Contrôle matérialisé par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A0777" w14:textId="77777777" w:rsidR="00AB0089" w:rsidRDefault="00E06E62">
            <w:pPr>
              <w:spacing w:before="100" w:line="242" w:lineRule="auto"/>
              <w:ind w:right="120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Réalisateur du Contrôle</w:t>
            </w: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D222C" w14:textId="77777777" w:rsidR="00AB0089" w:rsidRDefault="00E06E62">
            <w:pPr>
              <w:spacing w:before="240" w:after="240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Objectifs de l’action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49F78" w14:textId="77777777" w:rsidR="00AB0089" w:rsidRDefault="00E06E62">
            <w:pPr>
              <w:spacing w:before="100"/>
              <w:ind w:right="360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Indicateurs associés à l’objectif</w:t>
            </w:r>
          </w:p>
        </w:tc>
      </w:tr>
      <w:tr w:rsidR="00AB0089" w14:paraId="23B9F28F" w14:textId="77777777">
        <w:trPr>
          <w:trHeight w:val="1680"/>
        </w:trPr>
        <w:tc>
          <w:tcPr>
            <w:tcW w:w="915" w:type="dxa"/>
            <w:tcBorders>
              <w:top w:val="nil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B7D45" w14:textId="77777777" w:rsidR="00AB0089" w:rsidRDefault="00E06E62">
            <w:pPr>
              <w:spacing w:before="20" w:after="240"/>
              <w:ind w:left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14:paraId="734196C1" w14:textId="77777777" w:rsidR="00AB0089" w:rsidRDefault="00E06E62">
            <w:pPr>
              <w:spacing w:before="240" w:after="240"/>
              <w:ind w:left="120" w:right="40"/>
              <w:jc w:val="center"/>
              <w:rPr>
                <w:b/>
                <w:color w:val="17365D"/>
                <w:sz w:val="20"/>
                <w:szCs w:val="20"/>
              </w:rPr>
            </w:pPr>
            <w:r>
              <w:rPr>
                <w:b/>
                <w:color w:val="17365D"/>
                <w:sz w:val="20"/>
                <w:szCs w:val="20"/>
              </w:rPr>
              <w:t>1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17063" w14:textId="1FC6343A" w:rsidR="00AB0089" w:rsidRDefault="00A150E9" w:rsidP="00A150E9">
            <w:pPr>
              <w:spacing w:before="120" w:after="40" w:line="240" w:lineRule="auto"/>
              <w:ind w:left="72"/>
              <w:jc w:val="center"/>
              <w:rPr>
                <w:sz w:val="14"/>
                <w:szCs w:val="14"/>
              </w:rPr>
            </w:pPr>
            <w:r w:rsidRPr="00A150E9">
              <w:rPr>
                <w:sz w:val="18"/>
                <w:szCs w:val="18"/>
              </w:rPr>
              <w:t>Contact du partenaire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14CA0" w14:textId="77777777" w:rsidR="00AB0089" w:rsidRDefault="00E06E62">
            <w:pPr>
              <w:ind w:left="1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Partenaire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5549E" w14:textId="51D70EF8" w:rsidR="00AB0089" w:rsidRDefault="00E06E62" w:rsidP="00A150E9">
            <w:pPr>
              <w:spacing w:before="240" w:after="240" w:line="237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Un partenaire entre en contact avec la </w:t>
            </w:r>
            <w:r w:rsidR="00A150E9">
              <w:rPr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 xml:space="preserve">irection du </w:t>
            </w:r>
            <w:r w:rsidR="00A150E9">
              <w:rPr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 xml:space="preserve">igital </w:t>
            </w:r>
            <w:r w:rsidR="00A150E9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 xml:space="preserve">anking pour </w:t>
            </w:r>
            <w:r w:rsidR="00A150E9">
              <w:rPr>
                <w:sz w:val="18"/>
                <w:szCs w:val="18"/>
              </w:rPr>
              <w:t xml:space="preserve">émettre son souhait d’échanger ses UV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2427C" w14:textId="77777777" w:rsidR="00A150E9" w:rsidRDefault="00A150E9" w:rsidP="00A150E9">
            <w:pPr>
              <w:spacing w:line="240" w:lineRule="auto"/>
              <w:ind w:right="60"/>
              <w:rPr>
                <w:sz w:val="18"/>
                <w:szCs w:val="18"/>
              </w:rPr>
            </w:pPr>
          </w:p>
          <w:p w14:paraId="26AB2BFE" w14:textId="77777777" w:rsidR="00A150E9" w:rsidRDefault="00A150E9">
            <w:pPr>
              <w:spacing w:line="240" w:lineRule="auto"/>
              <w:ind w:left="120" w:right="60"/>
              <w:jc w:val="center"/>
              <w:rPr>
                <w:sz w:val="18"/>
                <w:szCs w:val="18"/>
              </w:rPr>
            </w:pPr>
          </w:p>
          <w:p w14:paraId="786BF79A" w14:textId="70BD3BC7" w:rsidR="00AB0089" w:rsidRDefault="00A150E9">
            <w:pPr>
              <w:spacing w:line="240" w:lineRule="auto"/>
              <w:ind w:left="120" w:right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="00E06E62">
              <w:rPr>
                <w:sz w:val="18"/>
                <w:szCs w:val="18"/>
              </w:rPr>
              <w:t>ail d’information</w:t>
            </w:r>
          </w:p>
          <w:p w14:paraId="2AEDF421" w14:textId="597605F8" w:rsidR="00A150E9" w:rsidRDefault="00A150E9">
            <w:pPr>
              <w:spacing w:line="240" w:lineRule="auto"/>
              <w:ind w:left="120" w:right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="00E06E62">
              <w:rPr>
                <w:sz w:val="18"/>
                <w:szCs w:val="18"/>
              </w:rPr>
              <w:t>ppel</w:t>
            </w:r>
            <w:r>
              <w:rPr>
                <w:sz w:val="18"/>
                <w:szCs w:val="18"/>
              </w:rPr>
              <w:t xml:space="preserve"> téléphonique</w:t>
            </w:r>
          </w:p>
          <w:p w14:paraId="1FCFD0E4" w14:textId="61C719F4" w:rsidR="00A150E9" w:rsidRDefault="00A150E9">
            <w:pPr>
              <w:spacing w:line="240" w:lineRule="auto"/>
              <w:ind w:left="120" w:right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Message WhatsApp</w:t>
            </w:r>
          </w:p>
          <w:p w14:paraId="07939340" w14:textId="53472DE4" w:rsidR="00A150E9" w:rsidRDefault="00A150E9">
            <w:pPr>
              <w:spacing w:line="240" w:lineRule="auto"/>
              <w:ind w:left="120" w:right="60"/>
              <w:jc w:val="center"/>
              <w:rPr>
                <w:sz w:val="18"/>
                <w:szCs w:val="18"/>
              </w:rPr>
            </w:pPr>
          </w:p>
          <w:p w14:paraId="583E06AA" w14:textId="0FC37BEE" w:rsidR="00AB0089" w:rsidRDefault="00A150E9" w:rsidP="00A150E9">
            <w:pPr>
              <w:spacing w:line="240" w:lineRule="auto"/>
              <w:ind w:left="120" w:right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929BD2" w14:textId="77777777" w:rsidR="00AB0089" w:rsidRDefault="00AB0089">
            <w:pPr>
              <w:ind w:left="140"/>
              <w:jc w:val="center"/>
              <w:rPr>
                <w:sz w:val="18"/>
                <w:szCs w:val="18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0AEFE" w14:textId="454401C7" w:rsidR="00AB0089" w:rsidRDefault="00A150E9">
            <w:pPr>
              <w:spacing w:line="240" w:lineRule="auto"/>
              <w:ind w:left="140" w:right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Echange</w:t>
            </w:r>
            <w:r w:rsidR="00E06E62">
              <w:rPr>
                <w:sz w:val="18"/>
                <w:szCs w:val="18"/>
              </w:rPr>
              <w:t xml:space="preserve"> des </w:t>
            </w:r>
            <w:r>
              <w:rPr>
                <w:sz w:val="18"/>
                <w:szCs w:val="18"/>
              </w:rPr>
              <w:t>UV contre du cash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608BC" w14:textId="77777777" w:rsidR="00AB0089" w:rsidRDefault="00AB0089">
            <w:pPr>
              <w:spacing w:line="240" w:lineRule="auto"/>
              <w:ind w:left="120" w:right="60"/>
              <w:jc w:val="center"/>
              <w:rPr>
                <w:sz w:val="18"/>
                <w:szCs w:val="18"/>
              </w:rPr>
            </w:pPr>
          </w:p>
        </w:tc>
      </w:tr>
      <w:tr w:rsidR="00A150E9" w14:paraId="26B7BA3A" w14:textId="77777777">
        <w:trPr>
          <w:trHeight w:val="1680"/>
        </w:trPr>
        <w:tc>
          <w:tcPr>
            <w:tcW w:w="915" w:type="dxa"/>
            <w:tcBorders>
              <w:top w:val="nil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27F29" w14:textId="67A7C8CC" w:rsidR="00A150E9" w:rsidRPr="003D708B" w:rsidRDefault="00004789" w:rsidP="00A150E9">
            <w:pPr>
              <w:spacing w:before="20" w:after="240"/>
              <w:ind w:left="120"/>
              <w:jc w:val="center"/>
              <w:rPr>
                <w:b/>
                <w:bCs/>
                <w:sz w:val="18"/>
                <w:szCs w:val="18"/>
              </w:rPr>
            </w:pPr>
            <w:r w:rsidRPr="003D708B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5240F" w14:textId="73ABD3A9" w:rsidR="00A150E9" w:rsidRDefault="00A150E9" w:rsidP="00A150E9">
            <w:pPr>
              <w:spacing w:before="120" w:after="40" w:line="240" w:lineRule="auto"/>
              <w:ind w:lef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Virement des UV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516F6" w14:textId="6381E053" w:rsidR="00A150E9" w:rsidRDefault="00A150E9" w:rsidP="00A150E9">
            <w:pPr>
              <w:ind w:left="1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Partenaire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EA819" w14:textId="04C5B5E6" w:rsidR="00A150E9" w:rsidRDefault="00A150E9" w:rsidP="00A150E9">
            <w:pPr>
              <w:spacing w:before="240" w:after="240" w:line="237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 partenaire transfère les </w:t>
            </w:r>
            <w:r w:rsidR="00004789">
              <w:rPr>
                <w:sz w:val="18"/>
                <w:szCs w:val="18"/>
              </w:rPr>
              <w:t>UV</w:t>
            </w:r>
            <w:r>
              <w:rPr>
                <w:sz w:val="18"/>
                <w:szCs w:val="18"/>
              </w:rPr>
              <w:t xml:space="preserve"> sur la SIM Bamboo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37A8E" w14:textId="2C830B04" w:rsidR="00A150E9" w:rsidRDefault="00A150E9" w:rsidP="00A150E9">
            <w:pPr>
              <w:spacing w:line="240" w:lineRule="auto"/>
              <w:ind w:left="120" w:right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SMS de réception des UV 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9191A0" w14:textId="77777777" w:rsidR="00A150E9" w:rsidRDefault="00A150E9" w:rsidP="00A150E9">
            <w:pPr>
              <w:ind w:left="140"/>
              <w:jc w:val="center"/>
              <w:rPr>
                <w:sz w:val="18"/>
                <w:szCs w:val="18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C5A4D" w14:textId="7E2DDF3B" w:rsidR="00A150E9" w:rsidRDefault="006909D7" w:rsidP="00A150E9">
            <w:pPr>
              <w:spacing w:line="240" w:lineRule="auto"/>
              <w:ind w:left="140" w:right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Echange des UV contre du cash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17F42" w14:textId="77777777" w:rsidR="00A150E9" w:rsidRDefault="00A150E9" w:rsidP="00A150E9">
            <w:pPr>
              <w:spacing w:line="240" w:lineRule="auto"/>
              <w:ind w:left="120" w:right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Conformité des informations</w:t>
            </w:r>
          </w:p>
          <w:p w14:paraId="6D711822" w14:textId="77777777" w:rsidR="00A150E9" w:rsidRDefault="00A150E9" w:rsidP="00A150E9">
            <w:pPr>
              <w:spacing w:line="240" w:lineRule="auto"/>
              <w:ind w:left="120" w:right="60"/>
              <w:jc w:val="center"/>
              <w:rPr>
                <w:sz w:val="18"/>
                <w:szCs w:val="18"/>
              </w:rPr>
            </w:pPr>
          </w:p>
        </w:tc>
      </w:tr>
      <w:tr w:rsidR="00A150E9" w14:paraId="0AB27214" w14:textId="77777777">
        <w:trPr>
          <w:trHeight w:val="1680"/>
        </w:trPr>
        <w:tc>
          <w:tcPr>
            <w:tcW w:w="915" w:type="dxa"/>
            <w:tcBorders>
              <w:top w:val="nil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B1EC2" w14:textId="6614B93F" w:rsidR="00A150E9" w:rsidRPr="003D708B" w:rsidRDefault="00004789" w:rsidP="00A150E9">
            <w:pPr>
              <w:spacing w:before="20" w:after="240"/>
              <w:ind w:left="120"/>
              <w:jc w:val="center"/>
              <w:rPr>
                <w:b/>
                <w:bCs/>
                <w:sz w:val="18"/>
                <w:szCs w:val="18"/>
              </w:rPr>
            </w:pPr>
            <w:r w:rsidRPr="003D708B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7C4E7" w14:textId="344D7029" w:rsidR="00A150E9" w:rsidRDefault="00A150E9" w:rsidP="00A150E9">
            <w:pPr>
              <w:spacing w:before="120" w:after="40" w:line="240" w:lineRule="auto"/>
              <w:ind w:lef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Transmissions de</w:t>
            </w:r>
            <w:r w:rsidR="006909D7">
              <w:rPr>
                <w:sz w:val="18"/>
                <w:szCs w:val="18"/>
              </w:rPr>
              <w:t xml:space="preserve">s pièces justificatives à la Direction des Opérations et demande </w:t>
            </w:r>
            <w:r w:rsidR="00831ADD">
              <w:rPr>
                <w:sz w:val="18"/>
                <w:szCs w:val="18"/>
              </w:rPr>
              <w:t>un</w:t>
            </w:r>
            <w:r w:rsidR="006909D7">
              <w:rPr>
                <w:sz w:val="18"/>
                <w:szCs w:val="18"/>
              </w:rPr>
              <w:t xml:space="preserve"> virement vers le compte du client</w:t>
            </w:r>
            <w:r w:rsidR="00831ADD">
              <w:rPr>
                <w:sz w:val="18"/>
                <w:szCs w:val="18"/>
              </w:rPr>
              <w:t xml:space="preserve">.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9B63E" w14:textId="77777777" w:rsidR="00A150E9" w:rsidRDefault="00A150E9" w:rsidP="00A150E9">
            <w:pPr>
              <w:ind w:left="1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Agent du digital Banking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1711E" w14:textId="6BC94223" w:rsidR="00A150E9" w:rsidRDefault="00A150E9" w:rsidP="00A150E9">
            <w:pPr>
              <w:spacing w:before="240" w:after="240" w:line="237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Un agent du </w:t>
            </w:r>
            <w:r w:rsidR="00831ADD">
              <w:rPr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 xml:space="preserve">igital </w:t>
            </w:r>
            <w:r w:rsidR="006909D7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 xml:space="preserve">anking </w:t>
            </w:r>
            <w:r w:rsidR="006909D7">
              <w:rPr>
                <w:sz w:val="18"/>
                <w:szCs w:val="18"/>
              </w:rPr>
              <w:t xml:space="preserve">demande à la Direction des Opération de créditer le compte Bamboo du partenaire </w:t>
            </w:r>
            <w:r w:rsidR="00831ADD">
              <w:rPr>
                <w:sz w:val="18"/>
                <w:szCs w:val="18"/>
              </w:rPr>
              <w:t xml:space="preserve">du montant de l’opération en appliquant le taux de facturation. Et </w:t>
            </w:r>
            <w:r>
              <w:rPr>
                <w:sz w:val="18"/>
                <w:szCs w:val="18"/>
              </w:rPr>
              <w:t>transmet</w:t>
            </w:r>
            <w:r w:rsidR="00831ADD">
              <w:rPr>
                <w:sz w:val="18"/>
                <w:szCs w:val="18"/>
              </w:rPr>
              <w:t xml:space="preserve"> également</w:t>
            </w:r>
            <w:r>
              <w:rPr>
                <w:sz w:val="18"/>
                <w:szCs w:val="18"/>
              </w:rPr>
              <w:t xml:space="preserve"> l</w:t>
            </w:r>
            <w:r w:rsidR="006909D7">
              <w:rPr>
                <w:sz w:val="18"/>
                <w:szCs w:val="18"/>
              </w:rPr>
              <w:t>es éléments justificatifs de l’opération (capture d’écran du message de dépôt des UV sur la SIM Bamboo)</w:t>
            </w:r>
            <w:r w:rsidR="00831ADD">
              <w:rPr>
                <w:sz w:val="18"/>
                <w:szCs w:val="18"/>
              </w:rPr>
              <w:t>.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D6AD5" w14:textId="2C72B4A2" w:rsidR="00A150E9" w:rsidRDefault="006909D7" w:rsidP="00A150E9">
            <w:pPr>
              <w:spacing w:line="240" w:lineRule="auto"/>
              <w:ind w:left="120" w:right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="00A150E9">
              <w:rPr>
                <w:sz w:val="18"/>
                <w:szCs w:val="18"/>
              </w:rPr>
              <w:t>ail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B84C8A" w14:textId="77777777" w:rsidR="00A150E9" w:rsidRDefault="00A150E9" w:rsidP="00A150E9">
            <w:pPr>
              <w:ind w:left="140"/>
              <w:jc w:val="center"/>
              <w:rPr>
                <w:sz w:val="18"/>
                <w:szCs w:val="18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D17D6" w14:textId="439ABAFC" w:rsidR="00A150E9" w:rsidRDefault="00A150E9" w:rsidP="00A150E9">
            <w:pPr>
              <w:spacing w:line="240" w:lineRule="auto"/>
              <w:ind w:left="140" w:right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</w:t>
            </w:r>
            <w:r w:rsidR="003D708B"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 à disposition des fonds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92D050"/>
              <w:right w:val="single" w:sz="8" w:space="0" w:color="92D05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82E14" w14:textId="77777777" w:rsidR="00A150E9" w:rsidRDefault="00A150E9" w:rsidP="00A150E9">
            <w:pPr>
              <w:spacing w:line="240" w:lineRule="auto"/>
              <w:ind w:left="120" w:right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Conformité des informations</w:t>
            </w:r>
          </w:p>
          <w:p w14:paraId="38BC9E17" w14:textId="77777777" w:rsidR="00A150E9" w:rsidRDefault="00A150E9" w:rsidP="00A150E9">
            <w:pPr>
              <w:spacing w:line="240" w:lineRule="auto"/>
              <w:ind w:left="120" w:right="60"/>
              <w:jc w:val="center"/>
              <w:rPr>
                <w:sz w:val="18"/>
                <w:szCs w:val="18"/>
              </w:rPr>
            </w:pPr>
          </w:p>
          <w:p w14:paraId="3709B6B1" w14:textId="77777777" w:rsidR="00A150E9" w:rsidRDefault="00A150E9" w:rsidP="00A150E9">
            <w:pPr>
              <w:spacing w:line="240" w:lineRule="auto"/>
              <w:ind w:left="120" w:right="60"/>
              <w:jc w:val="center"/>
              <w:rPr>
                <w:sz w:val="18"/>
                <w:szCs w:val="18"/>
              </w:rPr>
            </w:pPr>
          </w:p>
        </w:tc>
      </w:tr>
    </w:tbl>
    <w:p w14:paraId="64597CC3" w14:textId="77777777" w:rsidR="00AB0089" w:rsidRDefault="00AB0089"/>
    <w:p w14:paraId="58142B57" w14:textId="77777777" w:rsidR="00AB0089" w:rsidRDefault="00AB0089">
      <w:pPr>
        <w:ind w:left="720"/>
        <w:jc w:val="center"/>
      </w:pPr>
    </w:p>
    <w:p w14:paraId="18CF9508" w14:textId="77777777" w:rsidR="00AB0089" w:rsidRDefault="00AB0089"/>
    <w:p w14:paraId="6E950103" w14:textId="77777777" w:rsidR="00AB0089" w:rsidRDefault="00AB0089">
      <w:pPr>
        <w:jc w:val="center"/>
      </w:pPr>
    </w:p>
    <w:sectPr w:rsidR="00AB0089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089"/>
    <w:rsid w:val="00004789"/>
    <w:rsid w:val="00083C40"/>
    <w:rsid w:val="00254CC7"/>
    <w:rsid w:val="003D708B"/>
    <w:rsid w:val="00623D1A"/>
    <w:rsid w:val="006909D7"/>
    <w:rsid w:val="00694E5E"/>
    <w:rsid w:val="006D5590"/>
    <w:rsid w:val="00831ADD"/>
    <w:rsid w:val="00A150E9"/>
    <w:rsid w:val="00AB0089"/>
    <w:rsid w:val="00E0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6AB3B"/>
  <w15:docId w15:val="{5883D957-9E20-49EE-8B04-7BFC1B7D0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884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2</cp:revision>
  <dcterms:created xsi:type="dcterms:W3CDTF">2024-03-16T15:45:00Z</dcterms:created>
  <dcterms:modified xsi:type="dcterms:W3CDTF">2024-03-16T15:45:00Z</dcterms:modified>
</cp:coreProperties>
</file>