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49638E" w14:textId="48848257" w:rsidR="00A86D3C" w:rsidRDefault="009E1C03" w:rsidP="00A94548">
      <w:pPr>
        <w:jc w:val="center"/>
      </w:pPr>
      <w:r>
        <w:t>Mid-rise vs Mid-</w:t>
      </w:r>
      <w:r w:rsidR="00A94548">
        <w:t xml:space="preserve">tread </w:t>
      </w:r>
      <w:proofErr w:type="spellStart"/>
      <w:r w:rsidR="00A94548">
        <w:t>Quantiser</w:t>
      </w:r>
      <w:proofErr w:type="spellEnd"/>
    </w:p>
    <w:p w14:paraId="1E8920F8" w14:textId="39BE82C8" w:rsidR="00434108" w:rsidRDefault="00434108" w:rsidP="00A94548">
      <w:pPr>
        <w:jc w:val="center"/>
      </w:pPr>
      <w:r>
        <w:t>Jack Li @ AUT</w:t>
      </w:r>
    </w:p>
    <w:p w14:paraId="34474691" w14:textId="7D52BB34" w:rsidR="00A94548" w:rsidRDefault="00A94548" w:rsidP="00A94548">
      <w:pPr>
        <w:jc w:val="both"/>
      </w:pPr>
      <w:r>
        <w:t xml:space="preserve">Most uniform quantizers for signed input data can be classified as being of one of two types: mid-riser and mid-tread. The terminology is based on what happens in the region around the value </w:t>
      </w:r>
      <w:r w:rsidR="008905D1">
        <w:t>x=</w:t>
      </w:r>
      <w:proofErr w:type="gramStart"/>
      <w:r>
        <w:t>0, and</w:t>
      </w:r>
      <w:proofErr w:type="gramEnd"/>
      <w:r>
        <w:t xml:space="preserve"> uses the analogy of viewing the input-output function of the quantizer as a stairway. Mid-tread quantizers have a zero-valued reconstruction level (corresponding to a tread of a stairway), while mid-riser quantizers have a zero-valued classification threshold (corresponding to a riser of a stairway).</w:t>
      </w:r>
      <w:r w:rsidR="00D35D28">
        <w:t xml:space="preserve"> </w:t>
      </w:r>
      <w:r>
        <w:t>Mid-tread quantization involves rounding. The formulas for mid-tread uniform quantization are provided in the previous section.</w:t>
      </w:r>
    </w:p>
    <w:p w14:paraId="45A36B2C" w14:textId="0463B382" w:rsidR="00A94548" w:rsidRDefault="00A94548" w:rsidP="00A94548">
      <w:pPr>
        <w:jc w:val="both"/>
      </w:pPr>
      <w:r>
        <w:t>Mid-riser quantization involves truncation. The input-output formula for a mid-riser uniform quantizer is given by:</w:t>
      </w:r>
    </w:p>
    <w:p w14:paraId="7FEA3F70" w14:textId="77B5A25D" w:rsidR="00730A97" w:rsidRDefault="004A10D0" w:rsidP="004A10D0">
      <w:pPr>
        <w:jc w:val="center"/>
      </w:pPr>
      <w:r w:rsidRPr="000A5C58">
        <w:rPr>
          <w:position w:val="-26"/>
        </w:rPr>
        <w:object w:dxaOrig="1719" w:dyaOrig="620" w14:anchorId="72A17D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8pt;height:30.8pt" o:ole="">
            <v:imagedata r:id="rId7" o:title=""/>
          </v:shape>
          <o:OLEObject Type="Embed" ProgID="Equation.DSMT4" ShapeID="_x0000_i1025" DrawAspect="Content" ObjectID="_1659560297" r:id="rId8"/>
        </w:object>
      </w:r>
    </w:p>
    <w:p w14:paraId="0E22C4AC" w14:textId="07C6B0D4" w:rsidR="00A91E84" w:rsidRDefault="00A91E84" w:rsidP="00A91E84">
      <w:pPr>
        <w:jc w:val="both"/>
      </w:pPr>
      <w:r>
        <w:t xml:space="preserve">Where </w:t>
      </w:r>
      <w:r w:rsidRPr="00A91E84">
        <w:rPr>
          <w:position w:val="-24"/>
        </w:rPr>
        <w:object w:dxaOrig="740" w:dyaOrig="580" w14:anchorId="23EB8287">
          <v:shape id="_x0000_i1026" type="#_x0000_t75" style="width:37.15pt;height:28.8pt" o:ole="">
            <v:imagedata r:id="rId9" o:title=""/>
          </v:shape>
          <o:OLEObject Type="Embed" ProgID="Equation.DSMT4" ShapeID="_x0000_i1026" DrawAspect="Content" ObjectID="_1659560298" r:id="rId10"/>
        </w:object>
      </w:r>
      <w:r>
        <w:t xml:space="preserve">and the construction rule is </w:t>
      </w:r>
      <w:r w:rsidR="008945FF" w:rsidRPr="008945FF">
        <w:rPr>
          <w:position w:val="-24"/>
        </w:rPr>
        <w:object w:dxaOrig="1240" w:dyaOrig="580" w14:anchorId="555123E3">
          <v:shape id="_x0000_i1027" type="#_x0000_t75" style="width:61.9pt;height:28.8pt" o:ole="">
            <v:imagedata r:id="rId11" o:title=""/>
          </v:shape>
          <o:OLEObject Type="Embed" ProgID="Equation.DSMT4" ShapeID="_x0000_i1027" DrawAspect="Content" ObjectID="_1659560299" r:id="rId12"/>
        </w:object>
      </w:r>
      <w:r w:rsidR="00D35D28">
        <w:t xml:space="preserve">. </w:t>
      </w:r>
    </w:p>
    <w:p w14:paraId="234A325C" w14:textId="6504CBD0" w:rsidR="004A10D0" w:rsidRDefault="004A10D0" w:rsidP="004A10D0">
      <w:pPr>
        <w:jc w:val="both"/>
        <w:rPr>
          <w:lang w:val="en-US"/>
        </w:rPr>
      </w:pPr>
      <w:r w:rsidRPr="004A10D0">
        <w:rPr>
          <w:lang w:val="en-US"/>
        </w:rPr>
        <w:t xml:space="preserve">Note that mid-riser uniform quantizers do not have a </w:t>
      </w:r>
      <w:proofErr w:type="gramStart"/>
      <w:r w:rsidRPr="004A10D0">
        <w:rPr>
          <w:lang w:val="en-US"/>
        </w:rPr>
        <w:t>zero output</w:t>
      </w:r>
      <w:proofErr w:type="gramEnd"/>
      <w:r w:rsidRPr="004A10D0">
        <w:rPr>
          <w:lang w:val="en-US"/>
        </w:rPr>
        <w:t xml:space="preserve"> value – their minimum output magnitude is half the step size. In contrast, mid-tread quantizers do have a </w:t>
      </w:r>
      <w:proofErr w:type="gramStart"/>
      <w:r w:rsidRPr="004A10D0">
        <w:rPr>
          <w:lang w:val="en-US"/>
        </w:rPr>
        <w:t>zero output</w:t>
      </w:r>
      <w:proofErr w:type="gramEnd"/>
      <w:r w:rsidRPr="004A10D0">
        <w:rPr>
          <w:lang w:val="en-US"/>
        </w:rPr>
        <w:t xml:space="preserve"> level. For some applications, having a </w:t>
      </w:r>
      <w:proofErr w:type="gramStart"/>
      <w:r w:rsidRPr="004A10D0">
        <w:rPr>
          <w:lang w:val="en-US"/>
        </w:rPr>
        <w:t>zero output</w:t>
      </w:r>
      <w:proofErr w:type="gramEnd"/>
      <w:r w:rsidRPr="004A10D0">
        <w:rPr>
          <w:lang w:val="en-US"/>
        </w:rPr>
        <w:t xml:space="preserve"> signal representation may be a necessity.</w:t>
      </w:r>
    </w:p>
    <w:p w14:paraId="040BD3EA" w14:textId="31B6BA15" w:rsidR="00D35D28" w:rsidRDefault="00D35D28" w:rsidP="00D35D28">
      <w:pPr>
        <w:jc w:val="center"/>
        <w:rPr>
          <w:lang w:val="en-US"/>
        </w:rPr>
      </w:pPr>
      <w:r w:rsidRPr="00A60625">
        <w:rPr>
          <w:noProof/>
          <w:lang w:val="en-US"/>
        </w:rPr>
        <w:drawing>
          <wp:inline distT="0" distB="0" distL="0" distR="0" wp14:anchorId="6E633D2B" wp14:editId="34C2D6C9">
            <wp:extent cx="3539794" cy="2654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583" cy="266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8208" w14:textId="5BC109CE" w:rsidR="00D35D28" w:rsidRPr="004A10D0" w:rsidRDefault="007813E1" w:rsidP="007813E1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</w:t>
      </w:r>
      <w:proofErr w:type="spellStart"/>
      <w:r>
        <w:t>Quantiser</w:t>
      </w:r>
      <w:proofErr w:type="spellEnd"/>
      <w:r>
        <w:t xml:space="preserve"> Input vs Output</w:t>
      </w:r>
    </w:p>
    <w:p w14:paraId="10934FFD" w14:textId="55338A5E" w:rsidR="004A10D0" w:rsidRDefault="004A10D0" w:rsidP="004A10D0">
      <w:pPr>
        <w:jc w:val="both"/>
        <w:rPr>
          <w:lang w:val="en-US"/>
        </w:rPr>
      </w:pPr>
      <w:r w:rsidRPr="004A10D0">
        <w:rPr>
          <w:lang w:val="en-US"/>
        </w:rPr>
        <w:t xml:space="preserve">In general, a mid-riser or mid-tread quantizer may not actually be a uniform quantizer – i.e., the size of the quantizer's classification intervals may not all be the same, or the spacing between its possible output values may not all be the </w:t>
      </w:r>
      <w:r w:rsidRPr="004A10D0">
        <w:rPr>
          <w:lang w:val="en-US"/>
        </w:rPr>
        <w:lastRenderedPageBreak/>
        <w:t>same. The distinguishing characteristic of a mid-riser quantizer is that it has a classification threshold value that is exactly zero, and the distinguishing characteristic of a mid-tread quantizer is that is it has a reconstruction value that is exactly zero</w:t>
      </w:r>
      <w:r>
        <w:rPr>
          <w:lang w:val="en-US"/>
        </w:rPr>
        <w:t>.</w:t>
      </w:r>
    </w:p>
    <w:p w14:paraId="355027B8" w14:textId="24CCEF4B" w:rsidR="00A60625" w:rsidRDefault="00A60625" w:rsidP="004A10D0">
      <w:pPr>
        <w:jc w:val="both"/>
        <w:rPr>
          <w:lang w:val="en-US"/>
        </w:rPr>
      </w:pPr>
    </w:p>
    <w:p w14:paraId="3D30D852" w14:textId="21ADA2E5" w:rsidR="004A10D0" w:rsidRDefault="004A10D0" w:rsidP="004A10D0">
      <w:pPr>
        <w:jc w:val="both"/>
        <w:rPr>
          <w:lang w:val="en-US"/>
        </w:rPr>
      </w:pPr>
      <w:r>
        <w:rPr>
          <w:lang w:val="en-US"/>
        </w:rPr>
        <w:t xml:space="preserve">Consider </w:t>
      </w:r>
      <w:r w:rsidR="00AE3E10" w:rsidRPr="00AE3E10">
        <w:rPr>
          <w:position w:val="-12"/>
          <w:lang w:val="en-US"/>
        </w:rPr>
        <w:object w:dxaOrig="2000" w:dyaOrig="340" w14:anchorId="2FDDB8AA">
          <v:shape id="_x0000_i1028" type="#_x0000_t75" style="width:100.2pt;height:17pt" o:ole="">
            <v:imagedata r:id="rId14" o:title=""/>
          </v:shape>
          <o:OLEObject Type="Embed" ProgID="Equation.DSMT4" ShapeID="_x0000_i1028" DrawAspect="Content" ObjectID="_1659560300" r:id="rId15"/>
        </w:object>
      </w:r>
      <w:r w:rsidR="00AE3E10">
        <w:rPr>
          <w:lang w:val="en-US"/>
        </w:rPr>
        <w:t xml:space="preserve">, the effect of mid-rise and mid-tread </w:t>
      </w:r>
      <w:proofErr w:type="spellStart"/>
      <w:r w:rsidR="00A60625">
        <w:rPr>
          <w:lang w:val="en-US"/>
        </w:rPr>
        <w:t>quantisers</w:t>
      </w:r>
      <w:proofErr w:type="spellEnd"/>
      <w:r w:rsidR="00A60625">
        <w:rPr>
          <w:lang w:val="en-US"/>
        </w:rPr>
        <w:t xml:space="preserve"> on the outputs are shown below.</w:t>
      </w:r>
    </w:p>
    <w:p w14:paraId="1D4EE184" w14:textId="1D765BA3" w:rsidR="00A60625" w:rsidRDefault="00A60625" w:rsidP="007813E1">
      <w:pPr>
        <w:jc w:val="center"/>
        <w:rPr>
          <w:lang w:val="en-US"/>
        </w:rPr>
      </w:pPr>
      <w:r w:rsidRPr="00A60625">
        <w:rPr>
          <w:noProof/>
          <w:lang w:val="en-US"/>
        </w:rPr>
        <w:drawing>
          <wp:inline distT="0" distB="0" distL="0" distR="0" wp14:anchorId="0EF214B9" wp14:editId="5B6EDF15">
            <wp:extent cx="5329555" cy="3996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555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2E7D" w14:textId="02E02727" w:rsidR="007813E1" w:rsidRDefault="007813E1" w:rsidP="007813E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. Effect of Different Types of </w:t>
      </w:r>
      <w:proofErr w:type="spellStart"/>
      <w:r>
        <w:t>Quantiser</w:t>
      </w:r>
      <w:proofErr w:type="spellEnd"/>
    </w:p>
    <w:p w14:paraId="15498FB9" w14:textId="312A82BB" w:rsidR="006C3E70" w:rsidRDefault="006C3E70" w:rsidP="006C3E70">
      <w:pPr>
        <w:rPr>
          <w:lang w:val="en-US"/>
        </w:rPr>
      </w:pPr>
      <w:r>
        <w:rPr>
          <w:lang w:val="en-US"/>
        </w:rPr>
        <w:t xml:space="preserve">In this case, the partition boundary </w:t>
      </w:r>
      <w:proofErr w:type="gramStart"/>
      <w:r>
        <w:rPr>
          <w:lang w:val="en-US"/>
        </w:rPr>
        <w:t>values</w:t>
      </w:r>
      <w:proofErr w:type="gramEnd"/>
      <w:r>
        <w:rPr>
          <w:lang w:val="en-US"/>
        </w:rPr>
        <w:t xml:space="preserve"> and codebook values are shown below.</w:t>
      </w:r>
    </w:p>
    <w:p w14:paraId="46E610DB" w14:textId="16EE49D5" w:rsidR="008441EF" w:rsidRDefault="008441EF" w:rsidP="008441EF">
      <w:pPr>
        <w:pStyle w:val="Caption"/>
        <w:jc w:val="center"/>
        <w:rPr>
          <w:lang w:val="en-US"/>
        </w:rPr>
      </w:pPr>
      <w:r>
        <w:t xml:space="preserve">Table </w:t>
      </w:r>
      <w:fldSimple w:instr=" SEQ Table \* ROMAN ">
        <w:r>
          <w:rPr>
            <w:noProof/>
          </w:rPr>
          <w:t>I</w:t>
        </w:r>
      </w:fldSimple>
      <w:r>
        <w:t>. partition boundary values and codebook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4059"/>
      </w:tblGrid>
      <w:tr w:rsidR="003D266E" w14:paraId="2DDDCEFE" w14:textId="77777777" w:rsidTr="00801554">
        <w:tc>
          <w:tcPr>
            <w:tcW w:w="1555" w:type="dxa"/>
          </w:tcPr>
          <w:p w14:paraId="37257D45" w14:textId="77777777" w:rsidR="003D266E" w:rsidRDefault="003D266E" w:rsidP="006C3E70">
            <w:pPr>
              <w:rPr>
                <w:lang w:val="en-US"/>
              </w:rPr>
            </w:pPr>
          </w:p>
        </w:tc>
        <w:tc>
          <w:tcPr>
            <w:tcW w:w="3402" w:type="dxa"/>
          </w:tcPr>
          <w:p w14:paraId="34438A2C" w14:textId="747701BD" w:rsidR="003D266E" w:rsidRDefault="003D266E" w:rsidP="006C3E70">
            <w:pPr>
              <w:rPr>
                <w:lang w:val="en-US"/>
              </w:rPr>
            </w:pPr>
            <w:r>
              <w:rPr>
                <w:lang w:val="en-US"/>
              </w:rPr>
              <w:t xml:space="preserve">Partition Boundary </w:t>
            </w:r>
          </w:p>
        </w:tc>
        <w:tc>
          <w:tcPr>
            <w:tcW w:w="4059" w:type="dxa"/>
          </w:tcPr>
          <w:p w14:paraId="1E18861D" w14:textId="74074C7D" w:rsidR="003D266E" w:rsidRDefault="003D266E" w:rsidP="006C3E70">
            <w:pPr>
              <w:rPr>
                <w:lang w:val="en-US"/>
              </w:rPr>
            </w:pPr>
            <w:r>
              <w:rPr>
                <w:lang w:val="en-US"/>
              </w:rPr>
              <w:t>Code Book</w:t>
            </w:r>
          </w:p>
        </w:tc>
      </w:tr>
      <w:tr w:rsidR="003D266E" w14:paraId="11FBEF78" w14:textId="77777777" w:rsidTr="00801554">
        <w:tc>
          <w:tcPr>
            <w:tcW w:w="1555" w:type="dxa"/>
          </w:tcPr>
          <w:p w14:paraId="315AB28D" w14:textId="75481B8A" w:rsidR="003D266E" w:rsidRDefault="00801554" w:rsidP="006C3E70">
            <w:pPr>
              <w:rPr>
                <w:lang w:val="en-US"/>
              </w:rPr>
            </w:pPr>
            <w:r>
              <w:rPr>
                <w:lang w:val="en-US"/>
              </w:rPr>
              <w:t>Mid-rise</w:t>
            </w:r>
          </w:p>
        </w:tc>
        <w:tc>
          <w:tcPr>
            <w:tcW w:w="3402" w:type="dxa"/>
          </w:tcPr>
          <w:p w14:paraId="7F80A19D" w14:textId="32887C0C" w:rsidR="003D266E" w:rsidRDefault="003D266E" w:rsidP="006C3E70">
            <w:pPr>
              <w:rPr>
                <w:lang w:val="en-US"/>
              </w:rPr>
            </w:pPr>
            <w:r>
              <w:rPr>
                <w:lang w:val="en-US"/>
              </w:rPr>
              <w:t>[-</w:t>
            </w:r>
            <w:r w:rsidR="00F24FD5">
              <w:rPr>
                <w:lang w:val="en-US"/>
              </w:rPr>
              <w:t>1 -0.5 0 0.5 1</w:t>
            </w:r>
            <w:r>
              <w:rPr>
                <w:lang w:val="en-US"/>
              </w:rPr>
              <w:t>]</w:t>
            </w:r>
          </w:p>
        </w:tc>
        <w:tc>
          <w:tcPr>
            <w:tcW w:w="4059" w:type="dxa"/>
          </w:tcPr>
          <w:p w14:paraId="04C4EE70" w14:textId="7BE8D551" w:rsidR="003D266E" w:rsidRDefault="00F24FD5" w:rsidP="006C3E70">
            <w:pPr>
              <w:rPr>
                <w:lang w:val="en-US"/>
              </w:rPr>
            </w:pPr>
            <w:r>
              <w:rPr>
                <w:lang w:val="en-US"/>
              </w:rPr>
              <w:t>[-1 -0.75 -0.25 0.25 0.75 1]</w:t>
            </w:r>
          </w:p>
        </w:tc>
      </w:tr>
      <w:tr w:rsidR="003D266E" w14:paraId="09159FB5" w14:textId="77777777" w:rsidTr="00801554">
        <w:tc>
          <w:tcPr>
            <w:tcW w:w="1555" w:type="dxa"/>
          </w:tcPr>
          <w:p w14:paraId="091E8B97" w14:textId="26F00EFC" w:rsidR="003D266E" w:rsidRDefault="00801554" w:rsidP="006C3E70">
            <w:pPr>
              <w:rPr>
                <w:lang w:val="en-US"/>
              </w:rPr>
            </w:pPr>
            <w:r>
              <w:rPr>
                <w:lang w:val="en-US"/>
              </w:rPr>
              <w:t>Mid-tread</w:t>
            </w:r>
          </w:p>
        </w:tc>
        <w:tc>
          <w:tcPr>
            <w:tcW w:w="3402" w:type="dxa"/>
          </w:tcPr>
          <w:p w14:paraId="73DDCDC9" w14:textId="6CB2697A" w:rsidR="003D266E" w:rsidRDefault="00F24FD5" w:rsidP="006C3E70">
            <w:pPr>
              <w:rPr>
                <w:lang w:val="en-US"/>
              </w:rPr>
            </w:pPr>
            <w:r>
              <w:rPr>
                <w:lang w:val="en-US"/>
              </w:rPr>
              <w:t xml:space="preserve">[-1 -0.75 </w:t>
            </w:r>
            <w:r w:rsidR="00801554">
              <w:rPr>
                <w:lang w:val="en-US"/>
              </w:rPr>
              <w:t>-0.25 0.25 0.75 1</w:t>
            </w:r>
            <w:r>
              <w:rPr>
                <w:lang w:val="en-US"/>
              </w:rPr>
              <w:t>]</w:t>
            </w:r>
          </w:p>
        </w:tc>
        <w:tc>
          <w:tcPr>
            <w:tcW w:w="4059" w:type="dxa"/>
          </w:tcPr>
          <w:p w14:paraId="1F2C7F20" w14:textId="04065F2F" w:rsidR="003D266E" w:rsidRDefault="00801554" w:rsidP="006C3E70">
            <w:pPr>
              <w:rPr>
                <w:lang w:val="en-US"/>
              </w:rPr>
            </w:pPr>
            <w:r>
              <w:rPr>
                <w:lang w:val="en-US"/>
              </w:rPr>
              <w:t>[-1 -1 -0.5 0 0.5 1 1]</w:t>
            </w:r>
          </w:p>
        </w:tc>
      </w:tr>
    </w:tbl>
    <w:p w14:paraId="00C4A4B3" w14:textId="0D38488B" w:rsidR="006C3E70" w:rsidRDefault="006C3E70" w:rsidP="006C3E70">
      <w:pPr>
        <w:rPr>
          <w:lang w:val="en-US"/>
        </w:rPr>
      </w:pPr>
    </w:p>
    <w:p w14:paraId="4343C327" w14:textId="34599A0B" w:rsidR="007472EC" w:rsidRPr="006C3E70" w:rsidRDefault="007472EC" w:rsidP="006C3E70">
      <w:pPr>
        <w:rPr>
          <w:lang w:val="en-US"/>
        </w:rPr>
      </w:pPr>
      <w:r>
        <w:rPr>
          <w:lang w:val="en-US"/>
        </w:rPr>
        <w:t xml:space="preserve">In Matlab, the function </w:t>
      </w:r>
      <w:proofErr w:type="spellStart"/>
      <w:r w:rsidRPr="00F73407">
        <w:rPr>
          <w:b/>
          <w:bCs/>
          <w:i/>
          <w:iCs/>
          <w:lang w:val="en-US"/>
        </w:rPr>
        <w:t>quantiz</w:t>
      </w:r>
      <w:proofErr w:type="spellEnd"/>
      <w:r>
        <w:rPr>
          <w:lang w:val="en-US"/>
        </w:rPr>
        <w:t xml:space="preserve"> can be used for </w:t>
      </w:r>
      <w:r w:rsidR="00F73407">
        <w:rPr>
          <w:lang w:val="en-US"/>
        </w:rPr>
        <w:t xml:space="preserve">signal </w:t>
      </w:r>
      <w:proofErr w:type="spellStart"/>
      <w:r w:rsidR="00F73407">
        <w:rPr>
          <w:lang w:val="en-US"/>
        </w:rPr>
        <w:t>quantisation</w:t>
      </w:r>
      <w:proofErr w:type="spellEnd"/>
      <w:r w:rsidR="00F73407">
        <w:rPr>
          <w:lang w:val="en-US"/>
        </w:rPr>
        <w:t xml:space="preserve">. </w:t>
      </w:r>
    </w:p>
    <w:sectPr w:rsidR="007472EC" w:rsidRPr="006C3E70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DB1C03" w14:textId="77777777" w:rsidR="003F6349" w:rsidRDefault="003F6349" w:rsidP="00434108">
      <w:pPr>
        <w:spacing w:after="0" w:line="240" w:lineRule="auto"/>
      </w:pPr>
      <w:r>
        <w:separator/>
      </w:r>
    </w:p>
  </w:endnote>
  <w:endnote w:type="continuationSeparator" w:id="0">
    <w:p w14:paraId="7E1D2F09" w14:textId="77777777" w:rsidR="003F6349" w:rsidRDefault="003F6349" w:rsidP="00434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799556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ACBED0" w14:textId="3E917898" w:rsidR="00434108" w:rsidRDefault="00434108" w:rsidP="0043410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5A54C8" w14:textId="77777777" w:rsidR="003F6349" w:rsidRDefault="003F6349" w:rsidP="00434108">
      <w:pPr>
        <w:spacing w:after="0" w:line="240" w:lineRule="auto"/>
      </w:pPr>
      <w:r>
        <w:separator/>
      </w:r>
    </w:p>
  </w:footnote>
  <w:footnote w:type="continuationSeparator" w:id="0">
    <w:p w14:paraId="5F1D488C" w14:textId="77777777" w:rsidR="003F6349" w:rsidRDefault="003F6349" w:rsidP="00434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693534" w14:textId="2F08E2C7" w:rsidR="00434108" w:rsidRDefault="00434108">
    <w:pPr>
      <w:pStyle w:val="Header"/>
    </w:pPr>
    <w:r>
      <w:t>ENEL700 Notes 2020 S2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03"/>
    <w:rsid w:val="000A5C58"/>
    <w:rsid w:val="002F75A0"/>
    <w:rsid w:val="003D266E"/>
    <w:rsid w:val="003F6349"/>
    <w:rsid w:val="00434108"/>
    <w:rsid w:val="004A10D0"/>
    <w:rsid w:val="005D78D0"/>
    <w:rsid w:val="006C3E70"/>
    <w:rsid w:val="00730A97"/>
    <w:rsid w:val="007472EC"/>
    <w:rsid w:val="007813E1"/>
    <w:rsid w:val="00801554"/>
    <w:rsid w:val="008441EF"/>
    <w:rsid w:val="008905D1"/>
    <w:rsid w:val="008945FF"/>
    <w:rsid w:val="009E1C03"/>
    <w:rsid w:val="00A60625"/>
    <w:rsid w:val="00A86D3C"/>
    <w:rsid w:val="00A91E84"/>
    <w:rsid w:val="00A94548"/>
    <w:rsid w:val="00AA3D0C"/>
    <w:rsid w:val="00AE3E10"/>
    <w:rsid w:val="00BC7F3E"/>
    <w:rsid w:val="00D35D28"/>
    <w:rsid w:val="00F24FD5"/>
    <w:rsid w:val="00F7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1002"/>
  <w15:chartTrackingRefBased/>
  <w15:docId w15:val="{5B8C126C-7FB4-47F8-869E-947CFC0F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theme="minorBidi"/>
        <w:sz w:val="28"/>
        <w:szCs w:val="22"/>
        <w:lang w:val="en-N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813E1"/>
    <w:pPr>
      <w:spacing w:after="200" w:line="240" w:lineRule="auto"/>
    </w:pPr>
    <w:rPr>
      <w:b/>
      <w:iCs/>
      <w:color w:val="000000" w:themeColor="text1"/>
      <w:sz w:val="20"/>
      <w:szCs w:val="18"/>
    </w:rPr>
  </w:style>
  <w:style w:type="table" w:styleId="TableGrid">
    <w:name w:val="Table Grid"/>
    <w:basedOn w:val="TableNormal"/>
    <w:uiPriority w:val="39"/>
    <w:rsid w:val="003D2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410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108"/>
  </w:style>
  <w:style w:type="paragraph" w:styleId="Footer">
    <w:name w:val="footer"/>
    <w:basedOn w:val="Normal"/>
    <w:link w:val="FooterChar"/>
    <w:uiPriority w:val="99"/>
    <w:unhideWhenUsed/>
    <w:rsid w:val="0043410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39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F6A70-ABD9-477B-90C4-4CE131B94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Xuejun Li</dc:creator>
  <cp:keywords/>
  <dc:description/>
  <cp:lastModifiedBy>Xuejun Li</cp:lastModifiedBy>
  <cp:revision>2</cp:revision>
  <dcterms:created xsi:type="dcterms:W3CDTF">2020-08-20T22:23:00Z</dcterms:created>
  <dcterms:modified xsi:type="dcterms:W3CDTF">2020-08-21T12:12:00Z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