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Οδηγίες Χρήσης — Αυτόματη Ενημέρωση Τιμοκαταλόγου Panduit</w:t>
      </w:r>
    </w:p>
    <w:p>
      <w:pPr>
        <w:pStyle w:val="Heading1"/>
      </w:pPr>
      <w:r>
        <w:t>Τι κάνει</w:t>
      </w:r>
    </w:p>
    <w:p>
      <w:r>
        <w:t>Ανοίγει στον browser σαν κανονική ιστοσελίδα (ένα αρχείο .html, χωρίς εγκατάσταση). Παίρνει το μηνιαίο export τιμών από το SAP και δύο αρχεία αναφοράς, υπολογίζει τη νέα τιμή κάθε γραμμής, και επιστρέφει το ίδιο αρχείο SAP στην ίδια ακριβώς μορφή — αλλαγμένο μόνο στις δύο στήλες τιμής. Τίποτα δεν ανεβαίνει πουθενά: όλος ο υπολογισμός γίνεται μέσα στον browser σου.</w:t>
      </w:r>
    </w:p>
    <w:p>
      <w:pPr>
        <w:pStyle w:val="Heading1"/>
      </w:pPr>
      <w:r>
        <w:t>Τι χρειάζεσαι</w:t>
      </w:r>
    </w:p>
    <w:p>
      <w:r>
        <w:t>Τρία αρχεία, τρέχοντος μήνα:</w:t>
      </w:r>
    </w:p>
    <w:p>
      <w:pPr>
        <w:pStyle w:val="ListNumber"/>
      </w:pPr>
      <w:r>
        <w:rPr>
          <w:b/>
        </w:rPr>
        <w:t>Αρχείο SAP</w:t>
      </w:r>
      <w:r>
        <w:t xml:space="preserve"> — το export τιμών από το τμήμα pricing.</w:t>
      </w:r>
    </w:p>
    <w:p>
      <w:pPr>
        <w:pStyle w:val="ListNumber"/>
      </w:pPr>
      <w:r>
        <w:rPr>
          <w:b/>
        </w:rPr>
        <w:t>Αρχείο SPA</w:t>
      </w:r>
      <w:r>
        <w:t xml:space="preserve"> — το μηνιαίο monitoring ειδικών τιμών.</w:t>
      </w:r>
    </w:p>
    <w:p>
      <w:pPr>
        <w:pStyle w:val="ListNumber"/>
      </w:pPr>
      <w:r>
        <w:rPr>
          <w:b/>
        </w:rPr>
        <w:t>Κατάλογος</w:t>
      </w:r>
      <w:r>
        <w:t xml:space="preserve"> — το μηνιαίο τιμοκατάλογο (EUR MSRP) του προμηθευτή.</w:t>
      </w:r>
    </w:p>
    <w:p>
      <w:r>
        <w:t xml:space="preserve">Ένα τέταρτο αρχείο, το </w:t>
      </w:r>
      <w:r>
        <w:rPr>
          <w:b/>
        </w:rPr>
        <w:t>ΠΑΡΑΜΕΤΡΟΙ.xlsx</w:t>
      </w:r>
      <w:r>
        <w:t>, είναι προαιρετικό: κρατά όλες τις εξαιρέσεις και τις ρυθμίσεις (ποιοι κωδικοί έχουν ειδική συσκευασία, ποιοι είναι καταργημένοι, κ.λπ.). Αν δεν το ανεβάσεις, χρησιμοποιούνται οι ενσωματωμένες παράμετροι.</w:t>
      </w:r>
    </w:p>
    <w:p>
      <w:pPr>
        <w:pStyle w:val="Heading1"/>
      </w:pPr>
      <w:r>
        <w:t>Βήματα</w:t>
      </w:r>
    </w:p>
    <w:p>
      <w:pPr>
        <w:pStyle w:val="ListNumber"/>
      </w:pPr>
      <w:r>
        <w:t xml:space="preserve">Άνοιξε το αρχείο .html με </w:t>
      </w:r>
      <w:r>
        <w:rPr>
          <w:b/>
        </w:rPr>
        <w:t>Chrome</w:t>
      </w:r>
      <w:r>
        <w:t xml:space="preserve"> ή </w:t>
      </w:r>
      <w:r>
        <w:rPr>
          <w:b/>
        </w:rPr>
        <w:t>Edge</w:t>
      </w:r>
      <w:r>
        <w:t xml:space="preserve"> (όχι σε προεπισκόπηση email/Teams/SharePoint — μπλοκάρει τα scripts).</w:t>
      </w:r>
    </w:p>
    <w:p>
      <w:pPr>
        <w:pStyle w:val="ListNumber"/>
      </w:pPr>
      <w:r>
        <w:t>Ανέβασε τα τρία υποχρεωτικά αρχεία στα αντίστοιχα κουτιά (κλικ ή σύρε το αρχείο).</w:t>
      </w:r>
    </w:p>
    <w:p>
      <w:pPr>
        <w:pStyle w:val="ListNumber"/>
      </w:pPr>
      <w:r>
        <w:t xml:space="preserve">Πάτησε </w:t>
      </w:r>
      <w:r>
        <w:rPr>
          <w:b/>
        </w:rPr>
        <w:t>Υπολόγισε</w:t>
      </w:r>
      <w:r>
        <w:t>.</w:t>
      </w:r>
    </w:p>
    <w:p>
      <w:pPr>
        <w:pStyle w:val="ListNumber"/>
      </w:pPr>
      <w:r>
        <w:t>Δες το αποτέλεσμα: πόσες γραμμές άλλαξαν, πόσες χρειάζονται τον δικό σου έλεγχο.</w:t>
      </w:r>
    </w:p>
    <w:p>
      <w:pPr>
        <w:pStyle w:val="ListNumber"/>
      </w:pPr>
      <w:r>
        <w:t>Κατέβασε το ενημερωμένο αρχείο SAP και το αρχείο ελέγχου.</w:t>
      </w:r>
    </w:p>
    <w:p>
      <w:pPr>
        <w:pStyle w:val="Heading1"/>
      </w:pPr>
      <w:r>
        <w:t>Όταν βλέπεις γραμμές «προς έλεγχο»</w:t>
      </w:r>
    </w:p>
    <w:p>
      <w:r>
        <w:t>Το εργαλείο ποτέ δεν επινοεί τιμή. Αν μια γραμμή έχει ασυνήθιστη μεταβολή, ή λείπει πληροφορία (πχ άγνωστη συσκευασία), κρατά την παλιά τιμή και τη βάζει σε ξεχωριστή λίστα με τις πιθανές εναλλακτικές δίπλα-δίπλα, για να αποφασίσεις εσύ.</w:t>
      </w:r>
    </w:p>
    <w:p>
      <w:pPr>
        <w:pStyle w:val="Heading1"/>
      </w:pPr>
      <w:r>
        <w:t>Πώς ενημερώνεις κανόνες χωρίς νέα έκδοση</w:t>
      </w:r>
    </w:p>
    <w:p>
      <w:r>
        <w:t>Οι εξαιρέσεις και οι ρυθμίσεις ζουν σε ξεχωριστό αρχείο Excel (ΠΑΡΑΜΕΤΡΟΙ), όχι μέσα στο εργαλείο. Το κατεβάζεις από το ίδιο το εργαλείο, το επεξεργάζεσαι, και το ανεβάζεις στο επόμενο τρέξιμο. Δεν χρειάζεται να ξαναφτιαχτεί το αρχείο .html για μια αλλαγή σε παράμετρο.</w:t>
      </w:r>
    </w:p>
    <w:p>
      <w:pPr>
        <w:pStyle w:val="Heading1"/>
      </w:pPr>
      <w:r>
        <w:t>Περιορισμοί</w:t>
      </w:r>
    </w:p>
    <w:p>
      <w:pPr>
        <w:pStyle w:val="ListBullet"/>
      </w:pPr>
      <w:r>
        <w:t>Λειτουργεί μόνο με το συγκεκριμένο format αρχείων SAP/κατάλογος/SPA για το οποίο χτίστηκε.</w:t>
      </w:r>
    </w:p>
    <w:p>
      <w:pPr>
        <w:pStyle w:val="ListBullet"/>
      </w:pPr>
      <w:r>
        <w:t>Δεν συνδέεται με το internet και δεν αποθηκεύει τίποτα μετά το κλείσιμο της σελίδας.</w:t>
      </w:r>
    </w:p>
    <w:p>
      <w:pPr>
        <w:pStyle w:val="ListBullet"/>
      </w:pPr>
      <w:r>
        <w:t>Προορίζεται για εσωτερική χρήση στην ομάδα τιμολόγησης· δεν αντικαθιστά τον έλεγχο ενός ανθρώπου στις γραμμές που το ίδιο το εργαλείο σημειώνει ως αβέβαιες.</w:t>
      </w:r>
    </w:p>
    <w:p>
      <w:pPr>
        <w:pStyle w:val="Heading1"/>
      </w:pPr>
      <w:r>
        <w:t>Υπεύθυνος</w:t>
      </w:r>
    </w:p>
    <w:p>
      <w:r>
        <w:t>Νίκος Λιάπης — ICT Distribution Engineer, Καύκας ΑΕ.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