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ΚΑΝΟΝΕΣ ΕΝΗΜΕΡΩΣΗΣ ΤΙΜΩΝ PANDUIT</w:t>
      </w:r>
    </w:p>
    <w:p>
      <w:r>
        <w:t>RULES v3.1 · SAP PRICELIST · Νίκος Λιάπης · Καύκας ΑΕ ICT · 09/2026</w:t>
      </w:r>
    </w:p>
    <w:p>
      <w:r>
        <w:rPr>
          <w:i/>
          <w:color w:val="804000"/>
        </w:rPr>
        <w:t xml:space="preserve">Τα σημεία με </w:t>
      </w:r>
      <w:r>
        <w:rPr>
          <w:b/>
          <w:i/>
          <w:color w:val="804000"/>
        </w:rPr>
        <w:t>[ΕΚΚΡΕΜΕΙ]</w:t>
      </w:r>
      <w:r>
        <w:rPr>
          <w:i/>
          <w:color w:val="804000"/>
        </w:rPr>
        <w:t xml:space="preserve"> περιμένουν απάντηση Νίκου (αρχείο ΠΡΟΣ_ΕΛΕΓΧΟ, φύλλο ΕΡΩΤΗΣΕΙΣ). Μέχρι να απαντηθούν, το script ακολουθεί τον προσωρινό κανόνα που γράφεται δίπλα και στέλνει τη γραμμή στο ΓΙΑ_ΕΛΕΓΧΟ.</w:t>
      </w:r>
    </w:p>
    <w:p>
      <w:pPr>
        <w:pStyle w:val="Heading1"/>
      </w:pPr>
      <w:r>
        <w:t>0. Τι κάνουμε και τι δεν κάνουμε</w:t>
      </w:r>
    </w:p>
    <w:p>
      <w:pPr>
        <w:pStyle w:val="ListBullet"/>
      </w:pPr>
      <w:r>
        <w:t>Το script γράφει ΜΟΝΟ δύο στήλες: «Αρχική τιμή» και «Z.A1 Τιμ. %». Είναι ζευγάρι (§1). Αν γράφεται η μία χωρίς την άλλη, βγαίνει διπλή έκπτωση.</w:t>
      </w:r>
    </w:p>
    <w:p>
      <w:pPr>
        <w:pStyle w:val="ListBullet"/>
      </w:pPr>
      <w:r>
        <w:t>Το script ΔΕΝ γράφει ποτέ το «Τιμή υπολογισμένη ανά» (P). Όπου το P είναι λάθος, η γραμμή μπαίνει σε λίστα και το διορθώνει ο Νίκος στο SAP (§5).</w:t>
      </w:r>
    </w:p>
    <w:p>
      <w:pPr>
        <w:pStyle w:val="ListBullet"/>
      </w:pPr>
      <w:r>
        <w:t>Ποτέ επινοημένη τιμή. Χωρίς πηγή → κράτα την παλιά και στείλε τη γραμμή στο φύλλο EOL.</w:t>
      </w:r>
    </w:p>
    <w:p>
      <w:pPr>
        <w:pStyle w:val="ListBullet"/>
      </w:pPr>
      <w:r>
        <w:t>Ποτέ τιμή που αποτυγχάνει δικλείδα (§6). Κράτα την παλιά και στείλε τη γραμμή στο ΓΙΑ_ΕΛΕΓΧΟ.</w:t>
      </w:r>
    </w:p>
    <w:p>
      <w:pPr>
        <w:pStyle w:val="ListBullet"/>
      </w:pPr>
      <w:r>
        <w:t>Η απάντηση του Νίκου υπερισχύει κάθε αυτόματου κανόνα (φύλλα του ΠΑΡΑΜΕΤΡΟΙ_Panduit.xlsx).</w:t>
      </w:r>
    </w:p>
    <w:p>
      <w:pPr>
        <w:pStyle w:val="Heading1"/>
      </w:pPr>
      <w:r>
        <w:t>1. Το ζευγάρι τιμή + έκπτωση</w:t>
      </w:r>
    </w:p>
    <w:p>
      <w:r>
        <w:t>Η στήλη «Z.A1 Τιμ. %» δηλώνει τι είδους τιμή περιέχει η «Αρχική τιμή»: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Πηγή τιμής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Z.A1 Τιμ. 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Τι σημαίνει</w:t>
            </w:r>
          </w:p>
        </w:tc>
      </w:tr>
      <w:tr>
        <w:tc>
          <w:tcPr>
            <w:tcW w:type="dxa" w:w="2880"/>
          </w:tcPr>
          <w:p>
            <w:r>
              <w:t>SPA / NETKEY MID MARKET (καθαρή αγοράς)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Το SAP δεν κόβει τίποτα άλλο</w:t>
            </w:r>
          </w:p>
        </w:tc>
      </w:tr>
      <w:tr>
        <w:tc>
          <w:tcPr>
            <w:tcW w:type="dxa" w:w="2880"/>
          </w:tcPr>
          <w:p>
            <w:r>
              <w:t>MSRP (λιανική)</w:t>
            </w:r>
          </w:p>
        </w:tc>
        <w:tc>
          <w:tcPr>
            <w:tcW w:type="dxa" w:w="2880"/>
          </w:tcPr>
          <w:p>
            <w:r>
              <w:t>από το φύλλο ΕΚΠΤΩΣΕΙΣ (σήμερα −58 ή −36)</w:t>
            </w:r>
          </w:p>
        </w:tc>
        <w:tc>
          <w:tcPr>
            <w:tcW w:type="dxa" w:w="2880"/>
          </w:tcPr>
          <w:p>
            <w:r>
              <w:t>Το SAP κόβει την έκπτωση και βγάζει την καθαρή</w:t>
            </w:r>
          </w:p>
        </w:tc>
      </w:tr>
      <w:tr>
        <w:tc>
          <w:tcPr>
            <w:tcW w:type="dxa" w:w="2880"/>
          </w:tcPr>
          <w:p>
            <w:r>
              <w:t>EOL (κράτηση παλιάς)</w:t>
            </w:r>
          </w:p>
        </w:tc>
        <w:tc>
          <w:tcPr>
            <w:tcW w:type="dxa" w:w="2880"/>
          </w:tcPr>
          <w:p>
            <w:r>
              <w:t>δεν αλλάζει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ListBullet"/>
      </w:pPr>
      <w:r>
        <w:t>Γραμμή SPA/NMM → το script γράφει Z.A1 = 0.</w:t>
      </w:r>
    </w:p>
    <w:p>
      <w:pPr>
        <w:pStyle w:val="ListBullet"/>
      </w:pPr>
      <w:r>
        <w:t>Γραμμή MSRP → το script βρίσκει την κατηγορία του κωδικού στον κατάλογο («Pricing Category 1»· αν αυτή είναι επικεφαλίδα ομάδας, τότε «Pricing Category 2» ή «3») και διαβάζει το Z.A1 από το φύλλο ΕΚΠΤΩΣΕΙΣ.</w:t>
      </w:r>
    </w:p>
    <w:p>
      <w:pPr>
        <w:pStyle w:val="ListBullet2"/>
      </w:pPr>
      <w:r>
        <w:t>Κατηγορία που λείπει από το ΕΚΠΤΩΣΕΙΣ: αν το υπάρχον Z.A1 είναι ≠ 0, κράτα το. Αν είναι 0, η γραμμή πάει στο ΓΙΑ_ΕΛΕΓΧΟ και κρατά την παλιά τιμή.</w:t>
      </w:r>
    </w:p>
    <w:p>
      <w:pPr>
        <w:pStyle w:val="ListBullet2"/>
      </w:pPr>
      <w:r>
        <w:t>Υπάρχον Z.A1 ≠ 0 που διαφέρει από το ΕΚΠΤΩΣΕΙΣ (π.χ. −57, −59): ΔΕΝ αλλάζει αυτόματα. Πάει στο φύλλο ΕΛΕΓΧΟΣ_ZA1.</w:t>
      </w:r>
    </w:p>
    <w:p>
      <w:pPr>
        <w:pStyle w:val="ListBullet"/>
      </w:pPr>
      <w:r>
        <w:t>Γιατί έχει σημασία: αν μπει καθαρή τιμή SPA σε γραμμή με Z.A1 = −58, το SAP κόβει ΔΕΥΤΕΡΗ φορά 58%. Αν μπει MSRP σε γραμμή με Z.A1 = 0, το SAP διαβάζει τη λιανική ως τιμή αγοράς.</w:t>
      </w:r>
    </w:p>
    <w:p>
      <w:r>
        <w:t xml:space="preserve">Κατάσταση v23 (επαληθευμένη): MSRP −58: 1.884 · MSRP −36: 42 · MSRP με 0: </w:t>
      </w:r>
      <w:r>
        <w:rPr>
          <w:b/>
        </w:rPr>
        <w:t>0</w:t>
      </w:r>
      <w:r>
        <w:t xml:space="preserve"> · SPA 0: 480 · NMM 0: 69 · EOL: 449. Στο v22 υπήρχαν 58 γραμμές MSRP με Z.A1 = 0 και 4 με −57/−59. Ο ισχυρισμός του v3 «291/291» δεν ίσχυε.</w:t>
      </w:r>
    </w:p>
    <w:p>
      <w:pPr>
        <w:pStyle w:val="Heading1"/>
      </w:pPr>
      <w:r>
        <w:t>2. Πηγές: πού διαβάζουμε</w:t>
      </w:r>
    </w:p>
    <w:p>
      <w:r>
        <w:t xml:space="preserve">Όλες οι στήλες βρίσκονται </w:t>
      </w:r>
      <w:r>
        <w:rPr>
          <w:b/>
        </w:rPr>
        <w:t>από το κείμενο του header</w:t>
      </w:r>
      <w:r>
        <w:t>, ποτέ από το γράμμα. Αν δεν βρεθεί κάποιο header, το script ΣΤΑΜΑΤΑ και τυπώνει τα headers που βρήκε. Δεν μαντεύει.</w:t>
      </w:r>
    </w:p>
    <w:p>
      <w:r>
        <w:rPr>
          <w:i/>
          <w:color w:val="804000"/>
        </w:rPr>
        <w:t>Στο v3 οι στήλες δίνονταν με γράμμα. Ο επίσημος οδηγός Panduit βάζει το Status στη στήλη S και στη X το Cancellable/Returnable, ενώ το v3 έλεγε X = Status.</w:t>
      </w:r>
    </w:p>
    <w:p>
      <w:pPr>
        <w:pStyle w:val="ListBullet"/>
      </w:pPr>
      <w:r>
        <w:rPr>
          <w:b/>
        </w:rPr>
        <w:t>SPA:</w:t>
      </w:r>
      <w:r>
        <w:t xml:space="preserve"> μηνιαίο SPA MONITORING («…all_SPAs_from_PanServe.xlsm»), φύλλο CONNECTIVITY. Headers: SPA customer · NET PRICE · Part Number.</w:t>
      </w:r>
    </w:p>
    <w:p>
      <w:pPr>
        <w:pStyle w:val="ListBullet"/>
      </w:pPr>
      <w:r>
        <w:rPr>
          <w:b/>
        </w:rPr>
        <w:t>Κατάλογος:</w:t>
      </w:r>
      <w:r>
        <w:t xml:space="preserve"> EUR_MSRP_…xlsx, φύλλο English. Το header είναι η γραμμή που περιέχει «Catalog Number» (σήμερα γρ. 7). Headers: Catalog Number · Meters/Reel · Prc. UOM · Numeric Prc. UOM · MSRP · Inner · Status · Pricing Category 1/2/3.</w:t>
      </w:r>
    </w:p>
    <w:p>
      <w:pPr>
        <w:pStyle w:val="ListBullet"/>
      </w:pPr>
      <w:r>
        <w:rPr>
          <w:b/>
        </w:rPr>
        <w:t>Η στήλη NET PRICE × 1,30 του SPA ΑΠΑΓΟΡΕΥΕΤΑΙ.</w:t>
      </w:r>
      <w:r>
        <w:t xml:space="preserve"> Είναι τιμή προσφοράς με markup. Εμείς γράφουμε τιμή αγοράς.</w:t>
      </w:r>
    </w:p>
    <w:p>
      <w:pPr>
        <w:pStyle w:val="ListBullet"/>
      </w:pPr>
      <w:r>
        <w:rPr>
          <w:b/>
        </w:rPr>
        <w:t>Το PanServe ΔΕΝ χρειάζεται.</w:t>
      </w:r>
      <w:r>
        <w:t xml:space="preserve"> Net Cost = Reference Price ÷ Numeric Prc. UOM, επαληθευμένο σε 359/359 κωδικούς.</w:t>
      </w:r>
    </w:p>
    <w:p>
      <w:pPr>
        <w:pStyle w:val="ListBullet"/>
      </w:pPr>
      <w:r>
        <w:rPr>
          <w:b/>
        </w:rPr>
        <w:t>Αποκλείεται πάντα</w:t>
      </w:r>
      <w:r>
        <w:t xml:space="preserve"> κάθε γραμμή SPA με customer «INTERXION / DRT EMEA PRICE LEVEL - GENERAL EUR».</w:t>
      </w:r>
    </w:p>
    <w:p>
      <w:pPr>
        <w:pStyle w:val="ListBullet"/>
      </w:pPr>
      <w:r>
        <w:rPr>
          <w:b/>
        </w:rPr>
        <w:t>Επιλογή SPA ανά P/N:</w:t>
      </w:r>
      <w:r>
        <w:t xml:space="preserve"> 1 τιμή → αυτή · 2 → η μεγαλύτερη · ≥ 3 → η 2η μεγαλύτερη.</w:t>
      </w:r>
    </w:p>
    <w:p>
      <w:pPr>
        <w:pStyle w:val="ListBullet"/>
      </w:pPr>
      <w:r>
        <w:rPr>
          <w:b/>
        </w:rPr>
        <w:t>Ζεύγη JACK BL/AW:</w:t>
      </w:r>
      <w:r>
        <w:t xml:space="preserve"> αν η περιγραφή έχει «JACK» και ο κωδικός λήγει σε BL, αυτός και ο …AW παίρνουν και οι δύο τη μεγαλύτερη από τις δύο SPA.</w:t>
      </w:r>
    </w:p>
    <w:p>
      <w:pPr>
        <w:pStyle w:val="Heading2"/>
      </w:pPr>
      <w:r>
        <w:t>Μονάδα της τιμής SPA</w:t>
      </w:r>
    </w:p>
    <w:p>
      <w:pPr>
        <w:pStyle w:val="ListBullet"/>
      </w:pPr>
      <w:r>
        <w:t>Η NET PRICE του SPA είναι στην ίδια μονάδα με την τιμή του καταλόγου για τον ίδιο κωδικό (Numeric Prc. UOM, μήκος στροφείου). Επαληθευμένο: FACCZ12-40 (SPA ÷1000).</w:t>
      </w:r>
    </w:p>
    <w:p>
      <w:pPr>
        <w:pStyle w:val="ListBullet"/>
      </w:pPr>
      <w:r>
        <w:rPr>
          <w:b/>
        </w:rPr>
        <w:t>ΝΕΟ:</w:t>
      </w:r>
      <w:r>
        <w:t xml:space="preserve"> SPA για κωδικό που ΔΕΝ υπάρχει στον κατάλογο → η μονάδα είναι άγνωστη. Αν ο κωδικός υπάρχει στο φύλλο ΜΟΝΑΔΑ_SPA, χρησιμοποίησε τον διαιρέτη από εκεί. Αλλιώς κράτα την παλιά τιμή και στείλε τη γραμμή στο ΓΙΑ_ΕΛΕΓΧΟ με υποψήφιες τιμές ÷1, ÷100, ÷1000.</w:t>
      </w:r>
    </w:p>
    <w:p>
      <w:pPr>
        <w:pStyle w:val="ListBullet2"/>
      </w:pPr>
      <w:r>
        <w:t xml:space="preserve">Περίπτωση v22/v23: FPSN924 160,94 → 137.692 και FQSNZ12 354,12 → 305.776 (×855). Με ÷1000 και οι δύο βγαίνουν −14%. </w:t>
      </w:r>
      <w:r>
        <w:rPr>
          <w:b/>
        </w:rPr>
        <w:t>[ΕΚΚΡΕΜΕΙ]</w:t>
      </w:r>
      <w:r>
        <w:t xml:space="preserve"> επιβεβαίωση ότι η SPA είναι ανά 1000m.</w:t>
      </w:r>
    </w:p>
    <w:p>
      <w:pPr>
        <w:pStyle w:val="Heading1"/>
      </w:pPr>
      <w:r>
        <w:t>3. Σειρά κανόνων: ο πρώτος που ταιριάζει κερδίζει</w:t>
      </w:r>
    </w:p>
    <w:p>
      <w:r>
        <w:t>Πρώτα εφαρμόζονται τα φύλλα του ΠΑΡΑΜΕΤΡΟΙ: EOL_ΕΠΙΒΕΒΑΙΩΜΕΝΑ → κατευθείαν EOL · OVERRIDES → ό,τι λένε. Μετά:</w:t>
      </w:r>
    </w:p>
    <w:p>
      <w:pPr>
        <w:pStyle w:val="ListNumber"/>
      </w:pPr>
      <w:r>
        <w:t>SPA «NETKEY MID MARKET KAFKAS» → αυτή η τιμή. Υπερισχύει των πάντων, ακόμη κι αν υπάρχει φθηνότερο SPA.</w:t>
      </w:r>
    </w:p>
    <w:p>
      <w:pPr>
        <w:pStyle w:val="ListNumber"/>
      </w:pPr>
      <w:r>
        <w:t>Περιγραφή «ΑΚΡΟΔΕΚΤΗΣ» ή «ΚΩΣ ΠΡΕΣΑΣ» → MSRP, ακόμη κι αν υπάρχει SPA.</w:t>
      </w:r>
    </w:p>
    <w:p>
      <w:pPr>
        <w:pStyle w:val="ListNumber"/>
      </w:pPr>
      <w:r>
        <w:t>Patch cord χρωματιστό → MSRP.</w:t>
      </w:r>
    </w:p>
    <w:p>
      <w:pPr>
        <w:pStyle w:val="ListNumber"/>
      </w:pPr>
      <w:r>
        <w:t xml:space="preserve">Patch cord λευκό, μήκος 0,5 / 1 / 2 / 3 / 5 m, </w:t>
      </w:r>
      <w:r>
        <w:rPr>
          <w:b/>
        </w:rPr>
        <w:t>με SPA</w:t>
      </w:r>
      <w:r>
        <w:t xml:space="preserve"> → SPA. Λευκό άλλου μήκους → MSRP.</w:t>
      </w:r>
    </w:p>
    <w:p>
      <w:pPr>
        <w:pStyle w:val="ListNumber"/>
      </w:pPr>
      <w:r>
        <w:t>Λοιπά υλικά με SPA → SPA.</w:t>
      </w:r>
    </w:p>
    <w:p>
      <w:pPr>
        <w:pStyle w:val="ListNumber"/>
      </w:pPr>
      <w:r>
        <w:t>Χωρίς SPA → MSRP. (Εδώ πέφτει και το λευκό cord 0,5–5 m που δεν έχει SPA.)</w:t>
      </w:r>
    </w:p>
    <w:p>
      <w:pPr>
        <w:pStyle w:val="ListNumber"/>
      </w:pPr>
      <w:r>
        <w:t>Ούτε SPA ούτε κατάλογος → φύλλο EOL, κράτηση παλιάς τιμής.</w:t>
      </w:r>
    </w:p>
    <w:p>
      <w:r>
        <w:t>Οι κανόνες 1–7 επιλέγουν την ΠΗΓΗ. Μετά εφαρμόζεται πάντα η αναγωγή (§4), για τα καλώδια ο ειδικός κανόνας (§5) και στο τέλος οι δικλείδες (§6).</w:t>
      </w:r>
    </w:p>
    <w:p>
      <w:pPr>
        <w:pStyle w:val="Heading2"/>
      </w:pPr>
      <w:r>
        <w:t>Αναζήτηση λέξεων</w:t>
      </w:r>
    </w:p>
    <w:p>
      <w:pPr>
        <w:pStyle w:val="ListBullet"/>
      </w:pPr>
      <w:r>
        <w:t>Οι περιγραφές είναι μεικτές ελληνικά/λατινικά (π.χ. «KΩΣ ΠPEΣAΣ» με λατινικά K, P, E, A). Πριν από κάθε αναζήτηση, μετάτρεψε ΚΑΙ την περιγραφή ΚΑΙ τη λέξη-κλειδί με τον ίδιο πίνακα λατινικών → ελληνικών (A B E Z H I K M N O P T Y X).</w:t>
      </w:r>
    </w:p>
    <w:p>
      <w:pPr>
        <w:pStyle w:val="ListBullet"/>
      </w:pPr>
      <w:r>
        <w:rPr>
          <w:b/>
        </w:rPr>
        <w:t>Patch cord</w:t>
      </w:r>
      <w:r>
        <w:t xml:space="preserve"> = η περιγραφή </w:t>
      </w:r>
      <w:r>
        <w:rPr>
          <w:b/>
        </w:rPr>
        <w:t>αρχίζει</w:t>
      </w:r>
      <w:r>
        <w:t xml:space="preserve"> με «P CORD», «P.CORD» ή «PATCH CORD». Η λέξη CORD μέσα στην περιγραφή ΔΕΝ αρκεί. Αλλιώς πιάνονται εξαρτήματα: ΔΑΚΤΥΛΙΔΙ ΣΗΜΑΝΣΗΣ P.CORD, BOOT ΓΙΑ P.CORD, ΚΛΙΠ ΓΙΑ P.CORD, ΚΛΕΙΔΑΡΙΑ ΓΙΑ PATCH CORD (12 γραμμές στο v23).</w:t>
      </w:r>
    </w:p>
    <w:p>
      <w:pPr>
        <w:pStyle w:val="ListBullet"/>
      </w:pPr>
      <w:r>
        <w:rPr>
          <w:b/>
        </w:rPr>
        <w:t>Χρώμα</w:t>
      </w:r>
      <w:r>
        <w:t xml:space="preserve"> = ρίζα λέξης, στην αρχή λέξης: ΜΠΛΕ · ΠΡΑΣ · ΚΟΚΚ · ΚΙΤΡ · ΓΚΡΙ · ΜΑΥΡ · ΠΟΡΤΟΚ · ΒΙΟΛ · </w:t>
      </w:r>
      <w:r>
        <w:rPr>
          <w:b/>
        </w:rPr>
        <w:t>ΜΩΒ</w:t>
      </w:r>
      <w:r>
        <w:t xml:space="preserve"> · ΡΟΖ. Ρίζες και όχι ολόκληρες λέξεις, γιατί η περιγραφή κόβεται («ΚΟΚΚ.», «ΠΡΑΣ», «ΠΟΡΤΟΚ»). Το ΛΕΥΚΟ δεν μετράει ως χρώμα.</w:t>
      </w:r>
    </w:p>
    <w:p>
      <w:pPr>
        <w:pStyle w:val="ListBullet2"/>
      </w:pPr>
      <w:r>
        <w:t>Στο v3 έλειπε το ΜΩΒ. Έτσι το UTP28SP1MVL πήρε SPA, ενώ τα αδέλφια του (UTP28SP2MVL, STP28X2MVL) πήραν MSRP.</w:t>
      </w:r>
    </w:p>
    <w:p>
      <w:pPr>
        <w:pStyle w:val="ListBullet"/>
      </w:pPr>
      <w:r>
        <w:rPr>
          <w:b/>
        </w:rPr>
        <w:t>Cord χωρίς λέξη χρώματος</w:t>
      </w:r>
      <w:r>
        <w:t xml:space="preserve"> (π.χ. όλα τα οπτικά P CORD FO…, UTPSP…MY) θεωρείται ΛΕΥΚΟ, όπως έγινε στο v23. </w:t>
      </w:r>
      <w:r>
        <w:rPr>
          <w:b/>
        </w:rPr>
        <w:t>[ΕΚΚΡΕΜΕΙ]</w:t>
      </w:r>
      <w:r>
        <w:t xml:space="preserve"> επιβεβαίωση.</w:t>
      </w:r>
    </w:p>
    <w:p>
      <w:pPr>
        <w:pStyle w:val="ListBullet"/>
      </w:pPr>
      <w:r>
        <w:rPr>
          <w:b/>
        </w:rPr>
        <w:t>Μήκος cord</w:t>
      </w:r>
      <w:r>
        <w:t xml:space="preserve"> = ο αριθμός αμέσως πριν από «M» (π.χ. «0,5M», «2M»). Αν δεν βρεθεί μήκος → «άλλο μήκος» → MSRP.</w:t>
      </w:r>
    </w:p>
    <w:p>
      <w:pPr>
        <w:pStyle w:val="Heading1"/>
      </w:pPr>
      <w:r>
        <w:t>4. Αναγωγή μονάδας: υποχρεωτική σε κάθε γραμμή</w:t>
      </w:r>
    </w:p>
    <w:p>
      <w:pPr>
        <w:jc w:val="center"/>
      </w:pPr>
      <w:r>
        <w:rPr>
          <w:b/>
        </w:rPr>
        <w:t>Αρχική τιμή = Τιμή Panduit ÷ μονάδα × πακέτο × P</w:t>
      </w:r>
    </w:p>
    <w:p>
      <w:pPr>
        <w:pStyle w:val="ListBullet"/>
      </w:pPr>
      <w:r>
        <w:rPr>
          <w:b/>
        </w:rPr>
        <w:t>μονάδα</w:t>
      </w:r>
      <w:r>
        <w:t xml:space="preserve"> = Numeric Prc. UOM του καταλόγου (1 / 100 / 1000). Για καρούλια (Prc. UOM = RL) δες παρακάτω.</w:t>
      </w:r>
    </w:p>
    <w:p>
      <w:pPr>
        <w:pStyle w:val="ListBullet"/>
      </w:pPr>
      <w:r>
        <w:rPr>
          <w:b/>
        </w:rPr>
        <w:t>P</w:t>
      </w:r>
      <w:r>
        <w:t xml:space="preserve"> = «Τιμή υπολογισμένη ανά» του SAP.</w:t>
      </w:r>
    </w:p>
    <w:p>
      <w:pPr>
        <w:pStyle w:val="ListBullet"/>
      </w:pPr>
      <w:r>
        <w:rPr>
          <w:b/>
        </w:rPr>
        <w:t>πακέτο</w:t>
      </w:r>
      <w:r>
        <w:t xml:space="preserve"> = πόσα τεμάχια περιέχει 1 PC του SAP. Ορίζεται με αυτή τη σειρά, και ο πρώτος που ταιριάζει κερδίζει:</w:t>
      </w:r>
    </w:p>
    <w:p>
      <w:r>
        <w:t xml:space="preserve">  1. OVERRIDES → ό,τι λέει (π.χ. JP75W-L20: πακέτο = 1).</w:t>
      </w:r>
    </w:p>
    <w:p>
      <w:r>
        <w:t xml:space="preserve">  2. ΠΑΚΕΤΑ → ΠΑΚΕΤΟ = Inner του καταλόγου, ΤΕΜΑΧΙΟ = 1.</w:t>
      </w:r>
    </w:p>
    <w:p>
      <w:r>
        <w:t xml:space="preserve">  3. ΑΚΡΟΔΕΚΤΗΣ / ΚΩΣ ΠΡΕΣΑΣ χωρίς ένδειξη συσκευασίας στην περιγραφή → 1.</w:t>
      </w:r>
    </w:p>
    <w:p>
      <w:r>
        <w:t xml:space="preserve">  4. Ένδειξη στην περιγραφή: «NNΤΕΜ», «NNΤΜΧ», «ΣΥΣΚ.NN», «(NNT)» και κομμένες μορφές στο ΤΕΛΟΣ («250ΤΕ», «10Τ», «100ΤM»). Η περιγραφή κόβεται στους 40 χαρακτήρες.</w:t>
      </w:r>
    </w:p>
    <w:p>
      <w:r>
        <w:t xml:space="preserve">  5. Αλλιώς → 1.</w:t>
      </w:r>
    </w:p>
    <w:p>
      <w:pPr>
        <w:pStyle w:val="ListBullet"/>
      </w:pPr>
      <w:r>
        <w:rPr>
          <w:b/>
        </w:rPr>
        <w:t>ΝΕΟ:</w:t>
      </w:r>
      <w:r>
        <w:t xml:space="preserve"> η ανίχνευση πακέτου τρέχει σε ΚΑΘΕ γραμμή, και όταν Numeric Prc. UOM = 1. Στο v3 έτρεχε μόνο για 100/1000. Αποτέλεσμα: 16 γραμμές (CNWSM6-C, CNWSM5-C, CMDRH1-C, FOSP61-C, MDC-C, DRWCIW-24 και δέκα -X με «10TEM») βγήκαν ακριβώς ÷100, ÷24 ή ÷10.</w:t>
      </w:r>
    </w:p>
    <w:p>
      <w:pPr>
        <w:pStyle w:val="ListBullet2"/>
      </w:pPr>
      <w:r>
        <w:t>Όταν Numeric Prc. UOM = 1 και η περιγραφή δηλώνει πακέτο N &gt; 1, η σωστή τιμή μπορεί να είναι και ×1 και ×N: ο κατάλογος άλλοτε τιμολογεί το τεμάχιο και άλλοτε το κουτί (π.χ. τα LPCA…-X 10ΤΕΜ είναι ήδη ανά κουτί). Αν ο κωδικός δεν είναι στο ΠΑΚΕΤΑ: πάρε την υποψήφια που είναι πιο κοντά στο παλιό καθαρό κόστος (§6) και στείλε τη γραμμή στο ΓΙΑ_ΕΛΕΓΧΟ με τις δύο τιμές δίπλα-δίπλα.</w:t>
      </w:r>
    </w:p>
    <w:p>
      <w:pPr>
        <w:pStyle w:val="Heading2"/>
      </w:pPr>
      <w:r>
        <w:t>Καρούλια (Prc. UOM = RL)</w:t>
      </w:r>
    </w:p>
    <w:p>
      <w:pPr>
        <w:pStyle w:val="ListBullet"/>
      </w:pPr>
      <w:r>
        <w:t>SAP βάση = Μ → η τιμή είναι ανά μέτρο → μονάδα = μήκος στροφείου. Σειρά πηγών: φύλλο ΣΤΡΟΦΕΙΑ → κατάλογος «Meters/Reel» → φύλλο ΚΑΤΑΛΗΞΕΙΣ (μόνο για χάλκινο LAN: NU/PU/PS/PF/NF).</w:t>
      </w:r>
    </w:p>
    <w:p>
      <w:pPr>
        <w:pStyle w:val="ListBullet"/>
      </w:pPr>
      <w:r>
        <w:t>SAP βάση = PC → το καρούλι ΕΙΝΑΙ το τεμάχιο → μονάδα = 1.</w:t>
      </w:r>
    </w:p>
    <w:p>
      <w:pPr>
        <w:pStyle w:val="ListBullet"/>
      </w:pPr>
      <w:r>
        <w:t>Αν δεν είναι καλώδιο (§5) αλλά έχει βάση Μ, η διαίρεση γίνεται κανονικά. Την πιάνει όμως η δικλείδα Δ1 αν η παλιά τιμή ήταν ανά ρολό (π.χ. T024X000FJT, ταινία, 91,49 → 3,12).</w:t>
      </w:r>
    </w:p>
    <w:p>
      <w:pPr>
        <w:pStyle w:val="Heading2"/>
      </w:pPr>
      <w:r>
        <w:t>Στρογγυλοποίηση</w:t>
      </w:r>
    </w:p>
    <w:p>
      <w:pPr>
        <w:pStyle w:val="ListBullet"/>
      </w:pPr>
      <w:r>
        <w:t>Τιμές &lt; 1 με 4 δεκαδικά, αλλιώς 2. Στρογγυλοποίηση μισό-πάνω (όπως το ROUND του Excel).</w:t>
      </w:r>
    </w:p>
    <w:p>
      <w:pPr>
        <w:pStyle w:val="ListBullet"/>
      </w:pPr>
      <w:r>
        <w:t xml:space="preserve">Η Python, το JS </w:t>
      </w:r>
      <w:r>
        <w:rPr>
          <w:rFonts w:ascii="Consolas" w:hAnsi="Consolas"/>
        </w:rPr>
        <w:t>Math.round</w:t>
      </w:r>
      <w:r>
        <w:t xml:space="preserve"> και το Excel ROUND δεν συμφωνούν στο ακριβές μισό: 11,715 → 11,71 (Python) ή 11,72 (JS/Excel). Γι' αυτό </w:t>
      </w:r>
      <w:r>
        <w:rPr>
          <w:b/>
        </w:rPr>
        <w:t>τα τεστ συγκρίνουν με ανοχή ±0,01</w:t>
      </w:r>
      <w:r>
        <w:t>.</w:t>
      </w:r>
    </w:p>
    <w:p>
      <w:pPr>
        <w:pStyle w:val="Heading2"/>
      </w:pPr>
      <w:r>
        <w:t>Επαληθευμένα παραδείγματα (τεστ αναφοράς: 7 κωδικοί)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Κωδικός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Τιμή Panduit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÷ μονάδα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× πακ.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× 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= Τιμή (±0,01)</w:t>
            </w:r>
          </w:p>
        </w:tc>
      </w:tr>
      <w:tr>
        <w:tc>
          <w:tcPr>
            <w:tcW w:type="dxa" w:w="1440"/>
          </w:tcPr>
          <w:p>
            <w:r>
              <w:t>PLT2S-C</w:t>
            </w:r>
          </w:p>
        </w:tc>
        <w:tc>
          <w:tcPr>
            <w:tcW w:type="dxa" w:w="1440"/>
          </w:tcPr>
          <w:p>
            <w:r>
              <w:t>9,84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9,84</w:t>
            </w:r>
          </w:p>
        </w:tc>
      </w:tr>
      <w:tr>
        <w:tc>
          <w:tcPr>
            <w:tcW w:type="dxa" w:w="1440"/>
          </w:tcPr>
          <w:p>
            <w:r>
              <w:t>MLT2S-CP</w:t>
            </w:r>
          </w:p>
        </w:tc>
        <w:tc>
          <w:tcPr>
            <w:tcW w:type="dxa" w:w="1440"/>
          </w:tcPr>
          <w:p>
            <w:r>
              <w:t>1.128,68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112,87</w:t>
            </w:r>
          </w:p>
        </w:tc>
      </w:tr>
      <w:tr>
        <w:tc>
          <w:tcPr>
            <w:tcW w:type="dxa" w:w="1440"/>
          </w:tcPr>
          <w:p>
            <w:r>
              <w:t>BT4LH-TL0</w:t>
            </w:r>
          </w:p>
        </w:tc>
        <w:tc>
          <w:tcPr>
            <w:tcW w:type="dxa" w:w="1440"/>
          </w:tcPr>
          <w:p>
            <w:r>
              <w:t>470,79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117,70</w:t>
            </w:r>
          </w:p>
        </w:tc>
      </w:tr>
      <w:tr>
        <w:tc>
          <w:tcPr>
            <w:tcW w:type="dxa" w:w="1440"/>
          </w:tcPr>
          <w:p>
            <w:r>
              <w:t>LCD6-14AF-L</w:t>
            </w:r>
          </w:p>
        </w:tc>
        <w:tc>
          <w:tcPr>
            <w:tcW w:type="dxa" w:w="1440"/>
          </w:tcPr>
          <w:p>
            <w:r>
              <w:t>1.171,50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11,71 (11,72 σε JS/Excel)</w:t>
            </w:r>
          </w:p>
        </w:tc>
      </w:tr>
      <w:tr>
        <w:tc>
          <w:tcPr>
            <w:tcW w:type="dxa" w:w="1440"/>
          </w:tcPr>
          <w:p>
            <w:r>
              <w:t>FACCZ12-40</w:t>
            </w:r>
          </w:p>
        </w:tc>
        <w:tc>
          <w:tcPr>
            <w:tcW w:type="dxa" w:w="1440"/>
          </w:tcPr>
          <w:p>
            <w:r>
              <w:t>3.418,85 (SPA)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341,88 (341,89 σε JS/Excel)</w:t>
            </w:r>
          </w:p>
        </w:tc>
      </w:tr>
      <w:tr>
        <w:tc>
          <w:tcPr>
            <w:tcW w:type="dxa" w:w="1440"/>
          </w:tcPr>
          <w:p>
            <w:r>
              <w:t>PSL7A04WH-HED</w:t>
            </w:r>
          </w:p>
        </w:tc>
        <w:tc>
          <w:tcPr>
            <w:tcW w:type="dxa" w:w="1440"/>
          </w:tcPr>
          <w:p>
            <w:r>
              <w:t>1.664,57</w:t>
            </w:r>
          </w:p>
        </w:tc>
        <w:tc>
          <w:tcPr>
            <w:tcW w:type="dxa" w:w="1440"/>
          </w:tcPr>
          <w:p>
            <w:r>
              <w:t>500 (στροφείο)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332,91</w:t>
            </w:r>
          </w:p>
        </w:tc>
      </w:tr>
      <w:tr>
        <w:tc>
          <w:tcPr>
            <w:tcW w:type="dxa" w:w="1440"/>
          </w:tcPr>
          <w:p>
            <w:r>
              <w:t>NFY6C04BU-FEG</w:t>
            </w:r>
          </w:p>
        </w:tc>
        <w:tc>
          <w:tcPr>
            <w:tcW w:type="dxa" w:w="1440"/>
          </w:tcPr>
          <w:p>
            <w:r>
              <w:t>208,37 (SPA NMM)</w:t>
            </w:r>
          </w:p>
        </w:tc>
        <w:tc>
          <w:tcPr>
            <w:tcW w:type="dxa" w:w="1440"/>
          </w:tcPr>
          <w:p>
            <w:r>
              <w:t>305 (στροφείο)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68,32</w:t>
            </w:r>
          </w:p>
        </w:tc>
      </w:tr>
    </w:tbl>
    <w:p/>
    <w:p>
      <w:pPr>
        <w:pStyle w:val="Heading1"/>
      </w:pPr>
      <w:r>
        <w:t>5. Καλώδια: πάντα τιμή ανά 100 μέτρα</w:t>
      </w:r>
    </w:p>
    <w:p>
      <w:pPr>
        <w:pStyle w:val="ListBullet"/>
      </w:pPr>
      <w:r>
        <w:rPr>
          <w:b/>
        </w:rPr>
        <w:t>Εντοπισμός:</w:t>
      </w:r>
      <w:r>
        <w:t xml:space="preserve"> η περιγραφή ΑΡΧΙΖΕΙ με «ΚΑΛ» ως λέξη (ακολουθεί κενό ή τελεία) ΚΑΙ η Βασική Μον. Μέτρησης του SAP = Μ. Και οι δύο έλεγχοι μαζί.</w:t>
      </w:r>
    </w:p>
    <w:p>
      <w:pPr>
        <w:pStyle w:val="ListBullet"/>
      </w:pPr>
      <w:r>
        <w:t>ΜΗΝ ψάχνεις σκέτο «ΚΑΛ» μέσα στην περιγραφή. Η λέξη ΠΟΡΤΟΚΑΛΙ περιέχει ΚΑΛ, το ίδιο και οι λέξεις ΚΑΛΥΜΜΑ και ΚΑΛΩΔ. Το φίλτρο «ΚΑΛ + CAT» πιάνει λάθος γραμμές και χάνει τα οπτικά (ΚΑΛ.ΟΠΤ.ΙΝΩΝ).</w:t>
      </w:r>
    </w:p>
    <w:p>
      <w:pPr>
        <w:pStyle w:val="ListBullet"/>
      </w:pPr>
      <w:r>
        <w:t>Ο έλεγχος «βάση = Μ» κόβει τα ΚΑΛ.ΤΡΟΦ.IEC …10ΤΕΜ και ΚΑΛ.ΓΕΙΩΣΗΣ, που είναι τεμάχια.</w:t>
      </w:r>
    </w:p>
    <w:p>
      <w:pPr>
        <w:pStyle w:val="ListBullet"/>
      </w:pPr>
      <w:r>
        <w:rPr>
          <w:b/>
        </w:rPr>
        <w:t>Αρχική τιμή = Τιμή Panduit ÷ μονάδα × 100.</w:t>
      </w:r>
      <w:r>
        <w:t xml:space="preserve"> Ο πολλαπλασιαστής είναι πάντα 100, όχι το P της γραμμής.</w:t>
      </w:r>
    </w:p>
    <w:p>
      <w:pPr>
        <w:pStyle w:val="ListBullet"/>
      </w:pPr>
      <w:r>
        <w:rPr>
          <w:b/>
        </w:rPr>
        <w:t>Αν το P της γραμμής δεν είναι 100:</w:t>
      </w:r>
      <w:r>
        <w:t xml:space="preserve"> ΜΗΝ το αλλάξεις. Γράψε την τιμή ανά 100m και σήμανε τη γραμμή κόκκινη στο φύλλο ΚΑΛΩΔΙΑ με το κείμενο «ΔΙΟΡΘΩΣΕ ΤΟ P: &lt;τιμή&gt; → 100». Όχι «διορθώθηκε»: το script δεν το έκανε.</w:t>
      </w:r>
    </w:p>
    <w:p>
      <w:pPr>
        <w:pStyle w:val="ListBullet2"/>
      </w:pPr>
      <w:r>
        <w:t>Γιατί: τιμή ανά 100m σε πεδίο με P = 1 διαβάζεται από το SAP ως €/μέτρο. Το NFY6C04BU-FEG θα χρέωνε 68,32 €/m αντί για 0,68.</w:t>
      </w:r>
    </w:p>
    <w:p>
      <w:pPr>
        <w:pStyle w:val="ListBullet2"/>
      </w:pPr>
      <w:r>
        <w:rPr>
          <w:b/>
        </w:rPr>
        <w:t>Μην ανεβάσεις τιμές στο SAP πριν διορθωθεί το P εκεί.</w:t>
      </w:r>
      <w:r>
        <w:t xml:space="preserve"> Αν το upload διαβάζει μόνο την «Αρχική τιμή», το P στο SAP μένει 1.</w:t>
      </w:r>
    </w:p>
    <w:p>
      <w:pPr>
        <w:pStyle w:val="ListBullet"/>
      </w:pPr>
      <w:r>
        <w:rPr>
          <w:b/>
        </w:rPr>
        <w:t>Μέτρηση (δεδομένα 07/2026):</w:t>
      </w:r>
      <w:r>
        <w:t xml:space="preserve"> το φίλτρο πιάνει 133 γραμμές. Από αυτές, 83 είναι ενεργές (φύλλο ΚΑΛΩΔΙΑ) και 50 EOL (κράτηση παλιάς). Από τις EOL, 10 έχουν P = 1 (FPCL604, FQDLX12, FQCLX12, FQDLX24, FQDLZ24, FPCL508, FAKCZ24-14, FPCL608, FQCLX08, FPCL912). Τα EOL καλώδια με P ≠ 100 μπαίνουν επίσης στο ΚΑΛΩΔΙΑ, με σήμανση «EOL, P = 1». Αν ενεργοποιηθούν ξανά, θα βγουν ×100.</w:t>
      </w:r>
    </w:p>
    <w:p>
      <w:pPr>
        <w:pStyle w:val="ListBullet"/>
      </w:pPr>
      <w:r>
        <w:t>Το ίδιο P/N μπορεί να έχει δύο κωδικούς υλικού με διαφορετική βάση (π.χ. FADC912-37 → 1064984 με βάση Μ και 1320296 με βάση PC). Έγκυρη είναι η εγγραφή με τα μέτρα. Η άλλη κρατά την παλιά τιμή και σημειώνεται ΔΙΠΛΟΕΓΓΡΑΦΗ.</w:t>
      </w:r>
    </w:p>
    <w:p>
      <w:pPr>
        <w:pStyle w:val="Heading1"/>
      </w:pPr>
      <w:r>
        <w:t>6. Δικλείδες (ΝΕΟ): τι σταματά μια τιμή πριν φτάσει στο SAP</w:t>
      </w:r>
    </w:p>
    <w:p>
      <w:r>
        <w:t xml:space="preserve">Όλες συγκρίνουν </w:t>
      </w:r>
      <w:r>
        <w:rPr>
          <w:b/>
        </w:rPr>
        <w:t>καθαρό κόστος ανά μονάδα SAP</w:t>
      </w:r>
      <w:r>
        <w:t>, όχι σκέτη τιμή:</w:t>
      </w:r>
    </w:p>
    <w:p>
      <w:pPr>
        <w:jc w:val="center"/>
      </w:pPr>
      <w:r>
        <w:rPr>
          <w:b/>
        </w:rPr>
        <w:t>καθαρό = Αρχική τιμή × (1 + Z.A1/100) ÷ P</w:t>
      </w:r>
    </w:p>
    <w:p>
      <w:r>
        <w:t>Γιατί όχι σκέτη τιμή: στο v23 η σύγκριση σκέτης τιμής έβγαζε 9 ψευδώς ύποπτα καλώδια (το P άλλαξε 1 → 100, άρα η τιμή ×100 ήταν σωστή). Ταυτόχρονα έχανε 8 πραγματικά λάθη: τα …-X 10TEM, που βγήκαν ακριβώς ÷10. Το «&lt; 0,1×» πιάνει ή χάνει το ακριβές 0,1 ανάλογα με τη στρογγυλοποίηση (έπιανε το WR5E-X, έχανε το JMJH2W-X20).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Έλεγχος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Αν αποτύχει</w:t>
            </w:r>
          </w:p>
        </w:tc>
      </w:tr>
      <w:tr>
        <w:tc>
          <w:tcPr>
            <w:tcW w:type="dxa" w:w="2880"/>
          </w:tcPr>
          <w:p>
            <w:r>
              <w:t>Δ1</w:t>
            </w:r>
          </w:p>
        </w:tc>
        <w:tc>
          <w:tcPr>
            <w:tcW w:type="dxa" w:w="2880"/>
          </w:tcPr>
          <w:p>
            <w:r>
              <w:t>καθαρό νέο ÷ καθαρό παλιό ≥ 5 ή ≤ 0,2</w:t>
            </w:r>
          </w:p>
        </w:tc>
        <w:tc>
          <w:tcPr>
            <w:tcW w:type="dxa" w:w="2880"/>
          </w:tcPr>
          <w:p>
            <w:r>
              <w:t>ΔΕΝ γράφεται η νέα. Κράτα την παλιά, στείλε στο ΓΙΑ_ΕΛΕΓΧΟ με τις υποψήφιες</w:t>
            </w:r>
          </w:p>
        </w:tc>
      </w:tr>
      <w:tr>
        <w:tc>
          <w:tcPr>
            <w:tcW w:type="dxa" w:w="2880"/>
          </w:tcPr>
          <w:p>
            <w:r>
              <w:t>Δ2</w:t>
            </w:r>
          </w:p>
        </w:tc>
        <w:tc>
          <w:tcPr>
            <w:tcW w:type="dxa" w:w="2880"/>
          </w:tcPr>
          <w:p>
            <w:r>
              <w:t>SPA για κωδικό εκτός καταλόγου και εκτός ΜΟΝΑΔΑ_SPA</w:t>
            </w:r>
          </w:p>
        </w:tc>
        <w:tc>
          <w:tcPr>
            <w:tcW w:type="dxa" w:w="2880"/>
          </w:tcPr>
          <w:p>
            <w:r>
              <w:t>όπως Δ1</w:t>
            </w:r>
          </w:p>
        </w:tc>
      </w:tr>
      <w:tr>
        <w:tc>
          <w:tcPr>
            <w:tcW w:type="dxa" w:w="2880"/>
          </w:tcPr>
          <w:p>
            <w:r>
              <w:t>Δ3</w:t>
            </w:r>
          </w:p>
        </w:tc>
        <w:tc>
          <w:tcPr>
            <w:tcW w:type="dxa" w:w="2880"/>
          </w:tcPr>
          <w:p>
            <w:r>
              <w:t>γραμμή MSRP με Z.A1 = 0 μετά την εκτέλεση</w:t>
            </w:r>
          </w:p>
        </w:tc>
        <w:tc>
          <w:tcPr>
            <w:tcW w:type="dxa" w:w="2880"/>
          </w:tcPr>
          <w:p>
            <w:r>
              <w:t>σφάλμα στη ΣΥΝΟΨΗ, πρέπει να είναι 0</w:t>
            </w:r>
          </w:p>
        </w:tc>
      </w:tr>
      <w:tr>
        <w:tc>
          <w:tcPr>
            <w:tcW w:type="dxa" w:w="2880"/>
          </w:tcPr>
          <w:p>
            <w:r>
              <w:t>Δ4</w:t>
            </w:r>
          </w:p>
        </w:tc>
        <w:tc>
          <w:tcPr>
            <w:tcW w:type="dxa" w:w="2880"/>
          </w:tcPr>
          <w:p>
            <w:r>
              <w:t>γραμμή SPA/NMM με Z.A1 ≠ 0 μετά την εκτέλεση</w:t>
            </w:r>
          </w:p>
        </w:tc>
        <w:tc>
          <w:tcPr>
            <w:tcW w:type="dxa" w:w="2880"/>
          </w:tcPr>
          <w:p>
            <w:r>
              <w:t>σφάλμα στη ΣΥΝΟΨΗ, πρέπει να είναι 0</w:t>
            </w:r>
          </w:p>
        </w:tc>
      </w:tr>
      <w:tr>
        <w:tc>
          <w:tcPr>
            <w:tcW w:type="dxa" w:w="2880"/>
          </w:tcPr>
          <w:p>
            <w:r>
              <w:t>Δ5</w:t>
            </w:r>
          </w:p>
        </w:tc>
        <w:tc>
          <w:tcPr>
            <w:tcW w:type="dxa" w:w="2880"/>
          </w:tcPr>
          <w:p>
            <w:r>
              <w:t>η παλιά ήταν καθαρή (Z.A1 = 0), η νέα είναι MSRP και το καθαρό ανέβηκε ≥ 25%</w:t>
            </w:r>
          </w:p>
        </w:tc>
        <w:tc>
          <w:tcPr>
            <w:tcW w:type="dxa" w:w="2880"/>
          </w:tcPr>
          <w:p>
            <w:r>
              <w:t>γράφεται, αλλά μπαίνει στη λίστα SPA→MSRP_ΚΟΣΤΟΣ (χάθηκε SPA;)</w:t>
            </w:r>
          </w:p>
        </w:tc>
      </w:tr>
      <w:tr>
        <w:tc>
          <w:tcPr>
            <w:tcW w:type="dxa" w:w="2880"/>
          </w:tcPr>
          <w:p>
            <w:r>
              <w:t>Δ6</w:t>
            </w:r>
          </w:p>
        </w:tc>
        <w:tc>
          <w:tcPr>
            <w:tcW w:type="dxa" w:w="2880"/>
          </w:tcPr>
          <w:p>
            <w:r>
              <w:t>Numeric UOM = 1 και η περιγραφή δηλώνει πακέτο N &gt; 1 που δεν εφαρμόστηκε</w:t>
            </w:r>
          </w:p>
        </w:tc>
        <w:tc>
          <w:tcPr>
            <w:tcW w:type="dxa" w:w="2880"/>
          </w:tcPr>
          <w:p>
            <w:r>
              <w:t>ΓΙΑ_ΕΛΕΓΧΟ (§4)</w:t>
            </w:r>
          </w:p>
        </w:tc>
      </w:tr>
      <w:tr>
        <w:tc>
          <w:tcPr>
            <w:tcW w:type="dxa" w:w="2880"/>
          </w:tcPr>
          <w:p>
            <w:r>
              <w:t>Δ7</w:t>
            </w:r>
          </w:p>
        </w:tc>
        <w:tc>
          <w:tcPr>
            <w:tcW w:type="dxa" w:w="2880"/>
          </w:tcPr>
          <w:p>
            <w:r>
              <w:t>ΑΚΡΟΔΕΚΤΗΣ χωρίς ένδειξη πακέτου, αλλά δηλωμένος ΠΑΚΕΤΟ στο ΠΑΚΕΤΑ</w:t>
            </w:r>
          </w:p>
        </w:tc>
        <w:tc>
          <w:tcPr>
            <w:tcW w:type="dxa" w:w="2880"/>
          </w:tcPr>
          <w:p>
            <w:r>
              <w:t>ΓΙΑ_ΕΛΕΓΧΟ: αντίφαση παραμέτρων</w:t>
            </w:r>
          </w:p>
        </w:tc>
      </w:tr>
    </w:tbl>
    <w:p/>
    <w:p>
      <w:pPr>
        <w:pStyle w:val="ListBullet"/>
      </w:pPr>
      <w:r>
        <w:t>Γραμμή που πέρασε από Δ1/Δ2 και ο Νίκος την εγκρίνει μπαίνει στο OVERRIDES με «ΑΠΟΔΟΧΗ ΑΠΟΚΛΙΣΗΣ» και ημερομηνία. Την επόμενη φορά περνά χωρίς ερώτηση.</w:t>
      </w:r>
    </w:p>
    <w:p>
      <w:pPr>
        <w:pStyle w:val="ListBullet"/>
      </w:pPr>
      <w:r>
        <w:t>Το όριο 5× / 0,2× δεν έχει πρόβλημα με το ακριβές ÷10. Στα δεδομένα 07/2026 πιάνει 25 γραμμές. Όλες θέλουν ματιά. Οι περισσότερες είναι λάθη της νέας τιμής, αλλά κάποιες (π.χ. D-250A-C) διορθώνουν λάθος της παλιάς.</w:t>
      </w:r>
    </w:p>
    <w:p>
      <w:pPr>
        <w:pStyle w:val="ListBullet"/>
      </w:pPr>
      <w:r>
        <w:t xml:space="preserve">Οι δικλείδες τρέχουν και ανεξάρτητα, με το </w:t>
      </w:r>
      <w:r>
        <w:rPr>
          <w:rFonts w:ascii="Consolas" w:hAnsi="Consolas"/>
        </w:rPr>
        <w:t>tools/audit_pricelist.py</w:t>
      </w:r>
      <w:r>
        <w:t xml:space="preserve"> (παλιό export + νέο αρχείο), ώστε να ελέγχεται και αποτέλεσμα που δεν έβγαλε το script.</w:t>
      </w:r>
    </w:p>
    <w:p>
      <w:pPr>
        <w:pStyle w:val="Heading1"/>
      </w:pPr>
      <w:r>
        <w:t>7. Πότε ρωτάμε τον Νίκο</w:t>
      </w:r>
    </w:p>
    <w:p>
      <w:r>
        <w:t>Ένα ερώτημα δεν λύνεται από κανένα αρχείο: αν ένα SKU πουλιέται ανά τεμάχιο ή ανά κουτί. Ο LCD6-14AF-L (ακροδέκτης) και ο CM4S-L2 (δεματικό) έχουν και οι δύο Inner = 50, αλλά ο πρώτος πουλιέται ανά τεμάχιο και ο δεύτερος ανά κουτί.</w:t>
      </w:r>
    </w:p>
    <w:p>
      <w:pPr>
        <w:pStyle w:val="ListBullet"/>
      </w:pPr>
      <w:r>
        <w:t>Αν η Panduit τιμολογεί ανά 100/1000, η περιγραφή δεν δηλώνει συσκευασία και το Inner &gt; 1 → υπόθεσε ΑΝΑ ΤΕΜΑΧΙΟ και στείλε τη γραμμή στο ΓΙΑ_ΕΛΕΓΧΟ με τις δύο τιμές.</w:t>
      </w:r>
    </w:p>
    <w:p>
      <w:pPr>
        <w:pStyle w:val="ListBullet"/>
      </w:pPr>
      <w:r>
        <w:t>Αν η Panduit τιμολογεί ανά τεμάχιο και η περιγραφή δηλώνει πακέτο → §4, Δ6.</w:t>
      </w:r>
    </w:p>
    <w:p>
      <w:pPr>
        <w:pStyle w:val="ListBullet"/>
      </w:pPr>
      <w:r>
        <w:t xml:space="preserve">ΑΚΡΟΔΕΚΤΕΣ / ΚΩΣ ΠΡΕΣΑΣ: πάντα ανά τεμάχιο, ΕΚΤΟΣ αν η περιγραφή δηλώνει συσκευασία (π.χ. DNFR14-250FIB-M «1000ΤΜΧ»). Επιβεβαιωμένο σε 53 απαντήσεις. Το LCAS6-14-L είναι καταχωρημένο ΠΑΚΕΤΟ ×50 στο ΠΑΚΕΤΑ (07/2026) χωρίς ένδειξη στην περιγραφή, ενώ όλοι οι άλλοι LCA/LCC/LCD είναι ΤΕΜΑΧΙΟ. </w:t>
      </w:r>
      <w:r>
        <w:rPr>
          <w:b/>
        </w:rPr>
        <w:t>[ΕΚΚΡΕΜΕΙ]</w:t>
      </w:r>
    </w:p>
    <w:p>
      <w:pPr>
        <w:pStyle w:val="ListBullet"/>
      </w:pPr>
      <w:r>
        <w:t>Κάθε απάντηση γράφεται ΜΙΑ φορά στο ΠΑΡΑΜΕΤΡΟΙ (ΠΑΚΕΤΑ, ΜΟΝΑΔΑ_SPA ή OVERRIDES) και δεν ξαναρωτιέται.</w:t>
      </w:r>
    </w:p>
    <w:p>
      <w:pPr>
        <w:pStyle w:val="Heading1"/>
      </w:pPr>
      <w:r>
        <w:t>8. EOL / EXPIRED</w:t>
      </w:r>
    </w:p>
    <w:p>
      <w:pPr>
        <w:pStyle w:val="ListBullet"/>
      </w:pPr>
      <w:r>
        <w:rPr>
          <w:b/>
        </w:rPr>
        <w:t>EXPIRED:</w:t>
      </w:r>
      <w:r>
        <w:t xml:space="preserve"> Status καταλόγου (header «Status», ΟΧΙ η στήλη X) = Obsolete ή USE UP → σήμανση. Η τιμή υπολογίζεται κανονικά.</w:t>
      </w:r>
    </w:p>
    <w:p>
      <w:pPr>
        <w:pStyle w:val="ListBullet"/>
      </w:pPr>
      <w:r>
        <w:rPr>
          <w:b/>
        </w:rPr>
        <w:t>EOL:</w:t>
      </w:r>
      <w:r>
        <w:t xml:space="preserve"> χωρίς SPA και εκτός καταλόγου → φύλλο EOL, κράτηση παλιάς τιμής και παλιού Z.A1.</w:t>
      </w:r>
    </w:p>
    <w:p>
      <w:pPr>
        <w:pStyle w:val="ListBullet"/>
      </w:pPr>
      <w:r>
        <w:rPr>
          <w:b/>
        </w:rPr>
        <w:t>EOL_ΕΠΙΒΕΒΑΙΩΜΕΝΑ</w:t>
      </w:r>
      <w:r>
        <w:t xml:space="preserve"> (φύλλο του ΠΑΡΑΜΕΤΡΟΙ) → κατευθείαν στο EOL.</w:t>
      </w:r>
    </w:p>
    <w:p>
      <w:pPr>
        <w:pStyle w:val="ListBullet"/>
      </w:pPr>
      <w:r>
        <w:t>Ενεργοί κωδικοί εκτός καταλόγου (NK6PC7MY, NKPP48HDY, XG848…) μένουν στο EOL. Αν μπουν σε SPA, ενημερώνονται αυτόματα, αλλά περνούν από τη Δ2 (άγνωστη μονάδα).</w:t>
      </w:r>
    </w:p>
    <w:p>
      <w:pPr>
        <w:pStyle w:val="Heading1"/>
      </w:pPr>
      <w:r>
        <w:t>9. Παραδοτέο</w:t>
      </w:r>
    </w:p>
    <w:p>
      <w:pPr>
        <w:pStyle w:val="ListBullet"/>
      </w:pPr>
      <w:r>
        <w:rPr>
          <w:b/>
        </w:rPr>
        <w:t>SAP PRICELIST:</w:t>
      </w:r>
      <w:r>
        <w:t xml:space="preserve"> «Αρχική τιμή» + «Z.A1 Τιμ. %» ενημερωμένα · σήμανση EXPIRED · changelog: Υλικό / Παλιά τιμή / Νέα τιμή / Παλιό Z.A1 / Νέο Z.A1 / Πηγή &amp; αναγωγή. Η πηγή γράφει όλους τους παράγοντες, π.χ. «MSRP ÷1000×250» ή «SPA NETKEY MID MARKET ÷305×100».</w:t>
      </w:r>
    </w:p>
    <w:p>
      <w:pPr>
        <w:pStyle w:val="ListBullet"/>
      </w:pPr>
      <w:r>
        <w:rPr>
          <w:b/>
        </w:rPr>
        <w:t>Χρώματα:</w:t>
      </w:r>
      <w:r>
        <w:t xml:space="preserve"> ΜΠΛΕ #BDD7EE = NETKEY MID MARKET · ΠΡΑΣΙΝΟ #C6EFCE = άλλο SPA · χωρίς χρώμα = MSRP · ΚΙΤΡΙΝΟ #FFEB9C = ΓΙΑ_ΕΛΕΓΧΟ (παλιά τιμή κρατήθηκε).</w:t>
      </w:r>
    </w:p>
    <w:p>
      <w:pPr>
        <w:pStyle w:val="ListBullet"/>
      </w:pPr>
      <w:r>
        <w:rPr>
          <w:b/>
        </w:rPr>
        <w:t>ΑΝΑΓΩΓΕΣ:</w:t>
      </w:r>
      <w:r>
        <w:t xml:space="preserve"> κάθε γραμμή με μετατροπή, με τους παράγοντες σε χωριστές στήλες.</w:t>
      </w:r>
    </w:p>
    <w:p>
      <w:pPr>
        <w:pStyle w:val="ListBullet"/>
      </w:pPr>
      <w:r>
        <w:rPr>
          <w:b/>
        </w:rPr>
        <w:t>ΚΑΛΩΔΙΑ:</w:t>
      </w:r>
      <w:r>
        <w:t xml:space="preserve"> όλα τα καλώδια (ενεργά και EOL) με την τιμή ανά 100m. Κόκκινη σήμανση όπου P ≠ 100.</w:t>
      </w:r>
    </w:p>
    <w:p>
      <w:pPr>
        <w:pStyle w:val="ListBullet"/>
      </w:pPr>
      <w:r>
        <w:rPr>
          <w:b/>
        </w:rPr>
        <w:t>ΜΕ_SPA:</w:t>
      </w:r>
      <w:r>
        <w:t xml:space="preserve"> όλες οι SPA/NMM με το Z.A1 τους (πρέπει 0).</w:t>
      </w:r>
    </w:p>
    <w:p>
      <w:pPr>
        <w:pStyle w:val="ListBullet"/>
      </w:pPr>
      <w:r>
        <w:rPr>
          <w:b/>
        </w:rPr>
        <w:t>ΕΛΕΓΧΟΣ_ZA1:</w:t>
      </w:r>
      <w:r>
        <w:t xml:space="preserve"> γραμμές MSRP όπου το υπάρχον Z.A1 διαφέρει από το ΕΚΠΤΩΣΕΙΣ.</w:t>
      </w:r>
    </w:p>
    <w:p>
      <w:pPr>
        <w:pStyle w:val="ListBullet"/>
      </w:pPr>
      <w:r>
        <w:rPr>
          <w:b/>
        </w:rPr>
        <w:t>ΓΙΑ_ΕΛΕΓΧΟ:</w:t>
      </w:r>
      <w:r>
        <w:t xml:space="preserve"> Part Number · Υλικό · Περιγραφή · Έλεγχος (Δ1–Δ7 ή §7) · Παλιά τιμή · Υποψήφια Α · Υποψήφια Β · κενή στήλη ΑΠΑΝΤΗΣΗ.</w:t>
      </w:r>
    </w:p>
    <w:p>
      <w:pPr>
        <w:pStyle w:val="ListBullet"/>
      </w:pPr>
      <w:r>
        <w:rPr>
          <w:b/>
        </w:rPr>
        <w:t>SPA→MSRP_ΚΟΣΤΟΣ</w:t>
      </w:r>
      <w:r>
        <w:t xml:space="preserve"> (Δ5) · </w:t>
      </w:r>
      <w:r>
        <w:rPr>
          <w:b/>
        </w:rPr>
        <w:t>EOL</w:t>
      </w:r>
      <w:r>
        <w:t xml:space="preserve"> · </w:t>
      </w:r>
      <w:r>
        <w:rPr>
          <w:b/>
        </w:rPr>
        <w:t>ΣΥΝΟΨΗ</w:t>
      </w:r>
      <w:r>
        <w:t>. Η ΣΥΝΟΨΗ γράφει το πλήθος ανά δικλείδα. Δ3 και Δ4 πρέπει να είναι 0.</w:t>
      </w:r>
    </w:p>
    <w:p>
      <w:pPr>
        <w:pStyle w:val="Heading1"/>
      </w:pPr>
      <w:r>
        <w:t>10. Τεστ αποδοχής: πριν ανέβει οτιδήποτε στο SAP</w:t>
      </w:r>
    </w:p>
    <w:p>
      <w:pPr>
        <w:pStyle w:val="ListNumber"/>
      </w:pPr>
      <w:r>
        <w:t>Τα 7 τεστ του §4 περνούν με ανοχή ±0,01.</w:t>
      </w:r>
    </w:p>
    <w:p>
      <w:pPr>
        <w:pStyle w:val="ListNumber"/>
      </w:pPr>
      <w:r>
        <w:t>Δ3 = 0 και Δ4 = 0.</w:t>
      </w:r>
    </w:p>
    <w:p>
      <w:pPr>
        <w:pStyle w:val="ListNumber"/>
      </w:pPr>
      <w:r>
        <w:t>Κάθε γραμμή του ΚΑΛΩΔΙΑ ξεκινά με «ΚΑΛ» ως λέξη και έχει βάση Μ. Καμία περιγραφή δεν περιέχει ΠΟΡΤΟΚΑΛΙ ή ΚΑΛΥΜΜΑ. Το πλήθος (83 ενεργά + 50 EOL) ισχύει ΜΟΝΟ για τα δεδομένα 07/2026. Σε νέο export το πλήθος αλλάζει και δεν είναι τεστ.</w:t>
      </w:r>
    </w:p>
    <w:p>
      <w:pPr>
        <w:pStyle w:val="ListNumber"/>
      </w:pPr>
      <w:r>
        <w:t>Κανένα ενεργό καλώδιο με P ≠ 100 στο SAP (μετά τη χειροκίνητη διόρθωση).</w:t>
      </w:r>
    </w:p>
    <w:p>
      <w:pPr>
        <w:pStyle w:val="ListNumber"/>
      </w:pPr>
      <w:r>
        <w:t>Κάθε γραμμή Δ1/Δ2/Δ6/Δ7 έχει απάντηση ή είναι στο ΓΙΑ_ΕΛΕΓΧΟ με την παλιά τιμή.</w:t>
      </w:r>
    </w:p>
    <w:p>
      <w:pPr>
        <w:pStyle w:val="ListNumber"/>
      </w:pPr>
      <w:r>
        <w:rPr>
          <w:b/>
        </w:rPr>
        <w:t>Dry run:</w:t>
      </w:r>
      <w:r>
        <w:t xml:space="preserve"> με τα αρχεία 07/2026 το script αναπαράγει το v23 ±0,01 σε κάθε γραμμή, εκτός από όσες άλλαξαν με απάντηση Νίκου μετά το v23. Κάθε διαφορά εξηγείται στο changelog.</w:t>
      </w:r>
    </w:p>
    <w:p>
      <w:r>
        <w:t>v3.1 · αλλαγές από v3:</w:t>
      </w:r>
    </w:p>
    <w:p>
      <w:pPr>
        <w:pStyle w:val="ListBullet"/>
      </w:pPr>
      <w:r>
        <w:t>Το script γράφει το ζευγάρι τιμή + Z.A1 (το Z.A1 από τον κατάλογο μέσω ΕΚΠΤΩΣΕΙΣ), όπως έγινε στο v23. Το P μένει χειροκίνητο.</w:t>
      </w:r>
    </w:p>
    <w:p>
      <w:pPr>
        <w:pStyle w:val="ListBullet"/>
      </w:pPr>
      <w:r>
        <w:t>Οι στήλες βρίσκονται από το header. Το Status δεν είναι στη στήλη X.</w:t>
      </w:r>
    </w:p>
    <w:p>
      <w:pPr>
        <w:pStyle w:val="ListBullet"/>
      </w:pPr>
      <w:r>
        <w:t>Νέο φύλλο ΜΟΝΑΔΑ_SPA και δικλείδα Δ2 για SPA εκτός καταλόγου.</w:t>
      </w:r>
    </w:p>
    <w:p>
      <w:pPr>
        <w:pStyle w:val="ListBullet"/>
      </w:pPr>
      <w:r>
        <w:t>Νέο §6 με τις δικλείδες Δ1–Δ7, που συγκρίνουν καθαρό κόστος ανά μονάδα.</w:t>
      </w:r>
    </w:p>
    <w:p>
      <w:pPr>
        <w:pStyle w:val="ListBullet"/>
      </w:pPr>
      <w:r>
        <w:t>Η ανίχνευση πακέτου τρέχει και όταν Numeric UOM = 1.</w:t>
      </w:r>
    </w:p>
    <w:p>
      <w:pPr>
        <w:pStyle w:val="ListBullet"/>
      </w:pPr>
      <w:r>
        <w:t>Ακροδέκτης με ρητό πακέτο στην περιγραφή = εξαίρεση.</w:t>
      </w:r>
    </w:p>
    <w:p>
      <w:pPr>
        <w:pStyle w:val="ListBullet"/>
      </w:pPr>
      <w:r>
        <w:t>Patch cord = η περιγραφή αρχίζει με P CORD. Χρώματα ως ρίζες, με το ΜΩΒ. Cord χωρίς χρώμα = λευκό.</w:t>
      </w:r>
    </w:p>
    <w:p>
      <w:pPr>
        <w:pStyle w:val="ListBullet"/>
      </w:pPr>
      <w:r>
        <w:t>Στρογγυλοποίηση μισό-πάνω, τεστ με ±0,01. Προστέθηκε το 7ο τεστ (NFY6C04BU-FEG).</w:t>
      </w:r>
    </w:p>
    <w:p>
      <w:pPr>
        <w:pStyle w:val="ListBullet"/>
      </w:pPr>
      <w:r>
        <w:t>Τα καλώδια μετρώνται 83 ενεργά + 50 EOL. Το πλήθος δεν είναι τεστ. Η σήμανση λέει «ΔΙΟΡΘΩΣΕ» και όχι «διορθώθηκε».</w:t>
      </w:r>
    </w:p>
    <w:p>
      <w:pPr>
        <w:pStyle w:val="ListBullet"/>
      </w:pPr>
      <w:r>
        <w:t>Διορθώθηκε ο ισχυρισμός «291/291 MSRP με −58/−36».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