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Panduit_Τιμές.html</w:t>
      </w:r>
    </w:p>
    <w:p>
      <w:r>
        <w:t>Ένα αρχείο HTML που ενημερώνει τις τιμές Panduit στο SAP export με τους κανόνες του RULES V3.3. Το ανοίγεις με διπλό κλικ (ή δεξί κλικ → Άνοιγμα με → Chrome/Edge, όχι σε προεπισκόπηση). Τρέχει μέσα στον browser και δεν στέλνει τίποτα στο διαδίκτυο.</w:t>
      </w:r>
    </w:p>
    <w:p>
      <w:pPr>
        <w:pStyle w:val="Heading1"/>
      </w:pPr>
      <w:r>
        <w:t>Χρήση</w:t>
      </w:r>
    </w:p>
    <w:p>
      <w:pPr>
        <w:pStyle w:val="ListNumber"/>
      </w:pPr>
      <w:r>
        <w:t xml:space="preserve">Άνοιξε το </w:t>
      </w:r>
      <w:r>
        <w:rPr>
          <w:rFonts w:ascii="Consolas" w:hAnsi="Consolas"/>
        </w:rPr>
        <w:t>dist/Panduit_Τιμές.html</w:t>
      </w:r>
      <w:r>
        <w:t>.</w:t>
      </w:r>
    </w:p>
    <w:p>
      <w:pPr>
        <w:pStyle w:val="ListNumber"/>
      </w:pPr>
      <w:r>
        <w:t>Ανέβασε τρία αρχεία: το SAP export, το SPA MONITORING και τον κατάλογο EUR MSRP.</w:t>
      </w:r>
    </w:p>
    <w:p>
      <w:pPr>
        <w:pStyle w:val="ListNumber"/>
      </w:pPr>
      <w:r>
        <w:t>Αν έχεις αλλάξει παραμέτρους, ανέβασε και το ΠΑΡΑΜΕΤΡΟΙ.xlsx. Χωρίς αυτό, το HTML χρησιμοποιεί τις παραμέτρους που έχει ενσωματωμένες.</w:t>
      </w:r>
    </w:p>
    <w:p>
      <w:pPr>
        <w:pStyle w:val="ListNumber"/>
      </w:pPr>
      <w:r>
        <w:t>Πάτα «Υπολόγισε». Κατεβάζεις:</w:t>
      </w:r>
    </w:p>
    <w:p>
      <w:pPr>
        <w:pStyle w:val="ListBullet2"/>
      </w:pPr>
      <w:r>
        <w:t>το ίδιο αρχείο SAP, αλλαγμένο μόνο στις στήλες «Αρχική τιμή» και «Z.A1 Τιμ. %»,</w:t>
      </w:r>
    </w:p>
    <w:p>
      <w:pPr>
        <w:pStyle w:val="ListBullet2"/>
      </w:pPr>
      <w:r>
        <w:t xml:space="preserve">το </w:t>
      </w:r>
      <w:r>
        <w:rPr>
          <w:rFonts w:ascii="Consolas" w:hAnsi="Consolas"/>
        </w:rPr>
        <w:t>ΕΛΕΓΧΟΣ.xlsx</w:t>
      </w:r>
      <w:r>
        <w:t xml:space="preserve"> με τα φύλλα ΣΥΝΟΨΗ, ΓΙΑ_ΕΛΕΓΧΟ, ΑΛΛΑΓΕΣ, ΚΑΛΩΔΙΑ, ΜΕ_SPA, SPA→MSRP_ΚΟΣΤΟΣ, EXPIRED, EOL και ΔΙΠΛΟΕΓΓΡΑΦΕΣ.</w:t>
      </w:r>
    </w:p>
    <w:p>
      <w:pPr>
        <w:pStyle w:val="ListNumber"/>
      </w:pPr>
      <w:r>
        <w:t>Όπου υπάρχει ΓΙΑ_ΕΛΕΓΧΟ:</w:t>
      </w:r>
    </w:p>
    <w:p>
      <w:pPr>
        <w:pStyle w:val="ListBullet2"/>
      </w:pPr>
      <w:r>
        <w:t>κατέβασε το ΠΑΡΑΜΕΤΡΟΙ.xlsx από τη σελίδα,</w:t>
      </w:r>
    </w:p>
    <w:p>
      <w:pPr>
        <w:pStyle w:val="ListBullet2"/>
      </w:pPr>
      <w:r>
        <w:t>γράψε την απάντηση στο σωστό φύλλο (ΠΑΚΕΤΑ, ΜΟΝΑΔΑ_SPA ή OVERRIDES),</w:t>
      </w:r>
    </w:p>
    <w:p>
      <w:pPr>
        <w:pStyle w:val="ListBullet2"/>
      </w:pPr>
      <w:r>
        <w:t>ανέβασέ το και τρέξε ξανά.</w:t>
      </w:r>
    </w:p>
    <w:p>
      <w:pPr>
        <w:pStyle w:val="Heading1"/>
      </w:pPr>
      <w:r>
        <w:t>Αρχεία</w:t>
      </w:r>
    </w:p>
    <w:p>
      <w:pPr>
        <w:pStyle w:val="ListBullet"/>
      </w:pPr>
      <w:r>
        <w:rPr>
          <w:rFonts w:ascii="Consolas" w:hAnsi="Consolas"/>
        </w:rPr>
        <w:t>engine.js</w:t>
      </w:r>
      <w:r>
        <w:t>: οι κανόνες.</w:t>
      </w:r>
    </w:p>
    <w:p>
      <w:pPr>
        <w:pStyle w:val="ListBullet"/>
      </w:pPr>
      <w:r>
        <w:rPr>
          <w:rFonts w:ascii="Consolas" w:hAnsi="Consolas"/>
        </w:rPr>
        <w:t>template.html</w:t>
      </w:r>
      <w:r>
        <w:t>: η σελίδα.</w:t>
      </w:r>
    </w:p>
    <w:p>
      <w:pPr>
        <w:pStyle w:val="ListBullet"/>
      </w:pPr>
      <w:r>
        <w:rPr>
          <w:rFonts w:ascii="Consolas" w:hAnsi="Consolas"/>
        </w:rPr>
        <w:t>build.js</w:t>
      </w:r>
      <w:r>
        <w:t xml:space="preserve">: φτιάχνει το ενιαίο HTML με ενσωματωμένες βιβλιοθήκες και παραμέτρους. Εκτέλεση: </w:t>
      </w:r>
      <w:r>
        <w:rPr>
          <w:rFonts w:ascii="Consolas" w:hAnsi="Consolas"/>
        </w:rPr>
        <w:t>npm i &amp;&amp; node build.js params/ΠΑΡΑΜΕΤΡΟΙ_v6.xlsx</w:t>
      </w:r>
      <w:r>
        <w:t>.</w:t>
      </w:r>
    </w:p>
    <w:p>
      <w:pPr>
        <w:pStyle w:val="ListBullet"/>
      </w:pPr>
      <w:r>
        <w:rPr>
          <w:rFonts w:ascii="Consolas" w:hAnsi="Consolas"/>
        </w:rPr>
        <w:t>test.js</w:t>
      </w:r>
      <w:r>
        <w:t xml:space="preserve">: τρέχει τον ίδιο κώδικα χωρίς browser, με την εντολή </w:t>
      </w:r>
      <w:r>
        <w:rPr>
          <w:rFonts w:ascii="Consolas" w:hAnsi="Consolas"/>
        </w:rPr>
        <w:t>node test.js SAP.xlsx SPA.xlsm Κατάλογος.xlsx</w:t>
      </w:r>
      <w:r>
        <w:t>.</w:t>
      </w:r>
    </w:p>
    <w:p>
      <w:pPr>
        <w:pStyle w:val="Heading1"/>
      </w:pPr>
      <w:r>
        <w:t>Έλεγχος (09/2026)</w:t>
      </w:r>
    </w:p>
    <w:p>
      <w:r>
        <w:t>Αρχεία εισόδου: SAP export 07/2026, SPA 15/09/2026, κατάλογος 1-JUL-2026, παράμετροι v4.</w:t>
      </w:r>
    </w:p>
    <w:p>
      <w:pPr>
        <w:pStyle w:val="ListBullet"/>
      </w:pPr>
      <w:r>
        <w:t>Σε 2.921 από τις 2.924 γραμμές, τιμή και Z.A1 ταιριάζουν με τη v25.</w:t>
      </w:r>
    </w:p>
    <w:p>
      <w:pPr>
        <w:pStyle w:val="ListBullet"/>
      </w:pPr>
      <w:r>
        <w:t>Οι 3 διαφορές:</w:t>
      </w:r>
    </w:p>
    <w:p>
      <w:pPr>
        <w:pStyle w:val="ListBullet2"/>
      </w:pPr>
      <w:r>
        <w:t>CJ688TGAW και CJ6X88TGAW: εφαρμόζεται το ζεύγος JACK BL/AW, που η v25 είχε παραλείψει.</w:t>
      </w:r>
    </w:p>
    <w:p>
      <w:pPr>
        <w:pStyle w:val="ListBullet2"/>
      </w:pPr>
      <w:r>
        <w:t>NPCA02X: είναι EXP, οπότε κρατά την παλιά τιμή.</w:t>
      </w:r>
    </w:p>
    <w:p>
      <w:pPr>
        <w:pStyle w:val="ListBullet"/>
      </w:pPr>
      <w:r>
        <w:t>Στο αρχείο εξόδου τα φύλλα, τα styles και τα πλάτη στηλών είναι ίδια με το αρχικό. Άλλαξαν μόνο οι δύο στήλες.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