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Results</w:t>
      </w:r>
    </w:p>
    <w:p>
      <w:pPr>
        <w:pStyle w:val="Titre2"/>
      </w:pPr>
      <w:r>
        <w:t xml:space="preserve">Top 10 Differentially Expressed Genes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Top 10 Differentially Expressed Genes (Tumor vs Control) in the TCGA BRCA Cohort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4"/>
        <w:gridCol w:w="998"/>
        <w:gridCol w:w="1242"/>
        <w:gridCol w:w="1034"/>
        <w:gridCol w:w="1181"/>
        <w:gridCol w:w="1316"/>
        <w:gridCol w:w="1084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AvgExpr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Adj.P.Val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LINC00377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7.1e-64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2.7e-59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134.71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MMP11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111.13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1.2e-51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1.5e-47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106.98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VEGFD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3.7e-51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3.5e-47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105.83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LINC02511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101.89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101.23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1.5e-44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99.31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COL25A1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2.2e-44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98.75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LRRC3B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2.2e-44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98.65</w:t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CAVIN2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4.4e-47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1.6e-43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96.55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nicklucido</cp:lastModifiedBy>
  <cp:revision>9</cp:revision>
  <dcterms:created xsi:type="dcterms:W3CDTF">2017-02-28T11:18:00Z</dcterms:created>
  <dcterms:modified xsi:type="dcterms:W3CDTF">2026-03-18T23:37:11Z</dcterms:modified>
  <cp:category/>
</cp:coreProperties>
</file>