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附表C.2 风轮系统技术参数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技术参数与规格</w:t>
            </w:r>
          </w:p>
        </w:tc>
        <w:tc>
          <w:tcPr>
            <w:tcW w:type="dxa" w:w="1728"/>
          </w:tcPr>
          <w:p>
            <w:r>
              <w:t>计量单位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轮毂材料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QT400-18AL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轮毂本体重量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60±3%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728"/>
          </w:tcPr>
          <w:p>
            <w:r>
              <w:t>轮毂铸件</w:t>
            </w:r>
          </w:p>
        </w:tc>
      </w:tr>
      <w:tr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叶片材料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CFRP+GFRP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全玻、双碳梁、单碳梁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主梁碳纤维体积百分比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[待人工补充：主梁碳纤维体积百分比]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如采用碳纤维叶片，则填写此行，否则无需填写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叶片长度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108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单支叶片重量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35.5±5%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728"/>
          </w:tcPr>
          <w:p>
            <w:r>
              <w:t>不含叶根法兰、叶根螺栓、导雨罩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最大弦长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5200max/200min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mm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叶根节圆直径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[待人工补充：叶根节圆直径]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螺栓孔中心节圆直径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叶根螺栓孔数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[待人工补充：叶根螺栓孔数]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叶根螺栓规格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[待人工补充：叶根螺栓规格]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叶根螺栓强度等级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[待人工补充：叶根螺栓强度等级]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预制叶根瓦（是/否）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[待人工补充：预制叶根瓦（是/否）]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预制后缘梁（是/否）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[待人工补充：预制后缘梁（是/否）]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预埋/打孔成型工艺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[待人工补充：预埋/打孔成型工艺]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主梁区域腹板形式单/双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[待人工补充：主梁区域腹板形式单/双]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叶尖是否完成了疲劳测试覆盖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[待人工补充：叶尖是否完成了疲劳测试覆盖]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响应叶片防雷导线应采用铜导线要求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[待人工补充：响应叶片防雷导线应采用铜导线要求]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响应/不响应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防雷导线金属截面积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[待人工补充：防雷导线金属截面积]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叶片前缘防腐形式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前缘保护胶衣，干膜厚度不低于300μm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变桨轴承形式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三排圆柱滚子组合内齿转盘轴承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双列球轴承、三排柱等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变桨轴承套圈材质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合金结构钢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保持架材质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高强度聚甲醛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空载和启动摩擦力矩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[待人工补充：空载和启动摩擦力矩]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加工后滚道淬硬层深度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[待人工补充：加工后滚道淬硬层深度]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变桨轴承重量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[待人工补充：变桨轴承重量]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防腐等级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C3（陆上）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变桨系统型式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电变桨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最大变桨速率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最大5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°/s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变桨电机额定功率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[待人工补充：变桨电机额定功率]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变桨电机额定扭矩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[待人工补充：变桨电机额定扭矩]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变桨电机最大扭矩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[待人工补充：变桨电机最大扭矩]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变桨电机制动扭矩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[待人工补充：变桨电机制动扭矩]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变桨减速机输出额定扭矩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[待人工补充：变桨减速机输出额定扭矩]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变桨减速机最大驱动扭矩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[待人工补充：变桨减速机最大驱动扭矩]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变桨减速机制动扭矩</w:t>
            </w:r>
          </w:p>
        </w:tc>
        <w:tc>
          <w:tcPr>
            <w:tcW w:type="dxa" w:w="1728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[待人工补充：变桨减速机制动扭矩]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变桨后备电源形式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超级电容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超级电容、蓄电池等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